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5CDE9" w14:textId="5939734C" w:rsidR="00381C22" w:rsidRDefault="00F61DDA" w:rsidP="0036463E">
      <w:pPr>
        <w:spacing w:before="100" w:beforeAutospacing="1" w:after="120" w:line="360" w:lineRule="auto"/>
        <w:ind w:firstLine="0"/>
        <w:jc w:val="center"/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Additional File 1</w:t>
      </w:r>
    </w:p>
    <w:p w14:paraId="424E9236" w14:textId="29F96173" w:rsidR="00381C22" w:rsidRPr="00D571ED" w:rsidRDefault="00381C22" w:rsidP="00381C22">
      <w:pPr>
        <w:spacing w:before="100" w:beforeAutospacing="1" w:after="120" w:line="360" w:lineRule="auto"/>
        <w:ind w:firstLine="0"/>
        <w:jc w:val="center"/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D571ED">
        <w:rPr>
          <w:rFonts w:ascii="Arial" w:hAnsi="Arial" w:cs="Arial"/>
          <w:b/>
          <w:bCs/>
          <w:sz w:val="28"/>
          <w:szCs w:val="28"/>
          <w:lang w:val="en-US"/>
        </w:rPr>
        <w:t>Effects of a Metabolic Optimized Fast Track Concept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(MOFA)</w:t>
      </w:r>
      <w:r w:rsidRPr="00D571E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on bowel function and recovery after surgery in patients undergoing elective colon or liver resection: a randomized controlled trial.</w:t>
      </w:r>
      <w:bookmarkStart w:id="0" w:name="_GoBack"/>
      <w:bookmarkEnd w:id="0"/>
      <w:proofErr w:type="gramEnd"/>
    </w:p>
    <w:p w14:paraId="5B4BF024" w14:textId="77777777" w:rsidR="00381C22" w:rsidRPr="00D571ED" w:rsidRDefault="00381C22" w:rsidP="00381C22">
      <w:pPr>
        <w:spacing w:before="100" w:beforeAutospacing="1" w:after="120" w:line="360" w:lineRule="auto"/>
        <w:ind w:firstLine="709"/>
        <w:jc w:val="both"/>
        <w:rPr>
          <w:rFonts w:ascii="Arial" w:hAnsi="Arial" w:cs="Arial"/>
          <w:lang w:val="en-GB"/>
        </w:rPr>
      </w:pPr>
    </w:p>
    <w:p w14:paraId="0B487CB5" w14:textId="77777777" w:rsidR="00381C22" w:rsidRPr="007B0A61" w:rsidRDefault="00381C22" w:rsidP="00381C22">
      <w:pPr>
        <w:ind w:firstLine="0"/>
        <w:jc w:val="both"/>
        <w:rPr>
          <w:rFonts w:ascii="Arial" w:hAnsi="Arial" w:cs="Arial"/>
        </w:rPr>
      </w:pPr>
      <w:r w:rsidRPr="007B0A61">
        <w:rPr>
          <w:rFonts w:ascii="Arial" w:hAnsi="Arial" w:cs="Arial"/>
        </w:rPr>
        <w:t>Christopher Uhlig</w:t>
      </w:r>
      <w:r w:rsidRPr="007B0A61">
        <w:rPr>
          <w:rFonts w:ascii="Arial" w:hAnsi="Arial" w:cs="Arial"/>
          <w:vertAlign w:val="superscript"/>
        </w:rPr>
        <w:t>1</w:t>
      </w:r>
      <w:r w:rsidRPr="007B0A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Thomas Rössel</w:t>
      </w:r>
      <w:r w:rsidRPr="007B0A6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</w:t>
      </w:r>
      <w:r w:rsidRPr="007B0A61">
        <w:rPr>
          <w:rFonts w:ascii="Arial" w:hAnsi="Arial" w:cs="Arial"/>
        </w:rPr>
        <w:t xml:space="preserve"> Axel Denz</w:t>
      </w:r>
      <w:r w:rsidRPr="007B0A61">
        <w:rPr>
          <w:rFonts w:ascii="Arial" w:hAnsi="Arial" w:cs="Arial"/>
          <w:vertAlign w:val="superscript"/>
        </w:rPr>
        <w:t>2,3</w:t>
      </w:r>
      <w:r w:rsidRPr="007B0A61">
        <w:rPr>
          <w:rFonts w:ascii="Arial" w:hAnsi="Arial" w:cs="Arial"/>
        </w:rPr>
        <w:t>, Sven Seifert</w:t>
      </w:r>
      <w:r w:rsidRPr="007B0A61">
        <w:rPr>
          <w:rFonts w:ascii="Arial" w:hAnsi="Arial" w:cs="Arial"/>
          <w:vertAlign w:val="superscript"/>
        </w:rPr>
        <w:t>2,4</w:t>
      </w:r>
      <w:r w:rsidRPr="007B0A61">
        <w:rPr>
          <w:rFonts w:ascii="Arial" w:hAnsi="Arial" w:cs="Arial"/>
        </w:rPr>
        <w:t>, Thea Koch</w:t>
      </w:r>
      <w:r w:rsidRPr="007B0A61">
        <w:rPr>
          <w:rFonts w:ascii="Arial" w:hAnsi="Arial" w:cs="Arial"/>
          <w:vertAlign w:val="superscript"/>
        </w:rPr>
        <w:t>1</w:t>
      </w:r>
      <w:r w:rsidRPr="007B0A61">
        <w:rPr>
          <w:rFonts w:ascii="Arial" w:hAnsi="Arial" w:cs="Arial"/>
        </w:rPr>
        <w:t>, Axel R. Heller</w:t>
      </w:r>
      <w:r w:rsidRPr="007B0A61">
        <w:rPr>
          <w:rFonts w:ascii="Arial" w:hAnsi="Arial" w:cs="Arial"/>
          <w:vertAlign w:val="superscript"/>
        </w:rPr>
        <w:t>1,</w:t>
      </w:r>
      <w:r>
        <w:rPr>
          <w:rFonts w:ascii="Arial" w:hAnsi="Arial" w:cs="Arial"/>
          <w:vertAlign w:val="superscript"/>
        </w:rPr>
        <w:t>5</w:t>
      </w:r>
    </w:p>
    <w:p w14:paraId="76E4E73E" w14:textId="77777777" w:rsidR="00381C22" w:rsidRPr="00E4755B" w:rsidRDefault="00381C22" w:rsidP="00381C22">
      <w:pPr>
        <w:ind w:firstLine="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E4755B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E4755B">
        <w:rPr>
          <w:rFonts w:ascii="Arial" w:hAnsi="Arial" w:cs="Arial"/>
          <w:sz w:val="20"/>
          <w:szCs w:val="20"/>
          <w:lang w:val="en-GB"/>
        </w:rPr>
        <w:t>Department of An</w:t>
      </w:r>
      <w:r>
        <w:rPr>
          <w:rFonts w:ascii="Arial" w:hAnsi="Arial" w:cs="Arial"/>
          <w:sz w:val="20"/>
          <w:szCs w:val="20"/>
          <w:lang w:val="en-GB"/>
        </w:rPr>
        <w:t>a</w:t>
      </w:r>
      <w:r w:rsidRPr="00E4755B">
        <w:rPr>
          <w:rFonts w:ascii="Arial" w:hAnsi="Arial" w:cs="Arial"/>
          <w:sz w:val="20"/>
          <w:szCs w:val="20"/>
          <w:lang w:val="en-GB"/>
        </w:rPr>
        <w:t xml:space="preserve">esthesiology and </w:t>
      </w:r>
      <w:r>
        <w:rPr>
          <w:rFonts w:ascii="Arial" w:hAnsi="Arial" w:cs="Arial"/>
          <w:sz w:val="20"/>
          <w:szCs w:val="20"/>
          <w:lang w:val="en-GB"/>
        </w:rPr>
        <w:t>Critical Care Medicine</w:t>
      </w:r>
      <w:r w:rsidRPr="00E4755B">
        <w:rPr>
          <w:rFonts w:ascii="Arial" w:hAnsi="Arial" w:cs="Arial"/>
          <w:sz w:val="20"/>
          <w:szCs w:val="20"/>
          <w:lang w:val="en-GB"/>
        </w:rPr>
        <w:t xml:space="preserve">, University Hospital </w:t>
      </w:r>
      <w:r>
        <w:rPr>
          <w:rFonts w:ascii="Arial" w:hAnsi="Arial" w:cs="Arial"/>
          <w:sz w:val="20"/>
          <w:szCs w:val="20"/>
          <w:lang w:val="en-GB"/>
        </w:rPr>
        <w:t xml:space="preserve">Carl Gustav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Carus</w:t>
      </w:r>
      <w:proofErr w:type="spellEnd"/>
      <w:r w:rsidRPr="00E4755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at the</w:t>
      </w:r>
      <w:r w:rsidRPr="00E4755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755B">
        <w:rPr>
          <w:rFonts w:ascii="Arial" w:hAnsi="Arial" w:cs="Arial"/>
          <w:sz w:val="20"/>
          <w:szCs w:val="20"/>
          <w:lang w:val="en-GB"/>
        </w:rPr>
        <w:t>Technische</w:t>
      </w:r>
      <w:proofErr w:type="spellEnd"/>
      <w:r w:rsidRPr="00E4755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755B">
        <w:rPr>
          <w:rFonts w:ascii="Arial" w:hAnsi="Arial" w:cs="Arial"/>
          <w:sz w:val="20"/>
          <w:szCs w:val="20"/>
          <w:lang w:val="en-GB"/>
        </w:rPr>
        <w:t>Universität</w:t>
      </w:r>
      <w:proofErr w:type="spellEnd"/>
      <w:r w:rsidRPr="00E4755B">
        <w:rPr>
          <w:rFonts w:ascii="Arial" w:hAnsi="Arial" w:cs="Arial"/>
          <w:sz w:val="20"/>
          <w:szCs w:val="20"/>
          <w:lang w:val="en-GB"/>
        </w:rPr>
        <w:t xml:space="preserve"> Dresden,</w:t>
      </w:r>
      <w:r>
        <w:rPr>
          <w:rFonts w:ascii="Arial" w:hAnsi="Arial" w:cs="Arial"/>
          <w:sz w:val="20"/>
          <w:szCs w:val="20"/>
          <w:lang w:val="en-GB"/>
        </w:rPr>
        <w:t xml:space="preserve"> Dresden,</w:t>
      </w:r>
      <w:r w:rsidRPr="00E4755B">
        <w:rPr>
          <w:rFonts w:ascii="Arial" w:hAnsi="Arial" w:cs="Arial"/>
          <w:sz w:val="20"/>
          <w:szCs w:val="20"/>
          <w:lang w:val="en-GB"/>
        </w:rPr>
        <w:t xml:space="preserve"> Germany; </w:t>
      </w:r>
      <w:r w:rsidRPr="00E4755B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E4755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Department of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Gastrointestinal</w:t>
      </w:r>
      <w:r w:rsidRPr="00E4755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Thoracic and Vascular Surgery, </w:t>
      </w:r>
      <w:r w:rsidRPr="00E4755B">
        <w:rPr>
          <w:rFonts w:ascii="Arial" w:hAnsi="Arial" w:cs="Arial"/>
          <w:sz w:val="20"/>
          <w:szCs w:val="20"/>
          <w:lang w:val="en-GB"/>
        </w:rPr>
        <w:t xml:space="preserve">University Hospital </w:t>
      </w:r>
      <w:r>
        <w:rPr>
          <w:rFonts w:ascii="Arial" w:hAnsi="Arial" w:cs="Arial"/>
          <w:sz w:val="20"/>
          <w:szCs w:val="20"/>
          <w:lang w:val="en-GB"/>
        </w:rPr>
        <w:t xml:space="preserve">Carl Gustav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Carus</w:t>
      </w:r>
      <w:proofErr w:type="spellEnd"/>
      <w:r w:rsidRPr="00E4755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at the</w:t>
      </w:r>
      <w:r w:rsidRPr="00E4755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755B">
        <w:rPr>
          <w:rFonts w:ascii="Arial" w:hAnsi="Arial" w:cs="Arial"/>
          <w:sz w:val="20"/>
          <w:szCs w:val="20"/>
          <w:lang w:val="en-GB"/>
        </w:rPr>
        <w:t>Technische</w:t>
      </w:r>
      <w:proofErr w:type="spellEnd"/>
      <w:r w:rsidRPr="00E4755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755B">
        <w:rPr>
          <w:rFonts w:ascii="Arial" w:hAnsi="Arial" w:cs="Arial"/>
          <w:sz w:val="20"/>
          <w:szCs w:val="20"/>
          <w:lang w:val="en-GB"/>
        </w:rPr>
        <w:t>Universität</w:t>
      </w:r>
      <w:proofErr w:type="spellEnd"/>
      <w:r w:rsidRPr="00E4755B">
        <w:rPr>
          <w:rFonts w:ascii="Arial" w:hAnsi="Arial" w:cs="Arial"/>
          <w:sz w:val="20"/>
          <w:szCs w:val="20"/>
          <w:lang w:val="en-GB"/>
        </w:rPr>
        <w:t xml:space="preserve"> Dresden,</w:t>
      </w:r>
      <w:r>
        <w:rPr>
          <w:rFonts w:ascii="Arial" w:hAnsi="Arial" w:cs="Arial"/>
          <w:sz w:val="20"/>
          <w:szCs w:val="20"/>
          <w:lang w:val="en-GB"/>
        </w:rPr>
        <w:t xml:space="preserve"> Dresden,</w:t>
      </w:r>
      <w:r w:rsidRPr="00E4755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Germany; </w:t>
      </w:r>
      <w:r w:rsidRPr="00E4755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3</w:t>
      </w:r>
      <w:r w:rsidRPr="00E4755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Department of General Surgery, University Hospital of Friedrich-Alexander-University, Erlangen, Germany;</w:t>
      </w:r>
      <w:r w:rsidRPr="00E4755B">
        <w:rPr>
          <w:rFonts w:ascii="Arial" w:hAnsi="Arial" w:cs="Arial"/>
          <w:sz w:val="20"/>
          <w:szCs w:val="20"/>
          <w:lang w:val="en-GB"/>
        </w:rPr>
        <w:t xml:space="preserve"> </w:t>
      </w:r>
      <w:r w:rsidRPr="00E4755B">
        <w:rPr>
          <w:rFonts w:ascii="Arial" w:hAnsi="Arial" w:cs="Arial"/>
          <w:sz w:val="20"/>
          <w:szCs w:val="20"/>
          <w:vertAlign w:val="superscript"/>
          <w:lang w:val="en-GB"/>
        </w:rPr>
        <w:t>4</w:t>
      </w:r>
      <w:r w:rsidRPr="00E4755B">
        <w:rPr>
          <w:rFonts w:ascii="Arial" w:hAnsi="Arial" w:cs="Arial"/>
          <w:sz w:val="20"/>
          <w:szCs w:val="20"/>
          <w:lang w:val="en"/>
        </w:rPr>
        <w:t xml:space="preserve">Department of Thorax, Vascular and Endovascular Surgery, Chemnitz Hospital, Chemnitz, Germany; </w:t>
      </w:r>
      <w:r w:rsidRPr="007B0A61">
        <w:rPr>
          <w:rFonts w:ascii="Arial" w:hAnsi="Arial" w:cs="Arial"/>
          <w:sz w:val="20"/>
          <w:szCs w:val="20"/>
          <w:vertAlign w:val="superscript"/>
          <w:lang w:val="en"/>
        </w:rPr>
        <w:t>5</w:t>
      </w:r>
      <w:r>
        <w:rPr>
          <w:rFonts w:ascii="Arial" w:hAnsi="Arial" w:cs="Arial"/>
          <w:sz w:val="20"/>
          <w:szCs w:val="20"/>
          <w:lang w:val="en"/>
        </w:rPr>
        <w:t>D</w:t>
      </w:r>
      <w:proofErr w:type="spellStart"/>
      <w:r w:rsidRPr="00E4755B">
        <w:rPr>
          <w:rFonts w:ascii="Arial" w:hAnsi="Arial" w:cs="Arial"/>
          <w:iCs/>
          <w:sz w:val="20"/>
          <w:szCs w:val="20"/>
          <w:lang w:val="en-GB"/>
        </w:rPr>
        <w:t>epartment</w:t>
      </w:r>
      <w:proofErr w:type="spellEnd"/>
      <w:r w:rsidRPr="00E4755B">
        <w:rPr>
          <w:rFonts w:ascii="Arial" w:hAnsi="Arial" w:cs="Arial"/>
          <w:iCs/>
          <w:sz w:val="20"/>
          <w:szCs w:val="20"/>
          <w:lang w:val="en-GB"/>
        </w:rPr>
        <w:t xml:space="preserve"> of An</w:t>
      </w:r>
      <w:r>
        <w:rPr>
          <w:rFonts w:ascii="Arial" w:hAnsi="Arial" w:cs="Arial"/>
          <w:iCs/>
          <w:sz w:val="20"/>
          <w:szCs w:val="20"/>
          <w:lang w:val="en-GB"/>
        </w:rPr>
        <w:t>a</w:t>
      </w:r>
      <w:r w:rsidRPr="00E4755B">
        <w:rPr>
          <w:rFonts w:ascii="Arial" w:hAnsi="Arial" w:cs="Arial"/>
          <w:iCs/>
          <w:sz w:val="20"/>
          <w:szCs w:val="20"/>
          <w:lang w:val="en-GB"/>
        </w:rPr>
        <w:t xml:space="preserve">esthesiology and Surgical </w:t>
      </w:r>
      <w:r w:rsidRPr="00E4755B"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>Intensive Care Medicine, University Hospital Augsburg, Augsburg, Germany</w:t>
      </w:r>
      <w:proofErr w:type="gramEnd"/>
    </w:p>
    <w:p w14:paraId="46883E44" w14:textId="77777777" w:rsidR="00381C22" w:rsidRDefault="00381C22" w:rsidP="00381C22">
      <w:pPr>
        <w:ind w:firstLine="0"/>
        <w:rPr>
          <w:rFonts w:ascii="Arial" w:hAnsi="Arial" w:cs="Arial"/>
          <w:lang w:val="en-GB"/>
        </w:rPr>
      </w:pPr>
      <w:r w:rsidRPr="00C1022B">
        <w:rPr>
          <w:rFonts w:ascii="Arial" w:hAnsi="Arial" w:cs="Arial"/>
          <w:i/>
          <w:iCs/>
          <w:lang w:val="en-GB"/>
        </w:rPr>
        <w:t>Corresponding author</w:t>
      </w:r>
      <w:r>
        <w:rPr>
          <w:rFonts w:ascii="Arial" w:hAnsi="Arial" w:cs="Arial"/>
          <w:i/>
          <w:iCs/>
          <w:lang w:val="en-GB"/>
        </w:rPr>
        <w:t>:</w:t>
      </w:r>
      <w:r w:rsidRPr="00D571ED">
        <w:rPr>
          <w:rFonts w:ascii="Arial" w:hAnsi="Arial" w:cs="Arial"/>
          <w:lang w:val="en-GB"/>
        </w:rPr>
        <w:t xml:space="preserve"> </w:t>
      </w:r>
    </w:p>
    <w:p w14:paraId="4E95C26E" w14:textId="6250D4AB" w:rsidR="008132C1" w:rsidRPr="00A10831" w:rsidRDefault="008132C1" w:rsidP="008132C1">
      <w:pPr>
        <w:ind w:firstLine="0"/>
        <w:jc w:val="both"/>
        <w:rPr>
          <w:rFonts w:ascii="Arial" w:hAnsi="Arial" w:cs="Arial"/>
          <w:iCs/>
          <w:color w:val="000000" w:themeColor="text1"/>
          <w:lang w:val="en-GB"/>
        </w:rPr>
      </w:pPr>
      <w:r w:rsidRPr="00A10831">
        <w:rPr>
          <w:rFonts w:ascii="Arial" w:hAnsi="Arial" w:cs="Arial"/>
          <w:lang w:val="en-GB"/>
        </w:rPr>
        <w:t>Christopher Uhlig</w:t>
      </w:r>
      <w:r>
        <w:rPr>
          <w:rFonts w:ascii="Arial" w:hAnsi="Arial" w:cs="Arial"/>
          <w:lang w:val="en-GB"/>
        </w:rPr>
        <w:t>,</w:t>
      </w:r>
      <w:r w:rsidRPr="00A10831">
        <w:rPr>
          <w:rFonts w:ascii="Arial" w:hAnsi="Arial" w:cs="Arial"/>
          <w:lang w:val="en-GB"/>
        </w:rPr>
        <w:t xml:space="preserve"> MD, </w:t>
      </w:r>
      <w:proofErr w:type="spellStart"/>
      <w:r w:rsidRPr="00A10831">
        <w:rPr>
          <w:rFonts w:ascii="Arial" w:hAnsi="Arial" w:cs="Arial"/>
          <w:lang w:val="en-GB"/>
        </w:rPr>
        <w:t>M.Sc</w:t>
      </w:r>
      <w:proofErr w:type="spellEnd"/>
      <w:r>
        <w:rPr>
          <w:rFonts w:ascii="Arial" w:hAnsi="Arial" w:cs="Arial"/>
          <w:lang w:val="en-GB"/>
        </w:rPr>
        <w:t>,</w:t>
      </w:r>
      <w:r w:rsidRPr="00A10831">
        <w:rPr>
          <w:rFonts w:ascii="Arial" w:hAnsi="Arial" w:cs="Arial"/>
          <w:lang w:val="en-GB"/>
        </w:rPr>
        <w:t xml:space="preserve"> Department of Anaesthesiology and Critical Care Medicine, University Hospital Carl Gustav </w:t>
      </w:r>
      <w:proofErr w:type="spellStart"/>
      <w:r w:rsidRPr="00A10831">
        <w:rPr>
          <w:rFonts w:ascii="Arial" w:hAnsi="Arial" w:cs="Arial"/>
          <w:lang w:val="en-GB"/>
        </w:rPr>
        <w:t>Carus</w:t>
      </w:r>
      <w:proofErr w:type="spellEnd"/>
      <w:r w:rsidRPr="00A10831">
        <w:rPr>
          <w:rFonts w:ascii="Arial" w:hAnsi="Arial" w:cs="Arial"/>
          <w:lang w:val="en-GB"/>
        </w:rPr>
        <w:t xml:space="preserve"> at the </w:t>
      </w:r>
      <w:proofErr w:type="spellStart"/>
      <w:r w:rsidRPr="00A10831">
        <w:rPr>
          <w:rFonts w:ascii="Arial" w:hAnsi="Arial" w:cs="Arial"/>
          <w:lang w:val="en-GB"/>
        </w:rPr>
        <w:t>Technische</w:t>
      </w:r>
      <w:proofErr w:type="spellEnd"/>
      <w:r w:rsidRPr="00A10831">
        <w:rPr>
          <w:rFonts w:ascii="Arial" w:hAnsi="Arial" w:cs="Arial"/>
          <w:lang w:val="en-GB"/>
        </w:rPr>
        <w:t xml:space="preserve"> </w:t>
      </w:r>
      <w:proofErr w:type="spellStart"/>
      <w:r w:rsidRPr="00A10831">
        <w:rPr>
          <w:rFonts w:ascii="Arial" w:hAnsi="Arial" w:cs="Arial"/>
          <w:lang w:val="en-GB"/>
        </w:rPr>
        <w:t>Universität</w:t>
      </w:r>
      <w:proofErr w:type="spellEnd"/>
      <w:r w:rsidRPr="00A10831">
        <w:rPr>
          <w:rFonts w:ascii="Arial" w:hAnsi="Arial" w:cs="Arial"/>
          <w:lang w:val="en-GB"/>
        </w:rPr>
        <w:t xml:space="preserve"> Dresden, </w:t>
      </w:r>
      <w:proofErr w:type="spellStart"/>
      <w:r w:rsidRPr="00A10831">
        <w:rPr>
          <w:rFonts w:ascii="Arial" w:hAnsi="Arial" w:cs="Arial"/>
          <w:lang w:val="en-GB"/>
        </w:rPr>
        <w:t>Fetscherstr</w:t>
      </w:r>
      <w:proofErr w:type="spellEnd"/>
      <w:r w:rsidRPr="00A10831">
        <w:rPr>
          <w:rFonts w:ascii="Arial" w:hAnsi="Arial" w:cs="Arial"/>
          <w:lang w:val="en-GB"/>
        </w:rPr>
        <w:t>. 74, 01307 Dresden, Germany</w:t>
      </w:r>
      <w:r w:rsidRPr="00A10831">
        <w:rPr>
          <w:rFonts w:ascii="Arial" w:hAnsi="Arial" w:cs="Arial"/>
          <w:iCs/>
          <w:lang w:val="en-GB"/>
        </w:rPr>
        <w:t xml:space="preserve"> </w:t>
      </w:r>
      <w:r w:rsidRPr="00A10831">
        <w:rPr>
          <w:rFonts w:ascii="Arial" w:hAnsi="Arial" w:cs="Arial"/>
          <w:iCs/>
          <w:color w:val="000000" w:themeColor="text1"/>
          <w:lang w:val="en-GB"/>
        </w:rPr>
        <w:t xml:space="preserve">Email: </w:t>
      </w:r>
      <w:r w:rsidRPr="00A10831">
        <w:rPr>
          <w:rFonts w:ascii="Arial" w:hAnsi="Arial" w:cs="Arial"/>
          <w:iCs/>
          <w:color w:val="000000" w:themeColor="text1"/>
          <w:lang w:val="en-US"/>
        </w:rPr>
        <w:t>christopher.uhlig@ukdd.de</w:t>
      </w:r>
      <w:r w:rsidRPr="00A10831">
        <w:rPr>
          <w:rFonts w:ascii="Arial" w:hAnsi="Arial" w:cs="Arial"/>
          <w:iCs/>
          <w:color w:val="000000" w:themeColor="text1"/>
          <w:lang w:val="en-GB"/>
        </w:rPr>
        <w:t>, Tel: +49-</w:t>
      </w:r>
      <w:r w:rsidRPr="00A10831">
        <w:rPr>
          <w:rFonts w:ascii="Arial" w:hAnsi="Arial" w:cs="Arial"/>
          <w:color w:val="202020"/>
          <w:shd w:val="clear" w:color="auto" w:fill="FFFFFF"/>
          <w:lang w:val="en-US"/>
        </w:rPr>
        <w:t xml:space="preserve"> 351 458-4145</w:t>
      </w:r>
      <w:r w:rsidRPr="00A10831">
        <w:rPr>
          <w:rFonts w:ascii="Arial" w:hAnsi="Arial" w:cs="Arial"/>
          <w:iCs/>
          <w:color w:val="000000" w:themeColor="text1"/>
          <w:lang w:val="en-GB"/>
        </w:rPr>
        <w:t>, Fax: +49-</w:t>
      </w:r>
      <w:r w:rsidRPr="00A10831">
        <w:rPr>
          <w:rFonts w:ascii="Arial" w:hAnsi="Arial" w:cs="Arial"/>
          <w:color w:val="202020"/>
          <w:shd w:val="clear" w:color="auto" w:fill="FFFFFF"/>
          <w:lang w:val="en-US"/>
        </w:rPr>
        <w:t xml:space="preserve"> 821 458-4336</w:t>
      </w:r>
      <w:r w:rsidRPr="00A10831">
        <w:rPr>
          <w:rFonts w:ascii="Arial" w:hAnsi="Arial" w:cs="Arial"/>
          <w:iCs/>
          <w:color w:val="000000" w:themeColor="text1"/>
          <w:lang w:val="en-GB"/>
        </w:rPr>
        <w:t>.</w:t>
      </w:r>
    </w:p>
    <w:p w14:paraId="0B331315" w14:textId="5410092B" w:rsidR="002E2A8C" w:rsidRDefault="002E2A8C">
      <w:pPr>
        <w:spacing w:after="0" w:line="240" w:lineRule="auto"/>
        <w:ind w:firstLine="0"/>
        <w:rPr>
          <w:rFonts w:ascii="Arial" w:hAnsi="Arial" w:cs="Arial"/>
          <w:lang w:val="en-US"/>
        </w:rPr>
      </w:pPr>
      <w:r w:rsidRPr="002E2A8C">
        <w:rPr>
          <w:rFonts w:ascii="Arial" w:hAnsi="Arial" w:cs="Arial"/>
          <w:lang w:val="en-US"/>
        </w:rPr>
        <w:br w:type="page"/>
      </w:r>
    </w:p>
    <w:p w14:paraId="7E5239D0" w14:textId="3380ECE7" w:rsidR="00381C22" w:rsidRDefault="005D4A1B" w:rsidP="00381C22">
      <w:pPr>
        <w:spacing w:after="0" w:line="240" w:lineRule="auto"/>
        <w:ind w:firstLine="0"/>
        <w:rPr>
          <w:rFonts w:ascii="Arial" w:hAnsi="Arial" w:cs="Arial"/>
          <w:b/>
          <w:sz w:val="28"/>
          <w:lang w:val="en-US"/>
        </w:rPr>
      </w:pPr>
      <w:r w:rsidRPr="0099647A">
        <w:rPr>
          <w:rFonts w:ascii="Arial" w:hAnsi="Arial" w:cs="Arial"/>
          <w:b/>
          <w:sz w:val="28"/>
          <w:lang w:val="en-US"/>
        </w:rPr>
        <w:lastRenderedPageBreak/>
        <w:t>Table of Content</w:t>
      </w:r>
    </w:p>
    <w:p w14:paraId="4A20999B" w14:textId="77777777" w:rsidR="00381C22" w:rsidRPr="00381C22" w:rsidRDefault="00381C22" w:rsidP="00381C22">
      <w:pPr>
        <w:spacing w:after="0" w:line="240" w:lineRule="auto"/>
        <w:ind w:firstLine="0"/>
        <w:rPr>
          <w:rFonts w:ascii="Arial" w:hAnsi="Arial" w:cs="Arial"/>
          <w:sz w:val="24"/>
          <w:lang w:val="en-US"/>
        </w:rPr>
      </w:pPr>
    </w:p>
    <w:p w14:paraId="6D9CD995" w14:textId="757B1963" w:rsidR="0099647A" w:rsidRPr="0099647A" w:rsidRDefault="0099647A">
      <w:pPr>
        <w:spacing w:after="0" w:line="240" w:lineRule="auto"/>
        <w:ind w:firstLine="0"/>
        <w:rPr>
          <w:rFonts w:ascii="Arial" w:hAnsi="Arial" w:cs="Arial"/>
          <w:b/>
          <w:sz w:val="24"/>
          <w:lang w:val="en-US"/>
        </w:rPr>
      </w:pPr>
      <w:r w:rsidRPr="0099647A">
        <w:rPr>
          <w:rFonts w:ascii="Arial" w:hAnsi="Arial" w:cs="Arial"/>
          <w:b/>
          <w:sz w:val="24"/>
          <w:lang w:val="en-US"/>
        </w:rPr>
        <w:t>Detailed description of Material and Methods</w:t>
      </w:r>
    </w:p>
    <w:p w14:paraId="35541374" w14:textId="77777777" w:rsidR="0099647A" w:rsidRDefault="0099647A">
      <w:pPr>
        <w:spacing w:after="0" w:line="240" w:lineRule="auto"/>
        <w:ind w:firstLine="0"/>
        <w:rPr>
          <w:rFonts w:ascii="Arial" w:hAnsi="Arial" w:cs="Arial"/>
          <w:lang w:val="en-US"/>
        </w:rPr>
      </w:pPr>
    </w:p>
    <w:p w14:paraId="74BCC455" w14:textId="5F24A02F" w:rsidR="005D4A1B" w:rsidRPr="0099647A" w:rsidRDefault="005D4A1B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  <w:r w:rsidRPr="0099647A">
        <w:rPr>
          <w:rFonts w:ascii="Arial" w:hAnsi="Arial" w:cs="Arial"/>
          <w:b/>
          <w:lang w:val="en-US"/>
        </w:rPr>
        <w:t>Table S</w:t>
      </w:r>
      <w:r w:rsidR="0036463E">
        <w:rPr>
          <w:rFonts w:ascii="Arial" w:hAnsi="Arial" w:cs="Arial"/>
          <w:b/>
          <w:lang w:val="en-US"/>
        </w:rPr>
        <w:t>1</w:t>
      </w:r>
      <w:r w:rsidR="0099647A">
        <w:rPr>
          <w:rFonts w:ascii="Arial" w:hAnsi="Arial" w:cs="Arial"/>
          <w:b/>
          <w:lang w:val="en-US"/>
        </w:rPr>
        <w:t xml:space="preserve"> Exclusion criteria</w:t>
      </w:r>
      <w:proofErr w:type="gramStart"/>
      <w:r w:rsidR="0099647A">
        <w:rPr>
          <w:rFonts w:ascii="Arial" w:hAnsi="Arial" w:cs="Arial"/>
          <w:b/>
          <w:lang w:val="en-US"/>
        </w:rPr>
        <w:t>……………………………………………………………</w:t>
      </w:r>
      <w:r w:rsidR="00D93249">
        <w:rPr>
          <w:rFonts w:ascii="Arial" w:hAnsi="Arial" w:cs="Arial"/>
          <w:b/>
          <w:lang w:val="en-US"/>
        </w:rPr>
        <w:t>…</w:t>
      </w:r>
      <w:r w:rsidR="00741D0D">
        <w:rPr>
          <w:rFonts w:ascii="Arial" w:hAnsi="Arial" w:cs="Arial"/>
          <w:b/>
          <w:lang w:val="en-US"/>
        </w:rPr>
        <w:t>..……</w:t>
      </w:r>
      <w:r w:rsidR="00D93249">
        <w:rPr>
          <w:rFonts w:ascii="Arial" w:hAnsi="Arial" w:cs="Arial"/>
          <w:b/>
          <w:lang w:val="en-US"/>
        </w:rPr>
        <w:t>…</w:t>
      </w:r>
      <w:proofErr w:type="gramEnd"/>
      <w:r w:rsidR="00D93249">
        <w:rPr>
          <w:rFonts w:ascii="Arial" w:hAnsi="Arial" w:cs="Arial"/>
          <w:b/>
          <w:lang w:val="en-US"/>
        </w:rPr>
        <w:t>3</w:t>
      </w:r>
    </w:p>
    <w:p w14:paraId="526CF6A3" w14:textId="77777777" w:rsidR="005D4A1B" w:rsidRPr="0099647A" w:rsidRDefault="005D4A1B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</w:p>
    <w:p w14:paraId="3506A7F9" w14:textId="074AE6D5" w:rsidR="005D4A1B" w:rsidRPr="0099647A" w:rsidRDefault="005D4A1B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  <w:r w:rsidRPr="0099647A">
        <w:rPr>
          <w:rFonts w:ascii="Arial" w:hAnsi="Arial" w:cs="Arial"/>
          <w:b/>
          <w:lang w:val="en-US"/>
        </w:rPr>
        <w:t>Table S</w:t>
      </w:r>
      <w:r w:rsidR="0036463E">
        <w:rPr>
          <w:rFonts w:ascii="Arial" w:hAnsi="Arial" w:cs="Arial"/>
          <w:b/>
          <w:lang w:val="en-US"/>
        </w:rPr>
        <w:t>2</w:t>
      </w:r>
      <w:r w:rsidR="0099647A">
        <w:rPr>
          <w:rFonts w:ascii="Arial" w:hAnsi="Arial" w:cs="Arial"/>
          <w:b/>
          <w:lang w:val="en-US"/>
        </w:rPr>
        <w:t xml:space="preserve"> Detailed description of study intervention</w:t>
      </w:r>
      <w:proofErr w:type="gramStart"/>
      <w:r w:rsidR="0099647A">
        <w:rPr>
          <w:rFonts w:ascii="Arial" w:hAnsi="Arial" w:cs="Arial"/>
          <w:b/>
          <w:lang w:val="en-US"/>
        </w:rPr>
        <w:t>………………………………</w:t>
      </w:r>
      <w:r w:rsidR="00741D0D">
        <w:rPr>
          <w:rFonts w:ascii="Arial" w:hAnsi="Arial" w:cs="Arial"/>
          <w:b/>
          <w:lang w:val="en-US"/>
        </w:rPr>
        <w:t>...…</w:t>
      </w:r>
      <w:r w:rsidR="00D93249">
        <w:rPr>
          <w:rFonts w:ascii="Arial" w:hAnsi="Arial" w:cs="Arial"/>
          <w:b/>
          <w:lang w:val="en-US"/>
        </w:rPr>
        <w:t>….</w:t>
      </w:r>
      <w:proofErr w:type="gramEnd"/>
      <w:r w:rsidR="00D93249">
        <w:rPr>
          <w:rFonts w:ascii="Arial" w:hAnsi="Arial" w:cs="Arial"/>
          <w:b/>
          <w:lang w:val="en-US"/>
        </w:rPr>
        <w:t>4-6</w:t>
      </w:r>
    </w:p>
    <w:p w14:paraId="5B66C423" w14:textId="77777777" w:rsidR="005D4A1B" w:rsidRPr="0099647A" w:rsidRDefault="005D4A1B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</w:p>
    <w:p w14:paraId="62BE96C3" w14:textId="3AD80F32" w:rsidR="005D4A1B" w:rsidRPr="0099647A" w:rsidRDefault="005D4A1B" w:rsidP="005D4A1B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  <w:r w:rsidRPr="0099647A">
        <w:rPr>
          <w:rFonts w:ascii="Arial" w:hAnsi="Arial" w:cs="Arial"/>
          <w:b/>
          <w:lang w:val="en-US"/>
        </w:rPr>
        <w:t>Table S</w:t>
      </w:r>
      <w:r w:rsidR="0036463E">
        <w:rPr>
          <w:rFonts w:ascii="Arial" w:hAnsi="Arial" w:cs="Arial"/>
          <w:b/>
          <w:lang w:val="en-US"/>
        </w:rPr>
        <w:t>3</w:t>
      </w:r>
      <w:r w:rsidR="0099647A">
        <w:rPr>
          <w:rFonts w:ascii="Arial" w:hAnsi="Arial" w:cs="Arial"/>
          <w:b/>
          <w:lang w:val="en-US"/>
        </w:rPr>
        <w:t xml:space="preserve"> Blood glucose management</w:t>
      </w:r>
      <w:proofErr w:type="gramStart"/>
      <w:r w:rsidR="0099647A">
        <w:rPr>
          <w:rFonts w:ascii="Arial" w:hAnsi="Arial" w:cs="Arial"/>
          <w:b/>
          <w:lang w:val="en-US"/>
        </w:rPr>
        <w:t>……………………………………………</w:t>
      </w:r>
      <w:r w:rsidR="00D93249">
        <w:rPr>
          <w:rFonts w:ascii="Arial" w:hAnsi="Arial" w:cs="Arial"/>
          <w:b/>
          <w:lang w:val="en-US"/>
        </w:rPr>
        <w:t>…………</w:t>
      </w:r>
      <w:r w:rsidR="00741D0D">
        <w:rPr>
          <w:rFonts w:ascii="Arial" w:hAnsi="Arial" w:cs="Arial"/>
          <w:b/>
          <w:lang w:val="en-US"/>
        </w:rPr>
        <w:t>…</w:t>
      </w:r>
      <w:proofErr w:type="gramEnd"/>
      <w:r w:rsidR="00741D0D">
        <w:rPr>
          <w:rFonts w:ascii="Arial" w:hAnsi="Arial" w:cs="Arial"/>
          <w:b/>
          <w:lang w:val="en-US"/>
        </w:rPr>
        <w:t>.</w:t>
      </w:r>
      <w:r w:rsidR="0099647A">
        <w:rPr>
          <w:rFonts w:ascii="Arial" w:hAnsi="Arial" w:cs="Arial"/>
          <w:b/>
          <w:lang w:val="en-US"/>
        </w:rPr>
        <w:t>.</w:t>
      </w:r>
      <w:r w:rsidR="00D93249">
        <w:rPr>
          <w:rFonts w:ascii="Arial" w:hAnsi="Arial" w:cs="Arial"/>
          <w:b/>
          <w:lang w:val="en-US"/>
        </w:rPr>
        <w:t>7</w:t>
      </w:r>
    </w:p>
    <w:p w14:paraId="1B8100FF" w14:textId="77777777" w:rsidR="005D4A1B" w:rsidRDefault="005D4A1B">
      <w:pPr>
        <w:spacing w:after="0" w:line="240" w:lineRule="auto"/>
        <w:ind w:firstLine="0"/>
        <w:rPr>
          <w:rFonts w:ascii="Arial" w:hAnsi="Arial" w:cs="Arial"/>
          <w:lang w:val="en-US"/>
        </w:rPr>
      </w:pPr>
    </w:p>
    <w:p w14:paraId="3F1009CF" w14:textId="596660F1" w:rsidR="005D4A1B" w:rsidRPr="0099647A" w:rsidRDefault="0099647A">
      <w:pPr>
        <w:spacing w:after="0" w:line="240" w:lineRule="auto"/>
        <w:ind w:firstLine="0"/>
        <w:rPr>
          <w:rFonts w:ascii="Arial" w:hAnsi="Arial" w:cs="Arial"/>
          <w:b/>
          <w:sz w:val="24"/>
          <w:lang w:val="en-US"/>
        </w:rPr>
      </w:pPr>
      <w:r w:rsidRPr="0099647A">
        <w:rPr>
          <w:rFonts w:ascii="Arial" w:hAnsi="Arial" w:cs="Arial"/>
          <w:b/>
          <w:sz w:val="24"/>
          <w:lang w:val="en-US"/>
        </w:rPr>
        <w:t>Additional results</w:t>
      </w:r>
    </w:p>
    <w:p w14:paraId="0E89D96A" w14:textId="77777777" w:rsidR="0099647A" w:rsidRDefault="0099647A">
      <w:pPr>
        <w:spacing w:after="0" w:line="240" w:lineRule="auto"/>
        <w:ind w:firstLine="0"/>
        <w:rPr>
          <w:rFonts w:ascii="Arial" w:hAnsi="Arial" w:cs="Arial"/>
          <w:lang w:val="en-US"/>
        </w:rPr>
      </w:pPr>
    </w:p>
    <w:p w14:paraId="47A1E88C" w14:textId="3AF2D982" w:rsidR="0099647A" w:rsidRPr="0099647A" w:rsidRDefault="0099647A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  <w:r w:rsidRPr="0099647A">
        <w:rPr>
          <w:rFonts w:ascii="Arial" w:hAnsi="Arial" w:cs="Arial"/>
          <w:b/>
          <w:lang w:val="en-US"/>
        </w:rPr>
        <w:t>Figure S1</w:t>
      </w:r>
      <w:r>
        <w:rPr>
          <w:rFonts w:ascii="Arial" w:hAnsi="Arial" w:cs="Arial"/>
          <w:b/>
          <w:lang w:val="en-US"/>
        </w:rPr>
        <w:t xml:space="preserve"> Blood glucose levels……………………………………………………………</w:t>
      </w:r>
      <w:r w:rsidR="00741D0D">
        <w:rPr>
          <w:rFonts w:ascii="Arial" w:hAnsi="Arial" w:cs="Arial"/>
          <w:b/>
          <w:lang w:val="en-US"/>
        </w:rPr>
        <w:t>…….9</w:t>
      </w:r>
    </w:p>
    <w:p w14:paraId="29632B63" w14:textId="77777777" w:rsidR="0099647A" w:rsidRPr="0099647A" w:rsidRDefault="0099647A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</w:p>
    <w:p w14:paraId="06B46401" w14:textId="0CA69BAD" w:rsidR="0099647A" w:rsidRPr="0099647A" w:rsidRDefault="0099647A" w:rsidP="0099647A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  <w:r w:rsidRPr="0099647A">
        <w:rPr>
          <w:rFonts w:ascii="Arial" w:hAnsi="Arial" w:cs="Arial"/>
          <w:b/>
          <w:lang w:val="en-US"/>
        </w:rPr>
        <w:t>Figure S2</w:t>
      </w:r>
      <w:r>
        <w:rPr>
          <w:rFonts w:ascii="Arial" w:hAnsi="Arial" w:cs="Arial"/>
          <w:b/>
          <w:lang w:val="en-US"/>
        </w:rPr>
        <w:t xml:space="preserve"> Coagulation parameters………………………………………………</w:t>
      </w:r>
      <w:r w:rsidR="00741D0D">
        <w:rPr>
          <w:rFonts w:ascii="Arial" w:hAnsi="Arial" w:cs="Arial"/>
          <w:b/>
          <w:lang w:val="en-US"/>
        </w:rPr>
        <w:t>….</w:t>
      </w:r>
      <w:r>
        <w:rPr>
          <w:rFonts w:ascii="Arial" w:hAnsi="Arial" w:cs="Arial"/>
          <w:b/>
          <w:lang w:val="en-US"/>
        </w:rPr>
        <w:t>………….</w:t>
      </w:r>
      <w:r w:rsidR="00741D0D">
        <w:rPr>
          <w:rFonts w:ascii="Arial" w:hAnsi="Arial" w:cs="Arial"/>
          <w:b/>
          <w:lang w:val="en-US"/>
        </w:rPr>
        <w:t>10</w:t>
      </w:r>
    </w:p>
    <w:p w14:paraId="574C4EFC" w14:textId="77777777" w:rsidR="0099647A" w:rsidRPr="0099647A" w:rsidRDefault="0099647A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</w:p>
    <w:p w14:paraId="4DC72D42" w14:textId="2F0869CE" w:rsidR="0099647A" w:rsidRPr="0099647A" w:rsidRDefault="0099647A" w:rsidP="0099647A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  <w:r w:rsidRPr="0099647A">
        <w:rPr>
          <w:rFonts w:ascii="Arial" w:hAnsi="Arial" w:cs="Arial"/>
          <w:b/>
          <w:lang w:val="en-US"/>
        </w:rPr>
        <w:t>Figure S3</w:t>
      </w:r>
      <w:r>
        <w:rPr>
          <w:rFonts w:ascii="Arial" w:hAnsi="Arial" w:cs="Arial"/>
          <w:b/>
          <w:lang w:val="en-US"/>
        </w:rPr>
        <w:t xml:space="preserve"> Parameters of liver injury and function</w:t>
      </w:r>
      <w:proofErr w:type="gramStart"/>
      <w:r w:rsidR="00741D0D">
        <w:rPr>
          <w:rFonts w:ascii="Arial" w:hAnsi="Arial" w:cs="Arial"/>
          <w:b/>
          <w:lang w:val="en-US"/>
        </w:rPr>
        <w:t>………………………………….……</w:t>
      </w:r>
      <w:r w:rsidR="008F5795">
        <w:rPr>
          <w:rFonts w:ascii="Arial" w:hAnsi="Arial" w:cs="Arial"/>
          <w:b/>
          <w:lang w:val="en-US"/>
        </w:rPr>
        <w:t>.</w:t>
      </w:r>
      <w:r w:rsidR="00741D0D">
        <w:rPr>
          <w:rFonts w:ascii="Arial" w:hAnsi="Arial" w:cs="Arial"/>
          <w:b/>
          <w:lang w:val="en-US"/>
        </w:rPr>
        <w:t>....</w:t>
      </w:r>
      <w:proofErr w:type="gramEnd"/>
      <w:r w:rsidR="00741D0D">
        <w:rPr>
          <w:rFonts w:ascii="Arial" w:hAnsi="Arial" w:cs="Arial"/>
          <w:b/>
          <w:lang w:val="en-US"/>
        </w:rPr>
        <w:t>11</w:t>
      </w:r>
    </w:p>
    <w:p w14:paraId="65551580" w14:textId="77777777" w:rsidR="005D4A1B" w:rsidRPr="0099647A" w:rsidRDefault="005D4A1B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</w:p>
    <w:p w14:paraId="744BEA5D" w14:textId="6C5FB750" w:rsidR="0099647A" w:rsidRDefault="0099647A" w:rsidP="0099647A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  <w:r w:rsidRPr="0099647A">
        <w:rPr>
          <w:rFonts w:ascii="Arial" w:hAnsi="Arial" w:cs="Arial"/>
          <w:b/>
          <w:lang w:val="en-US"/>
        </w:rPr>
        <w:t>Figure S4</w:t>
      </w:r>
      <w:r>
        <w:rPr>
          <w:rFonts w:ascii="Arial" w:hAnsi="Arial" w:cs="Arial"/>
          <w:b/>
          <w:lang w:val="en-US"/>
        </w:rPr>
        <w:t xml:space="preserve"> Inflammation</w:t>
      </w:r>
      <w:proofErr w:type="gramStart"/>
      <w:r>
        <w:rPr>
          <w:rFonts w:ascii="Arial" w:hAnsi="Arial" w:cs="Arial"/>
          <w:b/>
          <w:lang w:val="en-US"/>
        </w:rPr>
        <w:t>……………………………………………………………</w:t>
      </w:r>
      <w:r w:rsidR="00741D0D">
        <w:rPr>
          <w:rFonts w:ascii="Arial" w:hAnsi="Arial" w:cs="Arial"/>
          <w:b/>
          <w:lang w:val="en-US"/>
        </w:rPr>
        <w:t>……….</w:t>
      </w:r>
      <w:r>
        <w:rPr>
          <w:rFonts w:ascii="Arial" w:hAnsi="Arial" w:cs="Arial"/>
          <w:b/>
          <w:lang w:val="en-US"/>
        </w:rPr>
        <w:t>……</w:t>
      </w:r>
      <w:proofErr w:type="gramEnd"/>
      <w:r w:rsidR="008F5795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.</w:t>
      </w:r>
      <w:r w:rsidR="00741D0D">
        <w:rPr>
          <w:rFonts w:ascii="Arial" w:hAnsi="Arial" w:cs="Arial"/>
          <w:b/>
          <w:lang w:val="en-US"/>
        </w:rPr>
        <w:t>12</w:t>
      </w:r>
    </w:p>
    <w:p w14:paraId="0A6A787B" w14:textId="77777777" w:rsidR="00947A2F" w:rsidRDefault="00947A2F" w:rsidP="0099647A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</w:p>
    <w:p w14:paraId="06EA9E6A" w14:textId="3CAB5B87" w:rsidR="004C7207" w:rsidRPr="0099647A" w:rsidRDefault="004C7207" w:rsidP="004C7207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  <w:r w:rsidRPr="0099647A">
        <w:rPr>
          <w:rFonts w:ascii="Arial" w:hAnsi="Arial" w:cs="Arial"/>
          <w:b/>
          <w:lang w:val="en-US"/>
        </w:rPr>
        <w:t>Table S</w:t>
      </w:r>
      <w:r w:rsidR="00035C21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 xml:space="preserve"> </w:t>
      </w:r>
      <w:r w:rsidR="008F5795">
        <w:rPr>
          <w:rFonts w:ascii="Arial" w:hAnsi="Arial" w:cs="Arial"/>
          <w:b/>
          <w:lang w:val="en-US"/>
        </w:rPr>
        <w:t>Hemodynamic data</w:t>
      </w:r>
      <w:proofErr w:type="gramStart"/>
      <w:r w:rsidR="008F5795">
        <w:rPr>
          <w:rFonts w:ascii="Arial" w:hAnsi="Arial" w:cs="Arial"/>
          <w:b/>
          <w:lang w:val="en-US"/>
        </w:rPr>
        <w:t>..</w:t>
      </w:r>
      <w:r>
        <w:rPr>
          <w:rFonts w:ascii="Arial" w:hAnsi="Arial" w:cs="Arial"/>
          <w:b/>
          <w:lang w:val="en-US"/>
        </w:rPr>
        <w:t>………………………………………………………….………</w:t>
      </w:r>
      <w:proofErr w:type="gramEnd"/>
      <w:r w:rsidR="008F5795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.1</w:t>
      </w:r>
      <w:r w:rsidR="008F5795">
        <w:rPr>
          <w:rFonts w:ascii="Arial" w:hAnsi="Arial" w:cs="Arial"/>
          <w:b/>
          <w:lang w:val="en-US"/>
        </w:rPr>
        <w:t>3</w:t>
      </w:r>
    </w:p>
    <w:p w14:paraId="09EAB729" w14:textId="77777777" w:rsidR="004C7207" w:rsidRPr="0099647A" w:rsidRDefault="004C7207" w:rsidP="0099647A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</w:p>
    <w:p w14:paraId="63C76125" w14:textId="67D632EE" w:rsidR="0099647A" w:rsidRPr="0099647A" w:rsidRDefault="0099647A" w:rsidP="0099647A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  <w:r w:rsidRPr="0099647A">
        <w:rPr>
          <w:rFonts w:ascii="Arial" w:hAnsi="Arial" w:cs="Arial"/>
          <w:b/>
          <w:lang w:val="en-US"/>
        </w:rPr>
        <w:t>Table S</w:t>
      </w:r>
      <w:r w:rsidR="00035C21"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en-US"/>
        </w:rPr>
        <w:t xml:space="preserve"> Insulin therapy……………………………………………………………</w:t>
      </w:r>
      <w:r w:rsidR="00741D0D">
        <w:rPr>
          <w:rFonts w:ascii="Arial" w:hAnsi="Arial" w:cs="Arial"/>
          <w:b/>
          <w:lang w:val="en-US"/>
        </w:rPr>
        <w:t>…….</w:t>
      </w:r>
      <w:r>
        <w:rPr>
          <w:rFonts w:ascii="Arial" w:hAnsi="Arial" w:cs="Arial"/>
          <w:b/>
          <w:lang w:val="en-US"/>
        </w:rPr>
        <w:t>……….</w:t>
      </w:r>
      <w:r w:rsidR="00741D0D">
        <w:rPr>
          <w:rFonts w:ascii="Arial" w:hAnsi="Arial" w:cs="Arial"/>
          <w:b/>
          <w:lang w:val="en-US"/>
        </w:rPr>
        <w:t>1</w:t>
      </w:r>
      <w:r w:rsidR="008F5795">
        <w:rPr>
          <w:rFonts w:ascii="Arial" w:hAnsi="Arial" w:cs="Arial"/>
          <w:b/>
          <w:lang w:val="en-US"/>
        </w:rPr>
        <w:t>4</w:t>
      </w:r>
    </w:p>
    <w:p w14:paraId="72E6C113" w14:textId="77777777" w:rsidR="0099647A" w:rsidRPr="0099647A" w:rsidRDefault="0099647A" w:rsidP="0099647A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</w:p>
    <w:p w14:paraId="1989E0AE" w14:textId="27E60BF5" w:rsidR="0099647A" w:rsidRPr="0099647A" w:rsidRDefault="0099647A" w:rsidP="0099647A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  <w:r w:rsidRPr="0099647A">
        <w:rPr>
          <w:rFonts w:ascii="Arial" w:hAnsi="Arial" w:cs="Arial"/>
          <w:b/>
          <w:lang w:val="en-US"/>
        </w:rPr>
        <w:t>Table S</w:t>
      </w:r>
      <w:r w:rsidR="00035C21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 xml:space="preserve"> Additional clinical chemistry and blood count</w:t>
      </w:r>
      <w:proofErr w:type="gramStart"/>
      <w:r>
        <w:rPr>
          <w:rFonts w:ascii="Arial" w:hAnsi="Arial" w:cs="Arial"/>
          <w:b/>
          <w:lang w:val="en-US"/>
        </w:rPr>
        <w:t>…………………………</w:t>
      </w:r>
      <w:r w:rsidR="00741D0D">
        <w:rPr>
          <w:rFonts w:ascii="Arial" w:hAnsi="Arial" w:cs="Arial"/>
          <w:b/>
          <w:lang w:val="en-US"/>
        </w:rPr>
        <w:t>……….</w:t>
      </w:r>
      <w:r>
        <w:rPr>
          <w:rFonts w:ascii="Arial" w:hAnsi="Arial" w:cs="Arial"/>
          <w:b/>
          <w:lang w:val="en-US"/>
        </w:rPr>
        <w:t>..</w:t>
      </w:r>
      <w:proofErr w:type="gramEnd"/>
      <w:r w:rsidR="00741D0D">
        <w:rPr>
          <w:rFonts w:ascii="Arial" w:hAnsi="Arial" w:cs="Arial"/>
          <w:b/>
          <w:lang w:val="en-US"/>
        </w:rPr>
        <w:t>1</w:t>
      </w:r>
      <w:r w:rsidR="008F5795">
        <w:rPr>
          <w:rFonts w:ascii="Arial" w:hAnsi="Arial" w:cs="Arial"/>
          <w:b/>
          <w:lang w:val="en-US"/>
        </w:rPr>
        <w:t>5</w:t>
      </w:r>
    </w:p>
    <w:p w14:paraId="597D208B" w14:textId="77777777" w:rsidR="0099647A" w:rsidRPr="0099647A" w:rsidRDefault="0099647A" w:rsidP="0099647A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</w:p>
    <w:p w14:paraId="3FDBF4D2" w14:textId="77777777" w:rsidR="0099647A" w:rsidRDefault="0099647A">
      <w:pPr>
        <w:spacing w:after="0" w:line="240" w:lineRule="auto"/>
        <w:ind w:firstLine="0"/>
        <w:rPr>
          <w:rFonts w:ascii="Arial" w:hAnsi="Arial" w:cs="Arial"/>
          <w:lang w:val="en-US"/>
        </w:rPr>
      </w:pPr>
    </w:p>
    <w:p w14:paraId="4A801117" w14:textId="77777777" w:rsidR="00381C22" w:rsidRDefault="00381C22">
      <w:pPr>
        <w:spacing w:after="0" w:line="240" w:lineRule="auto"/>
        <w:ind w:firstLine="0"/>
        <w:rPr>
          <w:rFonts w:ascii="Arial" w:hAnsi="Arial" w:cs="Arial"/>
          <w:lang w:val="en-US"/>
        </w:rPr>
        <w:sectPr w:rsidR="00381C22" w:rsidSect="005D4A1B">
          <w:footerReference w:type="default" r:id="rId9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6C1274CE" w14:textId="2E1C81BD" w:rsidR="005D4A1B" w:rsidRPr="002E2A8C" w:rsidRDefault="005D4A1B">
      <w:pPr>
        <w:spacing w:after="0" w:line="240" w:lineRule="auto"/>
        <w:ind w:firstLine="0"/>
        <w:rPr>
          <w:rFonts w:ascii="Arial" w:hAnsi="Arial" w:cs="Arial"/>
          <w:lang w:val="en-US"/>
        </w:rPr>
      </w:pPr>
    </w:p>
    <w:p w14:paraId="063CA7FE" w14:textId="6B149D92" w:rsidR="002E2A8C" w:rsidRPr="002E2A8C" w:rsidRDefault="002E2A8C" w:rsidP="00BE6F8E">
      <w:pPr>
        <w:outlineLvl w:val="0"/>
        <w:rPr>
          <w:rFonts w:ascii="Arial" w:hAnsi="Arial" w:cs="Arial"/>
          <w:lang w:val="en-US"/>
        </w:rPr>
      </w:pPr>
      <w:r w:rsidRPr="002E2A8C">
        <w:rPr>
          <w:rFonts w:ascii="Arial" w:hAnsi="Arial" w:cs="Arial"/>
          <w:lang w:val="en-US"/>
        </w:rPr>
        <w:t>Table S1: Exclusion Criteria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9A6" w:rsidRPr="00741D0D" w14:paraId="44DD6BD7" w14:textId="77777777" w:rsidTr="00BF29A6">
        <w:tc>
          <w:tcPr>
            <w:tcW w:w="9056" w:type="dxa"/>
            <w:shd w:val="clear" w:color="auto" w:fill="BFBFBF" w:themeFill="background1" w:themeFillShade="BF"/>
          </w:tcPr>
          <w:p w14:paraId="7E0C9C84" w14:textId="7D7EE28E" w:rsidR="00BF29A6" w:rsidRPr="00BF29A6" w:rsidRDefault="00BF29A6" w:rsidP="00BF29A6">
            <w:pPr>
              <w:spacing w:after="0"/>
              <w:ind w:firstLine="0"/>
              <w:rPr>
                <w:rFonts w:ascii="Arial" w:hAnsi="Arial" w:cs="Arial"/>
                <w:b/>
                <w:lang w:val="en-US"/>
              </w:rPr>
            </w:pPr>
            <w:r w:rsidRPr="00BF29A6">
              <w:rPr>
                <w:rFonts w:ascii="Arial" w:hAnsi="Arial" w:cs="Arial"/>
                <w:b/>
                <w:lang w:val="en-US"/>
              </w:rPr>
              <w:t>Exclusion Criteria</w:t>
            </w:r>
          </w:p>
        </w:tc>
      </w:tr>
      <w:tr w:rsidR="002E2A8C" w:rsidRPr="00F61DDA" w14:paraId="09E19425" w14:textId="77777777" w:rsidTr="00381C22">
        <w:tc>
          <w:tcPr>
            <w:tcW w:w="9056" w:type="dxa"/>
            <w:vAlign w:val="center"/>
          </w:tcPr>
          <w:p w14:paraId="11266AF3" w14:textId="416CABC5" w:rsidR="002E2A8C" w:rsidRPr="002E2A8C" w:rsidRDefault="002E2A8C" w:rsidP="00381C22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 w:rsidRPr="002E2A8C">
              <w:rPr>
                <w:rFonts w:ascii="Arial" w:hAnsi="Arial" w:cs="Arial"/>
                <w:lang w:val="en-US"/>
              </w:rPr>
              <w:t>No informed consent, incompl</w:t>
            </w:r>
            <w:r w:rsidR="003742CB">
              <w:rPr>
                <w:rFonts w:ascii="Arial" w:hAnsi="Arial" w:cs="Arial"/>
                <w:lang w:val="en-US"/>
              </w:rPr>
              <w:t xml:space="preserve">iance with the protocol </w:t>
            </w:r>
            <w:r w:rsidR="00BF29A6">
              <w:rPr>
                <w:rFonts w:ascii="Arial" w:hAnsi="Arial" w:cs="Arial"/>
                <w:lang w:val="en-US"/>
              </w:rPr>
              <w:t xml:space="preserve">or </w:t>
            </w:r>
            <w:r w:rsidR="003742CB">
              <w:rPr>
                <w:rFonts w:ascii="Arial" w:hAnsi="Arial" w:cs="Arial"/>
                <w:lang w:val="en-US"/>
              </w:rPr>
              <w:t>missing</w:t>
            </w:r>
            <w:r w:rsidRPr="002E2A8C">
              <w:rPr>
                <w:rFonts w:ascii="Arial" w:hAnsi="Arial" w:cs="Arial"/>
                <w:lang w:val="en-US"/>
              </w:rPr>
              <w:t xml:space="preserve"> </w:t>
            </w:r>
            <w:r w:rsidR="003742CB">
              <w:rPr>
                <w:rFonts w:ascii="Arial" w:hAnsi="Arial" w:cs="Arial"/>
                <w:lang w:val="en-US"/>
              </w:rPr>
              <w:t>capacity to consent</w:t>
            </w:r>
          </w:p>
        </w:tc>
      </w:tr>
      <w:tr w:rsidR="002E2A8C" w:rsidRPr="00F61DDA" w14:paraId="5C495B5B" w14:textId="77777777" w:rsidTr="00381C22">
        <w:tc>
          <w:tcPr>
            <w:tcW w:w="9056" w:type="dxa"/>
            <w:vAlign w:val="center"/>
          </w:tcPr>
          <w:p w14:paraId="2DFCF4D5" w14:textId="3FD3F50C" w:rsidR="002E2A8C" w:rsidRPr="002E2A8C" w:rsidRDefault="002E2A8C" w:rsidP="00381C22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 w:rsidRPr="002E2A8C">
              <w:rPr>
                <w:rFonts w:ascii="Arial" w:hAnsi="Arial" w:cs="Arial"/>
                <w:lang w:val="en-US"/>
              </w:rPr>
              <w:t xml:space="preserve">No permanent </w:t>
            </w:r>
            <w:r w:rsidR="00BF29A6">
              <w:rPr>
                <w:rFonts w:ascii="Arial" w:hAnsi="Arial" w:cs="Arial"/>
                <w:lang w:val="en-US"/>
              </w:rPr>
              <w:t xml:space="preserve">residence </w:t>
            </w:r>
            <w:r w:rsidRPr="002E2A8C">
              <w:rPr>
                <w:rFonts w:ascii="Arial" w:hAnsi="Arial" w:cs="Arial"/>
                <w:lang w:val="en-US"/>
              </w:rPr>
              <w:t>in Dresden</w:t>
            </w:r>
            <w:r>
              <w:rPr>
                <w:rFonts w:ascii="Arial" w:hAnsi="Arial" w:cs="Arial"/>
                <w:lang w:val="en-US"/>
              </w:rPr>
              <w:t xml:space="preserve"> or no po</w:t>
            </w:r>
            <w:r w:rsidRPr="002E2A8C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s</w:t>
            </w:r>
            <w:r w:rsidRPr="002E2A8C">
              <w:rPr>
                <w:rFonts w:ascii="Arial" w:hAnsi="Arial" w:cs="Arial"/>
                <w:lang w:val="en-US"/>
              </w:rPr>
              <w:t>ib</w:t>
            </w:r>
            <w:r>
              <w:rPr>
                <w:rFonts w:ascii="Arial" w:hAnsi="Arial" w:cs="Arial"/>
                <w:lang w:val="en-US"/>
              </w:rPr>
              <w:t>i</w:t>
            </w:r>
            <w:r w:rsidRPr="002E2A8C">
              <w:rPr>
                <w:rFonts w:ascii="Arial" w:hAnsi="Arial" w:cs="Arial"/>
                <w:lang w:val="en-US"/>
              </w:rPr>
              <w:t>lity to attend outpatient treatment in the recru</w:t>
            </w:r>
            <w:r>
              <w:rPr>
                <w:rFonts w:ascii="Arial" w:hAnsi="Arial" w:cs="Arial"/>
                <w:lang w:val="en-US"/>
              </w:rPr>
              <w:t>i</w:t>
            </w:r>
            <w:r w:rsidRPr="002E2A8C">
              <w:rPr>
                <w:rFonts w:ascii="Arial" w:hAnsi="Arial" w:cs="Arial"/>
                <w:lang w:val="en-US"/>
              </w:rPr>
              <w:t>ting center</w:t>
            </w:r>
          </w:p>
        </w:tc>
      </w:tr>
      <w:tr w:rsidR="002E2A8C" w:rsidRPr="002E2A8C" w14:paraId="660BFC11" w14:textId="77777777" w:rsidTr="00381C22">
        <w:tc>
          <w:tcPr>
            <w:tcW w:w="9056" w:type="dxa"/>
            <w:vAlign w:val="center"/>
          </w:tcPr>
          <w:p w14:paraId="054292F2" w14:textId="1BE8E543" w:rsidR="002E2A8C" w:rsidRPr="002E2A8C" w:rsidRDefault="002E2A8C" w:rsidP="00381C22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Pregnancy or breast feeding</w:t>
            </w:r>
          </w:p>
        </w:tc>
      </w:tr>
      <w:tr w:rsidR="002E2A8C" w:rsidRPr="00F61DDA" w14:paraId="3A5D1A27" w14:textId="77777777" w:rsidTr="00381C22">
        <w:tc>
          <w:tcPr>
            <w:tcW w:w="9056" w:type="dxa"/>
            <w:vAlign w:val="center"/>
          </w:tcPr>
          <w:p w14:paraId="74D2142E" w14:textId="2139311A" w:rsidR="002E2A8C" w:rsidRPr="002E2A8C" w:rsidRDefault="002E2A8C" w:rsidP="00381C22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Contraindications against fish oil </w:t>
            </w:r>
            <w:r w:rsidRPr="00BF29A6">
              <w:rPr>
                <w:rFonts w:ascii="Arial" w:hAnsi="Arial" w:cs="Arial"/>
                <w:lang w:val="en-US"/>
              </w:rPr>
              <w:t>(allergy to fish protein)</w:t>
            </w:r>
          </w:p>
        </w:tc>
      </w:tr>
      <w:tr w:rsidR="002E2A8C" w:rsidRPr="00F61DDA" w14:paraId="2C9AB1E2" w14:textId="77777777" w:rsidTr="00381C22">
        <w:tc>
          <w:tcPr>
            <w:tcW w:w="9056" w:type="dxa"/>
            <w:vAlign w:val="center"/>
          </w:tcPr>
          <w:p w14:paraId="20C1244F" w14:textId="29CB0DE7" w:rsidR="002E2A8C" w:rsidRPr="002E2A8C" w:rsidRDefault="002E2A8C" w:rsidP="00805EAF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Diseases of the fat metabolism</w:t>
            </w:r>
          </w:p>
        </w:tc>
      </w:tr>
      <w:tr w:rsidR="002E2A8C" w:rsidRPr="009004F9" w14:paraId="30EBC074" w14:textId="77777777" w:rsidTr="00381C22">
        <w:tc>
          <w:tcPr>
            <w:tcW w:w="9056" w:type="dxa"/>
            <w:vAlign w:val="center"/>
          </w:tcPr>
          <w:p w14:paraId="45A6F402" w14:textId="6F82A67A" w:rsidR="002E2A8C" w:rsidRPr="002E2A8C" w:rsidRDefault="002E2A8C" w:rsidP="00381C22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Bleeding disorders</w:t>
            </w:r>
          </w:p>
        </w:tc>
      </w:tr>
      <w:tr w:rsidR="002E2A8C" w:rsidRPr="00F61DDA" w14:paraId="2390CE7C" w14:textId="77777777" w:rsidTr="00381C22">
        <w:tc>
          <w:tcPr>
            <w:tcW w:w="9056" w:type="dxa"/>
            <w:vAlign w:val="center"/>
          </w:tcPr>
          <w:p w14:paraId="5F42DFCE" w14:textId="521CD3B2" w:rsidR="002E2A8C" w:rsidRPr="000F5692" w:rsidRDefault="002E2A8C" w:rsidP="00745753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Severe liver or renal insufficiency</w:t>
            </w:r>
            <w:r w:rsidR="00BF29A6">
              <w:rPr>
                <w:rFonts w:ascii="Arial" w:hAnsi="Arial" w:cs="Arial"/>
                <w:lang w:val="en-US"/>
              </w:rPr>
              <w:t>, defined as any type of acute liver failure or</w:t>
            </w:r>
            <w:r w:rsidR="00F2659A">
              <w:rPr>
                <w:rFonts w:ascii="Arial" w:hAnsi="Arial" w:cs="Arial"/>
                <w:lang w:val="en-US"/>
              </w:rPr>
              <w:t xml:space="preserve"> chronic liver disease such as</w:t>
            </w:r>
            <w:r w:rsidR="00BF29A6">
              <w:rPr>
                <w:rFonts w:ascii="Arial" w:hAnsi="Arial" w:cs="Arial"/>
                <w:lang w:val="en-US"/>
              </w:rPr>
              <w:t xml:space="preserve"> </w:t>
            </w:r>
            <w:r w:rsidR="00F2659A">
              <w:rPr>
                <w:rFonts w:ascii="Arial" w:hAnsi="Arial" w:cs="Arial"/>
                <w:lang w:val="en-US"/>
              </w:rPr>
              <w:t>l</w:t>
            </w:r>
            <w:r w:rsidR="00BF29A6">
              <w:rPr>
                <w:rFonts w:ascii="Arial" w:hAnsi="Arial" w:cs="Arial"/>
                <w:lang w:val="en-US"/>
              </w:rPr>
              <w:t>iver cirrhosis stage B or C according to C</w:t>
            </w:r>
            <w:r w:rsidR="00381C22">
              <w:rPr>
                <w:rFonts w:ascii="Arial" w:hAnsi="Arial" w:cs="Arial"/>
                <w:lang w:val="en-US"/>
              </w:rPr>
              <w:t>hild</w:t>
            </w:r>
            <w:r w:rsidR="00BF29A6">
              <w:rPr>
                <w:rFonts w:ascii="Arial" w:hAnsi="Arial" w:cs="Arial"/>
                <w:lang w:val="en-US"/>
              </w:rPr>
              <w:t xml:space="preserve"> Pugh classification and </w:t>
            </w:r>
            <w:r w:rsidR="00F2659A">
              <w:rPr>
                <w:rFonts w:ascii="Arial" w:hAnsi="Arial" w:cs="Arial"/>
                <w:lang w:val="en-US"/>
              </w:rPr>
              <w:t>serum creatinine level &gt;177</w:t>
            </w:r>
            <w:r w:rsidR="00745753">
              <w:rPr>
                <w:rFonts w:ascii="Arial" w:hAnsi="Arial" w:cs="Arial"/>
                <w:lang w:val="en-US"/>
              </w:rPr>
              <w:t>μ</w:t>
            </w:r>
            <w:r w:rsidR="00F2659A">
              <w:rPr>
                <w:rFonts w:ascii="Arial" w:hAnsi="Arial" w:cs="Arial"/>
                <w:lang w:val="en-US"/>
              </w:rPr>
              <w:t>mol/L.</w:t>
            </w:r>
            <w:r w:rsidR="00BF29A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E2A8C" w:rsidRPr="00F61DDA" w14:paraId="23237344" w14:textId="77777777" w:rsidTr="00381C22">
        <w:tc>
          <w:tcPr>
            <w:tcW w:w="9056" w:type="dxa"/>
            <w:vAlign w:val="center"/>
          </w:tcPr>
          <w:p w14:paraId="054E2D10" w14:textId="18B4CD58" w:rsidR="002E2A8C" w:rsidRPr="002E2A8C" w:rsidRDefault="002E2A8C" w:rsidP="00381C22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Contraindications against </w:t>
            </w:r>
            <w:proofErr w:type="spellStart"/>
            <w:r>
              <w:rPr>
                <w:rFonts w:ascii="Arial" w:hAnsi="Arial" w:cs="Arial"/>
                <w:lang w:val="en-US"/>
              </w:rPr>
              <w:t>hydroxylethyl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starch </w:t>
            </w:r>
            <w:r w:rsidRPr="00BF29A6">
              <w:rPr>
                <w:rFonts w:ascii="Arial" w:hAnsi="Arial" w:cs="Arial"/>
                <w:lang w:val="en-US"/>
              </w:rPr>
              <w:t xml:space="preserve">(allergy against </w:t>
            </w:r>
            <w:proofErr w:type="spellStart"/>
            <w:r w:rsidRPr="00BF29A6">
              <w:rPr>
                <w:rFonts w:ascii="Arial" w:hAnsi="Arial" w:cs="Arial"/>
                <w:lang w:val="en-US"/>
              </w:rPr>
              <w:t>hydroxylethyl</w:t>
            </w:r>
            <w:proofErr w:type="spellEnd"/>
            <w:r w:rsidRPr="00BF29A6">
              <w:rPr>
                <w:rFonts w:ascii="Arial" w:hAnsi="Arial" w:cs="Arial"/>
                <w:lang w:val="en-US"/>
              </w:rPr>
              <w:t xml:space="preserve"> starch</w:t>
            </w:r>
            <w:r w:rsidR="00FA04C8" w:rsidRPr="00BF29A6">
              <w:rPr>
                <w:rFonts w:ascii="Arial" w:hAnsi="Arial" w:cs="Arial"/>
                <w:lang w:val="en-US"/>
              </w:rPr>
              <w:t>)</w:t>
            </w:r>
          </w:p>
        </w:tc>
      </w:tr>
      <w:tr w:rsidR="002E2A8C" w:rsidRPr="00F61DDA" w14:paraId="68D34B8D" w14:textId="77777777" w:rsidTr="00381C22">
        <w:tc>
          <w:tcPr>
            <w:tcW w:w="9056" w:type="dxa"/>
            <w:vAlign w:val="center"/>
          </w:tcPr>
          <w:p w14:paraId="2209B0E0" w14:textId="7AF7849D" w:rsidR="002E2A8C" w:rsidRPr="002E2A8C" w:rsidRDefault="002E2A8C" w:rsidP="00381C22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Contraindications against postoperative enteral feeding e.g. bleeding or obstruction distal of the feeding probe</w:t>
            </w:r>
          </w:p>
        </w:tc>
      </w:tr>
      <w:tr w:rsidR="002E2A8C" w:rsidRPr="00381C22" w14:paraId="47AB52E9" w14:textId="77777777" w:rsidTr="00381C22">
        <w:tc>
          <w:tcPr>
            <w:tcW w:w="9056" w:type="dxa"/>
            <w:vAlign w:val="center"/>
          </w:tcPr>
          <w:p w14:paraId="0D0659AF" w14:textId="7D67EA2A" w:rsidR="002E2A8C" w:rsidRPr="000F5692" w:rsidRDefault="00735EF1" w:rsidP="00381C22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Poorly regulated </w:t>
            </w:r>
            <w:r w:rsidR="00A07D63">
              <w:rPr>
                <w:rFonts w:ascii="Arial" w:hAnsi="Arial" w:cs="Arial"/>
                <w:lang w:val="en-US"/>
              </w:rPr>
              <w:t>d</w:t>
            </w:r>
            <w:r w:rsidR="002E2A8C">
              <w:rPr>
                <w:rFonts w:ascii="Arial" w:hAnsi="Arial" w:cs="Arial"/>
                <w:lang w:val="en-US"/>
              </w:rPr>
              <w:t>iabetes mellitus</w:t>
            </w:r>
            <w:r w:rsidR="00BF29A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E2A8C" w:rsidRPr="00F61DDA" w14:paraId="7FA5137A" w14:textId="77777777" w:rsidTr="00381C22">
        <w:tc>
          <w:tcPr>
            <w:tcW w:w="9056" w:type="dxa"/>
            <w:vAlign w:val="center"/>
          </w:tcPr>
          <w:p w14:paraId="1298814D" w14:textId="200CA68D" w:rsidR="002E2A8C" w:rsidRPr="002E2A8C" w:rsidRDefault="009004F9" w:rsidP="00381C22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Current cytostatic therapy or c</w:t>
            </w:r>
            <w:r w:rsidR="002E2A8C">
              <w:rPr>
                <w:rFonts w:ascii="Arial" w:hAnsi="Arial" w:cs="Arial"/>
                <w:lang w:val="en-US"/>
              </w:rPr>
              <w:t xml:space="preserve">hemotherapy within the last year </w:t>
            </w:r>
          </w:p>
        </w:tc>
      </w:tr>
      <w:tr w:rsidR="002E2A8C" w:rsidRPr="00F61DDA" w14:paraId="5E35C069" w14:textId="77777777" w:rsidTr="00381C22">
        <w:tc>
          <w:tcPr>
            <w:tcW w:w="9056" w:type="dxa"/>
            <w:vAlign w:val="center"/>
          </w:tcPr>
          <w:p w14:paraId="7AE92B79" w14:textId="1021A518" w:rsidR="002E2A8C" w:rsidRPr="002E2A8C" w:rsidRDefault="002E2A8C" w:rsidP="00381C22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Current therapy with </w:t>
            </w:r>
            <w:r w:rsidR="00ED419F" w:rsidRPr="009004F9">
              <w:rPr>
                <w:rFonts w:ascii="Arial" w:hAnsi="Arial" w:cs="Arial"/>
                <w:lang w:val="en-US"/>
              </w:rPr>
              <w:t>cyclooxygenases</w:t>
            </w:r>
            <w:r>
              <w:rPr>
                <w:rFonts w:ascii="Arial" w:hAnsi="Arial" w:cs="Arial"/>
                <w:lang w:val="en-US"/>
              </w:rPr>
              <w:t xml:space="preserve"> inhibitors</w:t>
            </w:r>
            <w:r w:rsidR="009004F9">
              <w:rPr>
                <w:rFonts w:ascii="Arial" w:hAnsi="Arial" w:cs="Arial"/>
                <w:lang w:val="en-US"/>
              </w:rPr>
              <w:t xml:space="preserve"> (≤ 5 days)</w:t>
            </w:r>
          </w:p>
        </w:tc>
      </w:tr>
      <w:tr w:rsidR="008F1421" w:rsidRPr="00F61DDA" w14:paraId="3F899973" w14:textId="77777777" w:rsidTr="00381C22">
        <w:tc>
          <w:tcPr>
            <w:tcW w:w="9056" w:type="dxa"/>
            <w:vAlign w:val="center"/>
          </w:tcPr>
          <w:p w14:paraId="3AB7FD9F" w14:textId="6F822A9D" w:rsidR="008F1421" w:rsidRDefault="008F1421" w:rsidP="00381C22">
            <w:pPr>
              <w:spacing w:after="0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Consent to another interventional</w:t>
            </w:r>
            <w:r w:rsidR="009004F9">
              <w:rPr>
                <w:rFonts w:ascii="Arial" w:hAnsi="Arial" w:cs="Arial"/>
                <w:lang w:val="en-US"/>
              </w:rPr>
              <w:t xml:space="preserve"> clinical</w:t>
            </w:r>
            <w:r>
              <w:rPr>
                <w:rFonts w:ascii="Arial" w:hAnsi="Arial" w:cs="Arial"/>
                <w:lang w:val="en-US"/>
              </w:rPr>
              <w:t xml:space="preserve"> trial</w:t>
            </w:r>
          </w:p>
        </w:tc>
      </w:tr>
    </w:tbl>
    <w:p w14:paraId="17D210C4" w14:textId="4CCB62D2" w:rsidR="0099647A" w:rsidRPr="0099647A" w:rsidRDefault="00805EAF" w:rsidP="00805EAF">
      <w:pPr>
        <w:ind w:firstLine="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Exclusion criteria </w:t>
      </w:r>
      <w:proofErr w:type="gramStart"/>
      <w:r>
        <w:rPr>
          <w:rFonts w:ascii="Arial" w:hAnsi="Arial" w:cs="Arial"/>
          <w:color w:val="000000" w:themeColor="text1"/>
          <w:lang w:val="en-US"/>
        </w:rPr>
        <w:t>were altered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 by an amendment to the study protocol</w:t>
      </w:r>
      <w:r w:rsidR="006E7470">
        <w:rPr>
          <w:rFonts w:ascii="Arial" w:hAnsi="Arial" w:cs="Arial"/>
          <w:color w:val="000000" w:themeColor="text1"/>
          <w:lang w:val="en-US"/>
        </w:rPr>
        <w:t xml:space="preserve"> before the first patient was enrolled</w:t>
      </w:r>
      <w:r>
        <w:rPr>
          <w:rFonts w:ascii="Arial" w:hAnsi="Arial" w:cs="Arial"/>
          <w:color w:val="000000" w:themeColor="text1"/>
          <w:lang w:val="en-US"/>
        </w:rPr>
        <w:t xml:space="preserve">. The following </w:t>
      </w:r>
      <w:r w:rsidR="00E045BE">
        <w:rPr>
          <w:rFonts w:ascii="Arial" w:hAnsi="Arial" w:cs="Arial"/>
          <w:color w:val="000000" w:themeColor="text1"/>
          <w:lang w:val="en-US"/>
        </w:rPr>
        <w:t>points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lang w:val="en-US"/>
        </w:rPr>
        <w:t>were modified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: </w:t>
      </w:r>
      <w:r w:rsidR="006E7470">
        <w:rPr>
          <w:rFonts w:ascii="Arial" w:hAnsi="Arial" w:cs="Arial"/>
          <w:color w:val="000000" w:themeColor="text1"/>
          <w:lang w:val="en-US"/>
        </w:rPr>
        <w:t xml:space="preserve">The </w:t>
      </w:r>
      <w:r w:rsidR="00E045BE">
        <w:rPr>
          <w:rFonts w:ascii="Arial" w:hAnsi="Arial" w:cs="Arial"/>
          <w:color w:val="000000" w:themeColor="text1"/>
          <w:lang w:val="en-US"/>
        </w:rPr>
        <w:t>criteria</w:t>
      </w:r>
      <w:r w:rsidR="006E7470">
        <w:rPr>
          <w:rFonts w:ascii="Arial" w:hAnsi="Arial" w:cs="Arial"/>
          <w:color w:val="000000" w:themeColor="text1"/>
          <w:lang w:val="en-US"/>
        </w:rPr>
        <w:t xml:space="preserve"> “diseases of fat metabolism”, </w:t>
      </w:r>
      <w:r w:rsidR="00E826C1">
        <w:rPr>
          <w:rFonts w:ascii="Arial" w:hAnsi="Arial" w:cs="Arial"/>
          <w:color w:val="000000" w:themeColor="text1"/>
          <w:lang w:val="en-US"/>
        </w:rPr>
        <w:t>“</w:t>
      </w:r>
      <w:r w:rsidR="006E7470">
        <w:rPr>
          <w:rFonts w:ascii="Arial" w:hAnsi="Arial" w:cs="Arial"/>
          <w:color w:val="000000" w:themeColor="text1"/>
          <w:lang w:val="en-US"/>
        </w:rPr>
        <w:t>severe liver or renal insufficiency</w:t>
      </w:r>
      <w:r w:rsidR="00E826C1">
        <w:rPr>
          <w:rFonts w:ascii="Arial" w:hAnsi="Arial" w:cs="Arial"/>
          <w:color w:val="000000" w:themeColor="text1"/>
          <w:lang w:val="en-US"/>
        </w:rPr>
        <w:t>”</w:t>
      </w:r>
      <w:r w:rsidR="006E7470">
        <w:rPr>
          <w:rFonts w:ascii="Arial" w:hAnsi="Arial" w:cs="Arial"/>
          <w:color w:val="000000" w:themeColor="text1"/>
          <w:lang w:val="en-US"/>
        </w:rPr>
        <w:t xml:space="preserve"> </w:t>
      </w:r>
      <w:r w:rsidR="00E826C1">
        <w:rPr>
          <w:rFonts w:ascii="Arial" w:hAnsi="Arial" w:cs="Arial"/>
          <w:color w:val="000000" w:themeColor="text1"/>
          <w:lang w:val="en-US"/>
        </w:rPr>
        <w:t xml:space="preserve">as well as “bleeding disorders” were added </w:t>
      </w:r>
      <w:r w:rsidR="00E045BE">
        <w:rPr>
          <w:rFonts w:ascii="Arial" w:hAnsi="Arial" w:cs="Arial"/>
          <w:color w:val="000000" w:themeColor="text1"/>
          <w:lang w:val="en-US"/>
        </w:rPr>
        <w:t>because low adherence to the ERAS protocol was expected in that patient population.</w:t>
      </w:r>
      <w:r w:rsidR="00E826C1">
        <w:rPr>
          <w:rFonts w:ascii="Arial" w:hAnsi="Arial" w:cs="Arial"/>
          <w:color w:val="000000" w:themeColor="text1"/>
          <w:lang w:val="en-US"/>
        </w:rPr>
        <w:t xml:space="preserve"> </w:t>
      </w:r>
      <w:r w:rsidR="0099647A" w:rsidRPr="0099647A">
        <w:rPr>
          <w:rFonts w:ascii="Arial" w:hAnsi="Arial" w:cs="Arial"/>
          <w:color w:val="000000" w:themeColor="text1"/>
          <w:lang w:val="en-US"/>
        </w:rPr>
        <w:t xml:space="preserve">LDL: low density lipoprotein, HDL: </w:t>
      </w:r>
      <w:proofErr w:type="gramStart"/>
      <w:r w:rsidR="0099647A" w:rsidRPr="0099647A">
        <w:rPr>
          <w:rFonts w:ascii="Arial" w:hAnsi="Arial" w:cs="Arial"/>
          <w:color w:val="000000" w:themeColor="text1"/>
          <w:lang w:val="en-US"/>
        </w:rPr>
        <w:t>high density</w:t>
      </w:r>
      <w:proofErr w:type="gramEnd"/>
      <w:r w:rsidR="0099647A" w:rsidRPr="0099647A">
        <w:rPr>
          <w:rFonts w:ascii="Arial" w:hAnsi="Arial" w:cs="Arial"/>
          <w:color w:val="000000" w:themeColor="text1"/>
          <w:lang w:val="en-US"/>
        </w:rPr>
        <w:t xml:space="preserve"> lipoprotein.</w:t>
      </w:r>
    </w:p>
    <w:p w14:paraId="2DAC4A87" w14:textId="45B3E6B3" w:rsidR="0071084D" w:rsidRPr="00A42A08" w:rsidRDefault="0071084D">
      <w:pPr>
        <w:spacing w:after="0" w:line="240" w:lineRule="auto"/>
        <w:ind w:firstLine="0"/>
        <w:rPr>
          <w:rFonts w:ascii="Arial" w:hAnsi="Arial" w:cs="Arial"/>
          <w:lang w:val="en-US"/>
        </w:rPr>
      </w:pPr>
      <w:r w:rsidRPr="00A42A08">
        <w:rPr>
          <w:rFonts w:ascii="Arial" w:hAnsi="Arial" w:cs="Arial"/>
          <w:lang w:val="en-US"/>
        </w:rPr>
        <w:br w:type="page"/>
      </w:r>
    </w:p>
    <w:p w14:paraId="556E2725" w14:textId="185E9FAF" w:rsidR="0039476E" w:rsidRDefault="00487136" w:rsidP="00BE6F8E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Table S</w:t>
      </w:r>
      <w:r w:rsidR="005D4A1B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: </w:t>
      </w:r>
      <w:r w:rsidR="0039476E">
        <w:rPr>
          <w:rFonts w:ascii="Arial" w:hAnsi="Arial" w:cs="Arial"/>
          <w:lang w:val="en-US"/>
        </w:rPr>
        <w:t>Detailed description of the study intervention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8"/>
        <w:gridCol w:w="3794"/>
        <w:gridCol w:w="3674"/>
      </w:tblGrid>
      <w:tr w:rsidR="00487136" w14:paraId="2CC6D41B" w14:textId="77777777" w:rsidTr="00A057E5">
        <w:trPr>
          <w:trHeight w:val="558"/>
          <w:tblHeader/>
        </w:trPr>
        <w:tc>
          <w:tcPr>
            <w:tcW w:w="1588" w:type="dxa"/>
            <w:shd w:val="clear" w:color="auto" w:fill="D0CECE" w:themeFill="background2" w:themeFillShade="E6"/>
          </w:tcPr>
          <w:p w14:paraId="2A9F6065" w14:textId="3898279C" w:rsidR="0039476E" w:rsidRPr="003742CB" w:rsidRDefault="00A057E5" w:rsidP="00487136">
            <w:pPr>
              <w:spacing w:line="276" w:lineRule="auto"/>
              <w:ind w:firstLine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 point</w:t>
            </w:r>
          </w:p>
        </w:tc>
        <w:tc>
          <w:tcPr>
            <w:tcW w:w="3794" w:type="dxa"/>
            <w:shd w:val="clear" w:color="auto" w:fill="D0CECE" w:themeFill="background2" w:themeFillShade="E6"/>
          </w:tcPr>
          <w:p w14:paraId="1248A5B5" w14:textId="53A3A61A" w:rsidR="0039476E" w:rsidRDefault="00635723" w:rsidP="0048713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Control </w:t>
            </w:r>
            <w:r w:rsidR="00487136" w:rsidRPr="003742CB">
              <w:rPr>
                <w:rFonts w:ascii="Arial" w:hAnsi="Arial" w:cs="Arial"/>
                <w:b/>
                <w:lang w:val="en-US"/>
              </w:rPr>
              <w:t>G</w:t>
            </w:r>
            <w:r w:rsidR="0039476E" w:rsidRPr="003742CB">
              <w:rPr>
                <w:rFonts w:ascii="Arial" w:hAnsi="Arial" w:cs="Arial"/>
                <w:b/>
                <w:lang w:val="en-US"/>
              </w:rPr>
              <w:t>roup</w:t>
            </w:r>
          </w:p>
          <w:p w14:paraId="3F41CDCF" w14:textId="46445C27" w:rsidR="000F5692" w:rsidRPr="003742CB" w:rsidRDefault="00635723" w:rsidP="000F569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Pr="003742CB">
              <w:rPr>
                <w:rFonts w:ascii="Arial" w:hAnsi="Arial" w:cs="Arial"/>
                <w:b/>
                <w:lang w:val="en-US"/>
              </w:rPr>
              <w:t>Standard ERAS</w:t>
            </w:r>
            <w:r>
              <w:rPr>
                <w:rFonts w:ascii="Arial" w:hAnsi="Arial" w:cs="Arial"/>
                <w:b/>
                <w:lang w:val="en-US"/>
              </w:rPr>
              <w:t xml:space="preserve"> concept)</w:t>
            </w:r>
          </w:p>
        </w:tc>
        <w:tc>
          <w:tcPr>
            <w:tcW w:w="3674" w:type="dxa"/>
            <w:shd w:val="clear" w:color="auto" w:fill="D0CECE" w:themeFill="background2" w:themeFillShade="E6"/>
          </w:tcPr>
          <w:p w14:paraId="5A81487D" w14:textId="1749744A" w:rsidR="0039476E" w:rsidRPr="003742CB" w:rsidRDefault="0039476E" w:rsidP="00487136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3742CB">
              <w:rPr>
                <w:rFonts w:ascii="Arial" w:hAnsi="Arial" w:cs="Arial"/>
                <w:b/>
                <w:lang w:val="en-US"/>
              </w:rPr>
              <w:t xml:space="preserve">MOFA </w:t>
            </w:r>
            <w:r w:rsidR="00487136" w:rsidRPr="003742CB">
              <w:rPr>
                <w:rFonts w:ascii="Arial" w:hAnsi="Arial" w:cs="Arial"/>
                <w:b/>
                <w:lang w:val="en-US"/>
              </w:rPr>
              <w:t>G</w:t>
            </w:r>
            <w:r w:rsidRPr="003742CB">
              <w:rPr>
                <w:rFonts w:ascii="Arial" w:hAnsi="Arial" w:cs="Arial"/>
                <w:b/>
                <w:lang w:val="en-US"/>
              </w:rPr>
              <w:t>roup</w:t>
            </w:r>
          </w:p>
        </w:tc>
      </w:tr>
      <w:tr w:rsidR="00F322E9" w:rsidRPr="00F61DDA" w14:paraId="525A277E" w14:textId="77777777" w:rsidTr="00F322E9">
        <w:tc>
          <w:tcPr>
            <w:tcW w:w="1588" w:type="dxa"/>
            <w:shd w:val="clear" w:color="auto" w:fill="E7E6E6" w:themeFill="background2"/>
          </w:tcPr>
          <w:p w14:paraId="532EB7E0" w14:textId="77777777" w:rsidR="0039476E" w:rsidRDefault="0039476E" w:rsidP="00487136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Preoperative Management</w:t>
            </w:r>
          </w:p>
          <w:p w14:paraId="62C3CA7A" w14:textId="1832E340" w:rsidR="00487136" w:rsidRDefault="00487136" w:rsidP="00487136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7468" w:type="dxa"/>
            <w:gridSpan w:val="2"/>
          </w:tcPr>
          <w:p w14:paraId="28956F5C" w14:textId="6E1D3646" w:rsidR="00487136" w:rsidRPr="00487136" w:rsidRDefault="0039476E" w:rsidP="00487136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 w:rsidRPr="00487136">
              <w:rPr>
                <w:rFonts w:ascii="Arial" w:hAnsi="Arial" w:cs="Arial"/>
                <w:lang w:val="en-US"/>
              </w:rPr>
              <w:t xml:space="preserve">Diagnostics, Informed consent (surgical procedure, anesthesia, trial), breathing </w:t>
            </w:r>
            <w:r w:rsidR="0011455E">
              <w:rPr>
                <w:rFonts w:ascii="Arial" w:hAnsi="Arial" w:cs="Arial"/>
                <w:lang w:val="en-US"/>
              </w:rPr>
              <w:t>ex</w:t>
            </w:r>
            <w:r w:rsidRPr="00487136">
              <w:rPr>
                <w:rFonts w:ascii="Arial" w:hAnsi="Arial" w:cs="Arial"/>
                <w:lang w:val="en-US"/>
              </w:rPr>
              <w:t>er</w:t>
            </w:r>
            <w:r w:rsidR="00FC6458">
              <w:rPr>
                <w:rFonts w:ascii="Arial" w:hAnsi="Arial" w:cs="Arial"/>
                <w:lang w:val="en-US"/>
              </w:rPr>
              <w:t>cise</w:t>
            </w:r>
            <w:r w:rsidR="0011455E">
              <w:rPr>
                <w:rFonts w:ascii="Arial" w:hAnsi="Arial" w:cs="Arial"/>
                <w:lang w:val="en-US"/>
              </w:rPr>
              <w:t>s</w:t>
            </w:r>
            <w:r w:rsidRPr="00487136">
              <w:rPr>
                <w:rFonts w:ascii="Arial" w:hAnsi="Arial" w:cs="Arial"/>
                <w:lang w:val="en-US"/>
              </w:rPr>
              <w:t xml:space="preserve"> with </w:t>
            </w:r>
            <w:r w:rsidR="00487136" w:rsidRPr="00487136">
              <w:rPr>
                <w:rFonts w:ascii="Arial" w:hAnsi="Arial" w:cs="Arial"/>
                <w:lang w:val="en-US"/>
              </w:rPr>
              <w:t xml:space="preserve">an </w:t>
            </w:r>
            <w:r w:rsidRPr="00487136">
              <w:rPr>
                <w:rFonts w:ascii="Arial" w:hAnsi="Arial" w:cs="Arial"/>
                <w:lang w:val="en-US"/>
              </w:rPr>
              <w:t xml:space="preserve">Able </w:t>
            </w:r>
            <w:proofErr w:type="spellStart"/>
            <w:r w:rsidRPr="00487136">
              <w:rPr>
                <w:rFonts w:ascii="Arial" w:hAnsi="Arial" w:cs="Arial"/>
                <w:lang w:val="en-US"/>
              </w:rPr>
              <w:t>Triflow</w:t>
            </w:r>
            <w:proofErr w:type="spellEnd"/>
            <w:r w:rsidR="0011455E">
              <w:rPr>
                <w:rFonts w:ascii="Arial" w:hAnsi="Arial" w:cs="Arial"/>
                <w:lang w:val="en-US"/>
              </w:rPr>
              <w:t xml:space="preserve"> Breathing Ex</w:t>
            </w:r>
            <w:r w:rsidRPr="00487136">
              <w:rPr>
                <w:rFonts w:ascii="Arial" w:hAnsi="Arial" w:cs="Arial"/>
                <w:lang w:val="en-US"/>
              </w:rPr>
              <w:t>er</w:t>
            </w:r>
            <w:r w:rsidR="0011455E">
              <w:rPr>
                <w:rFonts w:ascii="Arial" w:hAnsi="Arial" w:cs="Arial"/>
                <w:lang w:val="en-US"/>
              </w:rPr>
              <w:t>c</w:t>
            </w:r>
            <w:r w:rsidRPr="00487136">
              <w:rPr>
                <w:rFonts w:ascii="Arial" w:hAnsi="Arial" w:cs="Arial"/>
                <w:lang w:val="en-US"/>
              </w:rPr>
              <w:t>iser (</w:t>
            </w:r>
            <w:r w:rsidR="00487136" w:rsidRPr="00487136">
              <w:rPr>
                <w:rFonts w:ascii="Arial" w:hAnsi="Arial" w:cs="Arial"/>
                <w:lang w:val="en-US"/>
              </w:rPr>
              <w:t>[</w:t>
            </w:r>
            <w:proofErr w:type="spellStart"/>
            <w:r w:rsidR="00487136" w:rsidRPr="00487136">
              <w:rPr>
                <w:rFonts w:ascii="Arial" w:hAnsi="Arial" w:cs="Arial"/>
                <w:lang w:val="en-US"/>
              </w:rPr>
              <w:t>Triflow</w:t>
            </w:r>
            <w:proofErr w:type="spellEnd"/>
            <w:r w:rsidR="00487136" w:rsidRPr="00487136">
              <w:rPr>
                <w:rFonts w:ascii="Arial" w:hAnsi="Arial" w:cs="Arial"/>
                <w:lang w:val="en-US"/>
              </w:rPr>
              <w:t xml:space="preserve">], </w:t>
            </w:r>
            <w:r w:rsidRPr="00487136">
              <w:rPr>
                <w:rFonts w:ascii="Arial" w:hAnsi="Arial" w:cs="Arial"/>
                <w:lang w:val="en-US"/>
              </w:rPr>
              <w:t xml:space="preserve">Able Medical </w:t>
            </w:r>
            <w:r w:rsidR="00487136" w:rsidRPr="00487136">
              <w:rPr>
                <w:rFonts w:ascii="Arial" w:hAnsi="Arial" w:cs="Arial"/>
                <w:lang w:val="en-US"/>
              </w:rPr>
              <w:t>Aids</w:t>
            </w:r>
            <w:r w:rsidRPr="00487136">
              <w:rPr>
                <w:rFonts w:ascii="Arial" w:hAnsi="Arial" w:cs="Arial"/>
                <w:lang w:val="en-US"/>
              </w:rPr>
              <w:t>,</w:t>
            </w:r>
            <w:r w:rsidR="00487136" w:rsidRPr="00487136">
              <w:rPr>
                <w:rFonts w:ascii="Arial" w:hAnsi="Arial" w:cs="Arial"/>
                <w:lang w:val="en-US"/>
              </w:rPr>
              <w:t xml:space="preserve"> Largo, FL, USA).</w:t>
            </w:r>
            <w:proofErr w:type="gramEnd"/>
            <w:r w:rsidR="00487136" w:rsidRPr="00487136">
              <w:rPr>
                <w:rFonts w:ascii="Arial" w:hAnsi="Arial" w:cs="Arial"/>
                <w:lang w:val="en-US"/>
              </w:rPr>
              <w:t xml:space="preserve"> </w:t>
            </w:r>
          </w:p>
          <w:p w14:paraId="63947BB1" w14:textId="29D53493" w:rsidR="0039476E" w:rsidRPr="00487136" w:rsidRDefault="00487136" w:rsidP="00096980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487136">
              <w:rPr>
                <w:rFonts w:ascii="Arial" w:hAnsi="Arial" w:cs="Arial"/>
                <w:lang w:val="en-US"/>
              </w:rPr>
              <w:t xml:space="preserve">Planned discharge </w:t>
            </w:r>
            <w:r w:rsidR="00096980">
              <w:rPr>
                <w:rFonts w:ascii="Arial" w:hAnsi="Arial" w:cs="Arial"/>
                <w:lang w:val="en-US"/>
              </w:rPr>
              <w:t>on the fourth postoperative day</w:t>
            </w:r>
            <w:r w:rsidR="0039476E" w:rsidRPr="0048713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87136" w:rsidRPr="00F61DDA" w14:paraId="58A39216" w14:textId="77777777" w:rsidTr="00F322E9">
        <w:tc>
          <w:tcPr>
            <w:tcW w:w="1588" w:type="dxa"/>
            <w:shd w:val="clear" w:color="auto" w:fill="E7E6E6" w:themeFill="background2"/>
          </w:tcPr>
          <w:p w14:paraId="67A9DFB8" w14:textId="4250E2D8" w:rsidR="0039476E" w:rsidRDefault="00487136" w:rsidP="00487136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Preoperative Evening</w:t>
            </w:r>
          </w:p>
        </w:tc>
        <w:tc>
          <w:tcPr>
            <w:tcW w:w="3794" w:type="dxa"/>
          </w:tcPr>
          <w:p w14:paraId="54B11592" w14:textId="77777777" w:rsidR="0039476E" w:rsidRPr="00487136" w:rsidRDefault="00487136" w:rsidP="00487136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487136">
              <w:rPr>
                <w:rFonts w:ascii="Arial" w:hAnsi="Arial" w:cs="Arial"/>
                <w:lang w:val="en-US"/>
              </w:rPr>
              <w:t>enema for bowel movement regulation</w:t>
            </w:r>
          </w:p>
          <w:p w14:paraId="7AF8729A" w14:textId="61B9B722" w:rsidR="00487136" w:rsidRDefault="00487136" w:rsidP="00487136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3674" w:type="dxa"/>
          </w:tcPr>
          <w:p w14:paraId="55014AE5" w14:textId="77777777" w:rsidR="0039476E" w:rsidRDefault="003742CB" w:rsidP="003742CB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3742CB">
              <w:rPr>
                <w:rFonts w:ascii="Arial" w:hAnsi="Arial" w:cs="Arial"/>
                <w:lang w:val="en-US"/>
              </w:rPr>
              <w:t>enema for bowel movement regulation</w:t>
            </w:r>
          </w:p>
          <w:p w14:paraId="4AC25DC8" w14:textId="2BD4F741" w:rsidR="003742CB" w:rsidRDefault="003742CB" w:rsidP="003742CB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metabolic priming with 100ml </w:t>
            </w:r>
            <w:proofErr w:type="spellStart"/>
            <w:r w:rsidR="005A42F5"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lang w:val="en-US"/>
              </w:rPr>
              <w:t>megaven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10% </w:t>
            </w:r>
            <w:r w:rsidR="00096980">
              <w:rPr>
                <w:rFonts w:ascii="Arial" w:hAnsi="Arial" w:cs="Arial"/>
                <w:lang w:val="en-US"/>
              </w:rPr>
              <w:t>(</w:t>
            </w:r>
            <w:r w:rsidR="00096980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Fresenius </w:t>
            </w:r>
            <w:proofErr w:type="spellStart"/>
            <w:r w:rsidR="00096980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>Kabi</w:t>
            </w:r>
            <w:proofErr w:type="spellEnd"/>
            <w:r w:rsidR="00096980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AG, Bad Homburg, Germany)</w:t>
            </w:r>
          </w:p>
          <w:p w14:paraId="28517934" w14:textId="09AB415F" w:rsidR="003742CB" w:rsidRPr="003742CB" w:rsidRDefault="003742CB" w:rsidP="003742CB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hemodynamic priming with  500ml HES 6% 130/0.42 </w:t>
            </w:r>
            <w:r w:rsidR="00096980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096980">
              <w:rPr>
                <w:rFonts w:ascii="Arial" w:hAnsi="Arial" w:cs="Arial"/>
                <w:lang w:val="en-US"/>
              </w:rPr>
              <w:t>Voluven</w:t>
            </w:r>
            <w:proofErr w:type="spellEnd"/>
            <w:r w:rsidR="00096980">
              <w:rPr>
                <w:rFonts w:ascii="Arial" w:hAnsi="Arial" w:cs="Arial"/>
                <w:lang w:val="en-US"/>
              </w:rPr>
              <w:t xml:space="preserve">, </w:t>
            </w:r>
            <w:r w:rsidR="00096980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Fresenius </w:t>
            </w:r>
            <w:proofErr w:type="spellStart"/>
            <w:r w:rsidR="00096980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>Kabi</w:t>
            </w:r>
            <w:proofErr w:type="spellEnd"/>
            <w:r w:rsidR="00096980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AG, Bad Homburg, Germany)</w:t>
            </w:r>
          </w:p>
        </w:tc>
      </w:tr>
      <w:tr w:rsidR="00487136" w:rsidRPr="00F61DDA" w14:paraId="49893DBA" w14:textId="77777777" w:rsidTr="00F322E9">
        <w:tc>
          <w:tcPr>
            <w:tcW w:w="1588" w:type="dxa"/>
            <w:shd w:val="clear" w:color="auto" w:fill="E7E6E6" w:themeFill="background2"/>
          </w:tcPr>
          <w:p w14:paraId="162839CD" w14:textId="46259297" w:rsidR="00096980" w:rsidRDefault="00096980" w:rsidP="00096980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Two hours before induction of anesthesia</w:t>
            </w:r>
          </w:p>
        </w:tc>
        <w:tc>
          <w:tcPr>
            <w:tcW w:w="3794" w:type="dxa"/>
          </w:tcPr>
          <w:p w14:paraId="203E1EDA" w14:textId="02CFB089" w:rsidR="0039476E" w:rsidRPr="00096980" w:rsidRDefault="00096980" w:rsidP="00096980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  <w:tc>
          <w:tcPr>
            <w:tcW w:w="3674" w:type="dxa"/>
          </w:tcPr>
          <w:p w14:paraId="3262971C" w14:textId="7C633260" w:rsidR="0039476E" w:rsidRPr="006F0D29" w:rsidRDefault="006F0D29" w:rsidP="00096980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Style w:val="longtext"/>
                <w:rFonts w:ascii="Arial" w:hAnsi="Arial" w:cs="Arial"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>administration of a high caloric energy drink (</w:t>
            </w:r>
            <w:proofErr w:type="spellStart"/>
            <w:r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>ProvideXtra</w:t>
            </w:r>
            <w:proofErr w:type="spellEnd"/>
            <w:r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sym w:font="Symbol" w:char="F0E2"/>
            </w:r>
            <w:r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Drink 200ml, Fresenius </w:t>
            </w:r>
            <w:proofErr w:type="spellStart"/>
            <w:r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>Kabi</w:t>
            </w:r>
            <w:proofErr w:type="spellEnd"/>
            <w:r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AG, Bad Homburg, Germany) </w:t>
            </w:r>
          </w:p>
          <w:p w14:paraId="0A325F93" w14:textId="54E92210" w:rsidR="006F0D29" w:rsidRPr="00096980" w:rsidRDefault="006F0D29" w:rsidP="00096980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start of </w:t>
            </w:r>
            <w:proofErr w:type="spellStart"/>
            <w:r>
              <w:rPr>
                <w:rFonts w:ascii="Arial" w:hAnsi="Arial" w:cs="Arial"/>
                <w:lang w:val="en-US"/>
              </w:rPr>
              <w:t>Omegaven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10% continuous infusion; 0,2g/kg/d for 48 hours</w:t>
            </w:r>
          </w:p>
        </w:tc>
      </w:tr>
      <w:tr w:rsidR="00654892" w:rsidRPr="00F61DDA" w14:paraId="18A3ABA7" w14:textId="77777777" w:rsidTr="00F322E9">
        <w:tc>
          <w:tcPr>
            <w:tcW w:w="1588" w:type="dxa"/>
            <w:vMerge w:val="restart"/>
            <w:shd w:val="clear" w:color="auto" w:fill="E7E6E6" w:themeFill="background2"/>
          </w:tcPr>
          <w:p w14:paraId="3111F2AC" w14:textId="0ECC96E2" w:rsidR="00654892" w:rsidRDefault="00654892" w:rsidP="00487136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Anesthesia</w:t>
            </w:r>
          </w:p>
        </w:tc>
        <w:tc>
          <w:tcPr>
            <w:tcW w:w="7468" w:type="dxa"/>
            <w:gridSpan w:val="2"/>
          </w:tcPr>
          <w:p w14:paraId="06676B29" w14:textId="77777777" w:rsidR="00654892" w:rsidRDefault="00654892" w:rsidP="006F0D29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thoracic epidural anesthesia (TEA)</w:t>
            </w:r>
          </w:p>
          <w:p w14:paraId="4886CA2D" w14:textId="77777777" w:rsidR="00654892" w:rsidRDefault="00654892" w:rsidP="006F0D29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6F0D29">
              <w:rPr>
                <w:rFonts w:ascii="Arial" w:hAnsi="Arial" w:cs="Arial"/>
                <w:lang w:val="en-US"/>
              </w:rPr>
              <w:t xml:space="preserve">nduction with </w:t>
            </w:r>
            <w:proofErr w:type="spellStart"/>
            <w:r w:rsidRPr="006F0D29">
              <w:rPr>
                <w:rFonts w:ascii="Arial" w:hAnsi="Arial" w:cs="Arial"/>
                <w:lang w:val="en-US"/>
              </w:rPr>
              <w:t>propofol</w:t>
            </w:r>
            <w:proofErr w:type="spellEnd"/>
            <w:r w:rsidRPr="006F0D29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6F0D29">
              <w:rPr>
                <w:rFonts w:ascii="Arial" w:hAnsi="Arial" w:cs="Arial"/>
                <w:lang w:val="en-US"/>
              </w:rPr>
              <w:t>sufentanil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(dosage according to discretion of the physician)</w:t>
            </w:r>
          </w:p>
          <w:p w14:paraId="760708B8" w14:textId="77777777" w:rsidR="00654892" w:rsidRDefault="00654892" w:rsidP="006F0D29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free choice of neuromuscular blocking agent</w:t>
            </w:r>
          </w:p>
          <w:p w14:paraId="06E67C06" w14:textId="77777777" w:rsidR="00654892" w:rsidRDefault="00654892" w:rsidP="006F0D29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continuous muscle relaxation during procedure</w:t>
            </w:r>
          </w:p>
          <w:p w14:paraId="5330AB59" w14:textId="1BD0C2E6" w:rsidR="00654892" w:rsidRDefault="00654892" w:rsidP="006F0D29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maintenance </w:t>
            </w:r>
            <w:r w:rsidRPr="0002115A">
              <w:rPr>
                <w:rFonts w:ascii="Arial" w:hAnsi="Arial" w:cs="Arial"/>
                <w:lang w:val="en-US"/>
              </w:rPr>
              <w:t xml:space="preserve">with </w:t>
            </w:r>
            <w:proofErr w:type="spellStart"/>
            <w:r w:rsidR="0002115A" w:rsidRPr="0002115A">
              <w:rPr>
                <w:rFonts w:ascii="Arial" w:hAnsi="Arial" w:cs="Arial"/>
                <w:lang w:val="en-US"/>
              </w:rPr>
              <w:t>des</w:t>
            </w:r>
            <w:r w:rsidRPr="0002115A">
              <w:rPr>
                <w:rFonts w:ascii="Arial" w:hAnsi="Arial" w:cs="Arial"/>
                <w:lang w:val="en-US"/>
              </w:rPr>
              <w:t>flurane</w:t>
            </w:r>
            <w:proofErr w:type="spellEnd"/>
            <w:r w:rsidR="0070383A" w:rsidRPr="0002115A">
              <w:rPr>
                <w:rFonts w:ascii="Arial" w:hAnsi="Arial" w:cs="Arial"/>
                <w:lang w:val="en-US"/>
              </w:rPr>
              <w:t xml:space="preserve"> or </w:t>
            </w:r>
            <w:r w:rsidR="005D4A1B">
              <w:rPr>
                <w:rFonts w:ascii="Arial" w:hAnsi="Arial" w:cs="Arial"/>
                <w:lang w:val="en-US"/>
              </w:rPr>
              <w:t xml:space="preserve">sevoflurane </w:t>
            </w:r>
            <w:r w:rsidR="0070383A" w:rsidRPr="0002115A">
              <w:rPr>
                <w:rFonts w:ascii="Arial" w:hAnsi="Arial" w:cs="Arial"/>
                <w:lang w:val="en-US"/>
              </w:rPr>
              <w:t>at the discretion of the physician</w:t>
            </w:r>
            <w:r w:rsidRPr="0002115A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TEA and</w:t>
            </w:r>
            <w:r w:rsidR="0070383A">
              <w:rPr>
                <w:rFonts w:ascii="Arial" w:hAnsi="Arial" w:cs="Arial"/>
                <w:lang w:val="en-US"/>
              </w:rPr>
              <w:t xml:space="preserve"> additional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sufentanil</w:t>
            </w:r>
            <w:proofErr w:type="spellEnd"/>
            <w:r>
              <w:rPr>
                <w:rFonts w:ascii="Arial" w:hAnsi="Arial" w:cs="Arial"/>
                <w:lang w:val="en-US"/>
              </w:rPr>
              <w:t>, if necessary</w:t>
            </w:r>
          </w:p>
          <w:p w14:paraId="0D2A65E1" w14:textId="7E8CBDD7" w:rsidR="00654892" w:rsidRDefault="00654892" w:rsidP="0065489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TEA bolus of 10ml 0.3% </w:t>
            </w:r>
            <w:proofErr w:type="spellStart"/>
            <w:r>
              <w:rPr>
                <w:rFonts w:ascii="Arial" w:hAnsi="Arial" w:cs="Arial"/>
                <w:lang w:val="en-US"/>
              </w:rPr>
              <w:t>ropivacaine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Naropin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  <w:r w:rsidR="003337E6">
              <w:rPr>
                <w:rFonts w:ascii="Arial" w:hAnsi="Arial" w:cs="Arial"/>
                <w:lang w:val="en-US"/>
              </w:rPr>
              <w:t xml:space="preserve"> AstraZeneca GmbH, Wedel, Germany</w:t>
            </w:r>
            <w:r>
              <w:rPr>
                <w:rFonts w:ascii="Arial" w:hAnsi="Arial" w:cs="Arial"/>
                <w:lang w:val="en-US"/>
              </w:rPr>
              <w:t>) in addition with 10</w:t>
            </w:r>
            <w:r w:rsidR="0002115A">
              <w:rPr>
                <w:rFonts w:ascii="Arial" w:hAnsi="Arial" w:cs="Arial"/>
                <w:lang w:val="en-US"/>
              </w:rPr>
              <w:t>μ</w:t>
            </w:r>
            <w:r>
              <w:rPr>
                <w:rFonts w:ascii="Arial" w:hAnsi="Arial" w:cs="Arial"/>
                <w:lang w:val="en-US"/>
              </w:rPr>
              <w:t xml:space="preserve">g </w:t>
            </w:r>
            <w:proofErr w:type="spellStart"/>
            <w:r>
              <w:rPr>
                <w:rFonts w:ascii="Arial" w:hAnsi="Arial" w:cs="Arial"/>
                <w:lang w:val="en-US"/>
              </w:rPr>
              <w:t>sufentanil</w:t>
            </w:r>
            <w:proofErr w:type="spellEnd"/>
            <w:r w:rsidR="003337E6">
              <w:rPr>
                <w:rFonts w:ascii="Arial" w:hAnsi="Arial" w:cs="Arial"/>
                <w:lang w:val="en-US"/>
              </w:rPr>
              <w:t>,</w:t>
            </w:r>
          </w:p>
          <w:p w14:paraId="2E931579" w14:textId="770AAF03" w:rsidR="00654892" w:rsidRDefault="0002115A" w:rsidP="0065489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654892">
              <w:rPr>
                <w:rFonts w:ascii="Arial" w:hAnsi="Arial" w:cs="Arial"/>
                <w:lang w:val="en-US"/>
              </w:rPr>
              <w:t>ontrolled mechanical ventilation on</w:t>
            </w:r>
            <w:r w:rsidR="00654892" w:rsidRPr="00654892">
              <w:rPr>
                <w:rFonts w:ascii="Arial" w:hAnsi="Arial" w:cs="Arial"/>
                <w:lang w:val="en-US"/>
              </w:rPr>
              <w:t xml:space="preserve"> </w:t>
            </w:r>
            <w:r w:rsidR="00654892">
              <w:rPr>
                <w:rFonts w:ascii="Arial" w:hAnsi="Arial" w:cs="Arial"/>
                <w:lang w:val="en-US"/>
              </w:rPr>
              <w:t>discretion of the physician</w:t>
            </w:r>
          </w:p>
          <w:p w14:paraId="7F723505" w14:textId="24F6129C" w:rsidR="00654892" w:rsidRDefault="000C34E9" w:rsidP="0065489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3337E6">
              <w:rPr>
                <w:rFonts w:ascii="Arial" w:hAnsi="Arial" w:cs="Arial"/>
                <w:lang w:val="en-US"/>
              </w:rPr>
              <w:t xml:space="preserve">nsertion of </w:t>
            </w:r>
            <w:r w:rsidR="00654892" w:rsidRPr="00654892">
              <w:rPr>
                <w:rFonts w:ascii="Arial" w:hAnsi="Arial" w:cs="Arial"/>
                <w:lang w:val="en-US"/>
              </w:rPr>
              <w:t>arterial line, central venous line</w:t>
            </w:r>
            <w:r w:rsidR="003337E6">
              <w:rPr>
                <w:rFonts w:ascii="Arial" w:hAnsi="Arial" w:cs="Arial"/>
                <w:lang w:val="en-US"/>
              </w:rPr>
              <w:t xml:space="preserve"> (not trial specific) </w:t>
            </w:r>
          </w:p>
          <w:p w14:paraId="040D9898" w14:textId="48814BDD" w:rsidR="000C34E9" w:rsidRPr="00654892" w:rsidRDefault="000C34E9" w:rsidP="00654892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extubation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directly after end of surgery</w:t>
            </w:r>
          </w:p>
        </w:tc>
      </w:tr>
      <w:tr w:rsidR="00654892" w:rsidRPr="00F61DDA" w14:paraId="0B0FBB56" w14:textId="77777777" w:rsidTr="00F322E9">
        <w:tc>
          <w:tcPr>
            <w:tcW w:w="1588" w:type="dxa"/>
            <w:vMerge/>
            <w:shd w:val="clear" w:color="auto" w:fill="E7E6E6" w:themeFill="background2"/>
          </w:tcPr>
          <w:p w14:paraId="59FCF47E" w14:textId="5D041626" w:rsidR="00654892" w:rsidRDefault="00654892" w:rsidP="00487136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3794" w:type="dxa"/>
          </w:tcPr>
          <w:p w14:paraId="583C62E8" w14:textId="7D7DFA9B" w:rsidR="00654892" w:rsidRPr="002815A9" w:rsidRDefault="00654892" w:rsidP="002815A9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500ml of crystalloid fluid </w:t>
            </w:r>
            <w:r w:rsidR="002815A9">
              <w:rPr>
                <w:rFonts w:ascii="Arial" w:hAnsi="Arial" w:cs="Arial"/>
                <w:lang w:val="en-US"/>
              </w:rPr>
              <w:t xml:space="preserve">(E153, </w:t>
            </w:r>
            <w:proofErr w:type="spellStart"/>
            <w:r w:rsidR="002815A9">
              <w:rPr>
                <w:rFonts w:ascii="Arial" w:hAnsi="Arial" w:cs="Arial"/>
                <w:lang w:val="en-US"/>
              </w:rPr>
              <w:t>Serumwerk</w:t>
            </w:r>
            <w:proofErr w:type="spellEnd"/>
            <w:r w:rsidR="002815A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815A9">
              <w:rPr>
                <w:rFonts w:ascii="Arial" w:hAnsi="Arial" w:cs="Arial"/>
                <w:lang w:val="en-US"/>
              </w:rPr>
              <w:t>Bernburg</w:t>
            </w:r>
            <w:proofErr w:type="spellEnd"/>
            <w:r w:rsidR="002815A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2815A9">
              <w:rPr>
                <w:rFonts w:ascii="Arial" w:hAnsi="Arial" w:cs="Arial"/>
                <w:lang w:val="en-US"/>
              </w:rPr>
              <w:t>Bernburg</w:t>
            </w:r>
            <w:proofErr w:type="spellEnd"/>
            <w:r w:rsidR="002815A9">
              <w:rPr>
                <w:rFonts w:ascii="Arial" w:hAnsi="Arial" w:cs="Arial"/>
                <w:lang w:val="en-US"/>
              </w:rPr>
              <w:t xml:space="preserve">, Germany) </w:t>
            </w:r>
            <w:r w:rsidR="002815A9" w:rsidRPr="002815A9">
              <w:rPr>
                <w:rFonts w:ascii="Arial" w:hAnsi="Arial" w:cs="Arial"/>
                <w:lang w:val="en-US"/>
              </w:rPr>
              <w:t xml:space="preserve">for </w:t>
            </w:r>
            <w:r w:rsidRPr="002815A9">
              <w:rPr>
                <w:rFonts w:ascii="Arial" w:hAnsi="Arial" w:cs="Arial"/>
                <w:lang w:val="en-US"/>
              </w:rPr>
              <w:t xml:space="preserve">priming </w:t>
            </w:r>
            <w:r w:rsidR="002815A9" w:rsidRPr="002815A9">
              <w:rPr>
                <w:rFonts w:ascii="Arial" w:hAnsi="Arial" w:cs="Arial"/>
                <w:lang w:val="en-US"/>
              </w:rPr>
              <w:t>of</w:t>
            </w:r>
            <w:r w:rsidRPr="002815A9">
              <w:rPr>
                <w:rFonts w:ascii="Arial" w:hAnsi="Arial" w:cs="Arial"/>
                <w:lang w:val="en-US"/>
              </w:rPr>
              <w:t xml:space="preserve"> TEA</w:t>
            </w:r>
            <w:r w:rsidR="002815A9" w:rsidRPr="002815A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674" w:type="dxa"/>
          </w:tcPr>
          <w:p w14:paraId="1FAB5605" w14:textId="34074ACB" w:rsidR="00654892" w:rsidRPr="002815A9" w:rsidRDefault="002815A9" w:rsidP="002815A9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2815A9">
              <w:rPr>
                <w:rFonts w:ascii="Arial" w:hAnsi="Arial" w:cs="Arial"/>
                <w:lang w:val="en-US"/>
              </w:rPr>
              <w:t>500ml HES 6% 130/0.42 (</w:t>
            </w:r>
            <w:proofErr w:type="spellStart"/>
            <w:r w:rsidRPr="002815A9">
              <w:rPr>
                <w:rFonts w:ascii="Arial" w:hAnsi="Arial" w:cs="Arial"/>
                <w:lang w:val="en-US"/>
              </w:rPr>
              <w:t>Voluven</w:t>
            </w:r>
            <w:proofErr w:type="spellEnd"/>
            <w:r w:rsidRPr="002815A9">
              <w:rPr>
                <w:rFonts w:ascii="Arial" w:hAnsi="Arial" w:cs="Arial"/>
                <w:lang w:val="en-US"/>
              </w:rPr>
              <w:t xml:space="preserve">, </w:t>
            </w:r>
            <w:r w:rsidRPr="002815A9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Fresenius </w:t>
            </w:r>
            <w:proofErr w:type="spellStart"/>
            <w:r w:rsidRPr="002815A9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>Kabi</w:t>
            </w:r>
            <w:proofErr w:type="spellEnd"/>
            <w:r w:rsidRPr="002815A9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AG, Bad Homburg, Germany)</w:t>
            </w:r>
            <w:r w:rsidR="003337E6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="003337E6" w:rsidRPr="002815A9">
              <w:rPr>
                <w:rFonts w:ascii="Arial" w:hAnsi="Arial" w:cs="Arial"/>
                <w:lang w:val="en-US"/>
              </w:rPr>
              <w:t>for priming of TEA</w:t>
            </w:r>
          </w:p>
        </w:tc>
      </w:tr>
      <w:tr w:rsidR="003337E6" w:rsidRPr="00F61DDA" w14:paraId="478CD53F" w14:textId="77777777" w:rsidTr="00F322E9">
        <w:tc>
          <w:tcPr>
            <w:tcW w:w="1588" w:type="dxa"/>
            <w:shd w:val="clear" w:color="auto" w:fill="E7E6E6" w:themeFill="background2"/>
          </w:tcPr>
          <w:p w14:paraId="75928A96" w14:textId="00D2A585" w:rsidR="003337E6" w:rsidRDefault="003337E6" w:rsidP="00487136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Surgery</w:t>
            </w:r>
          </w:p>
        </w:tc>
        <w:tc>
          <w:tcPr>
            <w:tcW w:w="7468" w:type="dxa"/>
            <w:gridSpan w:val="2"/>
          </w:tcPr>
          <w:p w14:paraId="1C788F0D" w14:textId="141C3410" w:rsidR="003337E6" w:rsidRDefault="003337E6" w:rsidP="003337E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single shot 1.5</w:t>
            </w:r>
            <w:r w:rsidR="000C34E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 cefuroxime, 0.5</w:t>
            </w:r>
            <w:r w:rsidR="000C34E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 metronidazole</w:t>
            </w:r>
          </w:p>
          <w:p w14:paraId="64F98ACD" w14:textId="00C61345" w:rsidR="003337E6" w:rsidRDefault="003337E6" w:rsidP="003337E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liver surgery:</w:t>
            </w:r>
          </w:p>
          <w:p w14:paraId="2E87FB57" w14:textId="5026B723" w:rsidR="003337E6" w:rsidRDefault="003337E6" w:rsidP="003337E6">
            <w:pPr>
              <w:pStyle w:val="Listenabsatz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transverse upper abdomen laparotomy</w:t>
            </w:r>
          </w:p>
          <w:p w14:paraId="7C0E3F4F" w14:textId="6FE90AEF" w:rsidR="003337E6" w:rsidRDefault="003337E6" w:rsidP="003337E6">
            <w:pPr>
              <w:pStyle w:val="Listenabsatz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insertion of one </w:t>
            </w:r>
            <w:proofErr w:type="spellStart"/>
            <w:r>
              <w:rPr>
                <w:rFonts w:ascii="Arial" w:hAnsi="Arial" w:cs="Arial"/>
                <w:lang w:val="en-US"/>
              </w:rPr>
              <w:t>robinson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0C34E9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drainage</w:t>
            </w:r>
            <w:r w:rsidR="0002115A">
              <w:rPr>
                <w:rFonts w:ascii="Arial" w:hAnsi="Arial" w:cs="Arial"/>
                <w:lang w:val="en-US"/>
              </w:rPr>
              <w:t>)</w:t>
            </w:r>
          </w:p>
          <w:p w14:paraId="672B5430" w14:textId="77777777" w:rsidR="003337E6" w:rsidRDefault="003337E6" w:rsidP="003337E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colon surgery:</w:t>
            </w:r>
          </w:p>
          <w:p w14:paraId="0449A3A9" w14:textId="64736AB5" w:rsidR="003337E6" w:rsidRDefault="00332921" w:rsidP="003337E6">
            <w:pPr>
              <w:pStyle w:val="Listenabsatz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median</w:t>
            </w:r>
            <w:r w:rsidR="003337E6">
              <w:rPr>
                <w:rFonts w:ascii="Arial" w:hAnsi="Arial" w:cs="Arial"/>
                <w:lang w:val="en-US"/>
              </w:rPr>
              <w:t xml:space="preserve"> laparotomy</w:t>
            </w:r>
            <w:r>
              <w:rPr>
                <w:rFonts w:ascii="Arial" w:hAnsi="Arial" w:cs="Arial"/>
                <w:lang w:val="en-US"/>
              </w:rPr>
              <w:t xml:space="preserve"> or laparoscopic approach</w:t>
            </w:r>
          </w:p>
          <w:p w14:paraId="255AE058" w14:textId="77777777" w:rsidR="003337E6" w:rsidRDefault="003337E6" w:rsidP="003337E6">
            <w:pPr>
              <w:pStyle w:val="Listenabsatz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insertion of drainage</w:t>
            </w:r>
          </w:p>
          <w:p w14:paraId="5921C4DE" w14:textId="77777777" w:rsidR="003337E6" w:rsidRDefault="003337E6" w:rsidP="003337E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intraoperative fluid limited to 4ml/kg/h</w:t>
            </w:r>
          </w:p>
          <w:p w14:paraId="2EC14550" w14:textId="4E31756F" w:rsidR="000C34E9" w:rsidRPr="0013161C" w:rsidRDefault="003337E6" w:rsidP="0013161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blood sugar level </w:t>
            </w:r>
            <w:r w:rsidR="000C34E9">
              <w:rPr>
                <w:rFonts w:ascii="Arial" w:hAnsi="Arial" w:cs="Arial"/>
                <w:lang w:val="en-US"/>
              </w:rPr>
              <w:t>&lt;8mmol/L</w:t>
            </w:r>
          </w:p>
        </w:tc>
      </w:tr>
      <w:tr w:rsidR="00965855" w:rsidRPr="00F61DDA" w14:paraId="619A23DF" w14:textId="77777777" w:rsidTr="00F322E9">
        <w:tc>
          <w:tcPr>
            <w:tcW w:w="1588" w:type="dxa"/>
            <w:vMerge w:val="restart"/>
            <w:shd w:val="clear" w:color="auto" w:fill="E7E6E6" w:themeFill="background2"/>
          </w:tcPr>
          <w:p w14:paraId="00DD9ACC" w14:textId="3E00469E" w:rsidR="00965855" w:rsidRDefault="00965855" w:rsidP="00487136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Postoperative day 0</w:t>
            </w:r>
          </w:p>
        </w:tc>
        <w:tc>
          <w:tcPr>
            <w:tcW w:w="7468" w:type="dxa"/>
            <w:gridSpan w:val="2"/>
          </w:tcPr>
          <w:p w14:paraId="1C04804E" w14:textId="77777777" w:rsidR="00965855" w:rsidRDefault="00965855" w:rsidP="00965855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colon surgery: transfer to post anesthesia care unit and then to normal ward</w:t>
            </w:r>
          </w:p>
          <w:p w14:paraId="73BAFE2F" w14:textId="77777777" w:rsidR="00965855" w:rsidRDefault="00965855" w:rsidP="00965855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liver surgery: transfer to intensive care unit (ICU)</w:t>
            </w:r>
          </w:p>
          <w:p w14:paraId="17253022" w14:textId="37CEBFF1" w:rsidR="00965855" w:rsidRDefault="00965855" w:rsidP="00965855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of patient controlled TEA (</w:t>
            </w:r>
            <w:r w:rsidR="001A363C">
              <w:rPr>
                <w:rFonts w:ascii="Arial" w:hAnsi="Arial" w:cs="Arial"/>
                <w:lang w:val="en-US"/>
              </w:rPr>
              <w:t xml:space="preserve">parent solution: </w:t>
            </w:r>
            <w:proofErr w:type="spellStart"/>
            <w:r>
              <w:rPr>
                <w:rFonts w:ascii="Arial" w:hAnsi="Arial" w:cs="Arial"/>
                <w:lang w:val="en-US"/>
              </w:rPr>
              <w:t>ropivacaine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0.2%+ 0.625 mcg/ml </w:t>
            </w:r>
            <w:proofErr w:type="spellStart"/>
            <w:r>
              <w:rPr>
                <w:rFonts w:ascii="Arial" w:hAnsi="Arial" w:cs="Arial"/>
                <w:lang w:val="en-US"/>
              </w:rPr>
              <w:t>sufentanil</w:t>
            </w:r>
            <w:proofErr w:type="spellEnd"/>
            <w:r w:rsidR="001A363C">
              <w:rPr>
                <w:rFonts w:ascii="Arial" w:hAnsi="Arial" w:cs="Arial"/>
                <w:lang w:val="en-US"/>
              </w:rPr>
              <w:t>;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1A363C">
              <w:rPr>
                <w:rFonts w:ascii="Arial" w:hAnsi="Arial" w:cs="Arial"/>
                <w:lang w:val="en-US"/>
              </w:rPr>
              <w:t xml:space="preserve">5ml bolus </w:t>
            </w:r>
            <w:r>
              <w:rPr>
                <w:rFonts w:ascii="Arial" w:hAnsi="Arial" w:cs="Arial"/>
                <w:lang w:val="en-US"/>
              </w:rPr>
              <w:t>with 20mins time-out</w:t>
            </w:r>
            <w:r w:rsidR="001A363C">
              <w:rPr>
                <w:rFonts w:ascii="Arial" w:hAnsi="Arial" w:cs="Arial"/>
                <w:lang w:val="en-US"/>
              </w:rPr>
              <w:t>;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1A363C">
              <w:rPr>
                <w:rFonts w:ascii="Arial" w:hAnsi="Arial" w:cs="Arial"/>
                <w:lang w:val="en-US"/>
              </w:rPr>
              <w:t xml:space="preserve">continuous rate </w:t>
            </w:r>
            <w:r>
              <w:rPr>
                <w:rFonts w:ascii="Arial" w:hAnsi="Arial" w:cs="Arial"/>
                <w:lang w:val="en-US"/>
              </w:rPr>
              <w:t>5ml/h</w:t>
            </w:r>
            <w:r w:rsidR="001A363C">
              <w:rPr>
                <w:rFonts w:ascii="Arial" w:hAnsi="Arial" w:cs="Arial"/>
                <w:lang w:val="en-US"/>
              </w:rPr>
              <w:t>;</w:t>
            </w:r>
            <w:r w:rsidR="00542009">
              <w:rPr>
                <w:rFonts w:ascii="Arial" w:hAnsi="Arial" w:cs="Arial"/>
                <w:lang w:val="en-US"/>
              </w:rPr>
              <w:t xml:space="preserve"> 4hr limit 60ml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11A64BF8" w14:textId="7AD8295E" w:rsidR="00965855" w:rsidRDefault="001A363C" w:rsidP="00965855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systemic opioids as along as TEA is working sufficient</w:t>
            </w:r>
          </w:p>
          <w:p w14:paraId="7967EF28" w14:textId="2214AB32" w:rsidR="00175D56" w:rsidRDefault="00175D56" w:rsidP="00965855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infusion limited to 500 ml/day, if patient is drinking appropriately</w:t>
            </w:r>
          </w:p>
          <w:p w14:paraId="06357B1D" w14:textId="4444815C" w:rsidR="00860272" w:rsidRDefault="00860272" w:rsidP="00965855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mobilization 5hrs after end of anesthesia (</w:t>
            </w:r>
            <w:r w:rsidR="00C661CC">
              <w:rPr>
                <w:rFonts w:ascii="Arial" w:hAnsi="Arial" w:cs="Arial"/>
                <w:lang w:val="en-US"/>
              </w:rPr>
              <w:t xml:space="preserve">assisted </w:t>
            </w:r>
            <w:r>
              <w:rPr>
                <w:rFonts w:ascii="Arial" w:hAnsi="Arial" w:cs="Arial"/>
                <w:lang w:val="en-US"/>
              </w:rPr>
              <w:t xml:space="preserve">walking in the room, </w:t>
            </w:r>
            <w:r w:rsidR="00C661CC">
              <w:rPr>
                <w:rFonts w:ascii="Arial" w:hAnsi="Arial" w:cs="Arial"/>
                <w:lang w:val="en-US"/>
              </w:rPr>
              <w:t>2hrs sitting in therapy-chair)</w:t>
            </w:r>
          </w:p>
          <w:p w14:paraId="134538A1" w14:textId="2658844C" w:rsidR="001A363C" w:rsidRPr="00965855" w:rsidRDefault="001A363C" w:rsidP="00965855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start oral fluids 2 </w:t>
            </w:r>
            <w:proofErr w:type="spellStart"/>
            <w:r>
              <w:rPr>
                <w:rFonts w:ascii="Arial" w:hAnsi="Arial" w:cs="Arial"/>
                <w:lang w:val="en-US"/>
              </w:rPr>
              <w:t>hrs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after end of anesthesia (see below)</w:t>
            </w:r>
          </w:p>
        </w:tc>
      </w:tr>
      <w:tr w:rsidR="00965855" w:rsidRPr="00F61DDA" w14:paraId="76F9E516" w14:textId="77777777" w:rsidTr="00F322E9">
        <w:tc>
          <w:tcPr>
            <w:tcW w:w="1588" w:type="dxa"/>
            <w:vMerge/>
            <w:shd w:val="clear" w:color="auto" w:fill="E7E6E6" w:themeFill="background2"/>
          </w:tcPr>
          <w:p w14:paraId="4A5C3EDB" w14:textId="33BD28EF" w:rsidR="00965855" w:rsidRDefault="00965855" w:rsidP="000C34E9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3794" w:type="dxa"/>
          </w:tcPr>
          <w:p w14:paraId="41902BC9" w14:textId="6C56CB77" w:rsidR="00175D56" w:rsidRPr="00175D56" w:rsidRDefault="00CE72B4" w:rsidP="00175D56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1A363C" w:rsidRPr="00175D56">
              <w:rPr>
                <w:rFonts w:ascii="Arial" w:hAnsi="Arial" w:cs="Arial"/>
                <w:lang w:val="en-US"/>
              </w:rPr>
              <w:t>ea 200</w:t>
            </w:r>
            <w:r w:rsidR="00FC6458">
              <w:rPr>
                <w:rFonts w:ascii="Arial" w:hAnsi="Arial" w:cs="Arial"/>
                <w:lang w:val="en-US"/>
              </w:rPr>
              <w:t xml:space="preserve"> </w:t>
            </w:r>
            <w:r w:rsidR="001A363C" w:rsidRPr="00175D56">
              <w:rPr>
                <w:rFonts w:ascii="Arial" w:hAnsi="Arial" w:cs="Arial"/>
                <w:lang w:val="en-US"/>
              </w:rPr>
              <w:t>ml, optional yoghurt (maximum fluid 1500</w:t>
            </w:r>
            <w:r w:rsidR="00FC6458">
              <w:rPr>
                <w:rFonts w:ascii="Arial" w:hAnsi="Arial" w:cs="Arial"/>
                <w:lang w:val="en-US"/>
              </w:rPr>
              <w:t xml:space="preserve"> </w:t>
            </w:r>
            <w:r w:rsidR="001A363C" w:rsidRPr="00175D56">
              <w:rPr>
                <w:rFonts w:ascii="Arial" w:hAnsi="Arial" w:cs="Arial"/>
                <w:lang w:val="en-US"/>
              </w:rPr>
              <w:t>ml)</w:t>
            </w:r>
          </w:p>
          <w:p w14:paraId="4FE43B96" w14:textId="3A71F9FD" w:rsidR="00175D56" w:rsidRPr="00175D56" w:rsidRDefault="00175D56" w:rsidP="00175D56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blood sugar level between 4 </w:t>
            </w:r>
            <w:proofErr w:type="spellStart"/>
            <w:r>
              <w:rPr>
                <w:rFonts w:ascii="Arial" w:hAnsi="Arial" w:cs="Arial"/>
                <w:lang w:val="en-US"/>
              </w:rPr>
              <w:t>mmol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/L and 10 </w:t>
            </w:r>
            <w:proofErr w:type="spellStart"/>
            <w:r>
              <w:rPr>
                <w:rFonts w:ascii="Arial" w:hAnsi="Arial" w:cs="Arial"/>
                <w:lang w:val="en-US"/>
              </w:rPr>
              <w:t>mmol</w:t>
            </w:r>
            <w:proofErr w:type="spellEnd"/>
            <w:r>
              <w:rPr>
                <w:rFonts w:ascii="Arial" w:hAnsi="Arial" w:cs="Arial"/>
                <w:lang w:val="en-US"/>
              </w:rPr>
              <w:t>/L</w:t>
            </w:r>
          </w:p>
        </w:tc>
        <w:tc>
          <w:tcPr>
            <w:tcW w:w="3674" w:type="dxa"/>
          </w:tcPr>
          <w:p w14:paraId="22613611" w14:textId="77777777" w:rsidR="00965855" w:rsidRDefault="001A363C" w:rsidP="001A363C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200ml </w:t>
            </w:r>
            <w:r w:rsidRPr="001A363C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>high caloric energy drink (</w:t>
            </w:r>
            <w:proofErr w:type="spellStart"/>
            <w:r w:rsidRPr="001A363C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>ProvideXtra</w:t>
            </w:r>
            <w:proofErr w:type="spellEnd"/>
            <w:r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sym w:font="Symbol" w:char="F0E2"/>
            </w:r>
            <w:r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Drink)</w:t>
            </w:r>
            <w:r w:rsidRPr="001A363C"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>,</w:t>
            </w:r>
            <w:r>
              <w:rPr>
                <w:rStyle w:val="longtext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A363C">
              <w:rPr>
                <w:rFonts w:ascii="Arial" w:hAnsi="Arial" w:cs="Arial"/>
                <w:lang w:val="en-US"/>
              </w:rPr>
              <w:t>optional yoghurt (maximum fluid 1500ml)</w:t>
            </w:r>
          </w:p>
          <w:p w14:paraId="1A8A919A" w14:textId="529C039B" w:rsidR="005A42F5" w:rsidRDefault="00D132B8" w:rsidP="001A363C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</w:t>
            </w:r>
            <w:r w:rsidR="005A42F5">
              <w:rPr>
                <w:rFonts w:ascii="Arial" w:hAnsi="Arial" w:cs="Arial"/>
                <w:lang w:val="en-US"/>
              </w:rPr>
              <w:t>megaven</w:t>
            </w:r>
            <w:proofErr w:type="spellEnd"/>
            <w:r>
              <w:rPr>
                <w:rFonts w:ascii="Arial" w:hAnsi="Arial" w:cs="Arial"/>
                <w:lang w:val="en-US"/>
              </w:rPr>
              <w:t>®</w:t>
            </w:r>
            <w:r w:rsidR="005A42F5">
              <w:rPr>
                <w:rFonts w:ascii="Arial" w:hAnsi="Arial" w:cs="Arial"/>
                <w:lang w:val="en-US"/>
              </w:rPr>
              <w:t xml:space="preserve"> 10% 0.2g/kg/d</w:t>
            </w:r>
          </w:p>
          <w:p w14:paraId="01CED624" w14:textId="74C76B75" w:rsidR="00175D56" w:rsidRPr="001A363C" w:rsidRDefault="00175D56" w:rsidP="00175D56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blood sugar level between 4 </w:t>
            </w:r>
            <w:proofErr w:type="spellStart"/>
            <w:r>
              <w:rPr>
                <w:rFonts w:ascii="Arial" w:hAnsi="Arial" w:cs="Arial"/>
                <w:lang w:val="en-US"/>
              </w:rPr>
              <w:t>mmol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/L and 8 </w:t>
            </w:r>
            <w:proofErr w:type="spellStart"/>
            <w:r>
              <w:rPr>
                <w:rFonts w:ascii="Arial" w:hAnsi="Arial" w:cs="Arial"/>
                <w:lang w:val="en-US"/>
              </w:rPr>
              <w:t>mmol</w:t>
            </w:r>
            <w:proofErr w:type="spellEnd"/>
            <w:r>
              <w:rPr>
                <w:rFonts w:ascii="Arial" w:hAnsi="Arial" w:cs="Arial"/>
                <w:lang w:val="en-US"/>
              </w:rPr>
              <w:t>/L</w:t>
            </w:r>
          </w:p>
        </w:tc>
      </w:tr>
      <w:tr w:rsidR="00CE72B4" w:rsidRPr="00F61DDA" w14:paraId="3E2EFAB1" w14:textId="77777777" w:rsidTr="00F322E9">
        <w:tc>
          <w:tcPr>
            <w:tcW w:w="1588" w:type="dxa"/>
            <w:vMerge w:val="restart"/>
            <w:shd w:val="clear" w:color="auto" w:fill="E7E6E6" w:themeFill="background2"/>
          </w:tcPr>
          <w:p w14:paraId="62FD1668" w14:textId="3BE3E036" w:rsidR="00CE72B4" w:rsidRDefault="00CE72B4" w:rsidP="000C34E9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Postoperative day 1</w:t>
            </w:r>
          </w:p>
        </w:tc>
        <w:tc>
          <w:tcPr>
            <w:tcW w:w="7468" w:type="dxa"/>
            <w:gridSpan w:val="2"/>
          </w:tcPr>
          <w:p w14:paraId="25D041A2" w14:textId="77777777" w:rsidR="00FC6458" w:rsidRDefault="00CE72B4" w:rsidP="00FC6458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FC6458">
              <w:rPr>
                <w:rFonts w:ascii="Arial" w:hAnsi="Arial" w:cs="Arial"/>
                <w:lang w:val="en-US"/>
              </w:rPr>
              <w:t>patient controlled TEA</w:t>
            </w:r>
            <w:r w:rsidR="00FC6458" w:rsidRPr="00FC6458">
              <w:rPr>
                <w:rFonts w:ascii="Arial" w:hAnsi="Arial" w:cs="Arial"/>
                <w:lang w:val="en-US"/>
              </w:rPr>
              <w:t xml:space="preserve"> continuously</w:t>
            </w:r>
          </w:p>
          <w:p w14:paraId="6793DB9D" w14:textId="77777777" w:rsidR="00FC6458" w:rsidRDefault="00FC6458" w:rsidP="00FC6458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systemic opioids as along as TEA is working sufficient</w:t>
            </w:r>
          </w:p>
          <w:p w14:paraId="2E5CF45F" w14:textId="58C87A48" w:rsidR="00FC6458" w:rsidRDefault="00FC6458" w:rsidP="00FC6458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light fare, oral fluid &gt; 1500 ml</w:t>
            </w:r>
          </w:p>
          <w:p w14:paraId="2E097E64" w14:textId="1E080548" w:rsidR="00FC6458" w:rsidRDefault="00FC6458" w:rsidP="00FC6458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oral fluid &lt; 1500 ml, iv-fluid (crystalloid E153) possible</w:t>
            </w:r>
          </w:p>
          <w:p w14:paraId="5AC54287" w14:textId="7373E79C" w:rsidR="00FC6458" w:rsidRDefault="00FC6458" w:rsidP="00FC6458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mobilization goal: 8 </w:t>
            </w:r>
            <w:proofErr w:type="spellStart"/>
            <w:r>
              <w:rPr>
                <w:rFonts w:ascii="Arial" w:hAnsi="Arial" w:cs="Arial"/>
                <w:lang w:val="en-US"/>
              </w:rPr>
              <w:t>hrs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outside of the bed, minimum 2 times </w:t>
            </w:r>
            <w:r w:rsidR="001815A2">
              <w:rPr>
                <w:rFonts w:ascii="Arial" w:hAnsi="Arial" w:cs="Arial"/>
                <w:lang w:val="en-US"/>
              </w:rPr>
              <w:t xml:space="preserve">assisted </w:t>
            </w:r>
            <w:r>
              <w:rPr>
                <w:rFonts w:ascii="Arial" w:hAnsi="Arial" w:cs="Arial"/>
                <w:lang w:val="en-US"/>
              </w:rPr>
              <w:t xml:space="preserve">walking up and down on the ward floor </w:t>
            </w:r>
          </w:p>
          <w:p w14:paraId="281E0BC6" w14:textId="77777777" w:rsidR="00FC6458" w:rsidRDefault="00FC6458" w:rsidP="00FC6458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breathi</w:t>
            </w:r>
            <w:r w:rsidR="0011455E">
              <w:rPr>
                <w:rFonts w:ascii="Arial" w:hAnsi="Arial" w:cs="Arial"/>
                <w:lang w:val="en-US"/>
              </w:rPr>
              <w:t>ng ex</w:t>
            </w:r>
            <w:r>
              <w:rPr>
                <w:rFonts w:ascii="Arial" w:hAnsi="Arial" w:cs="Arial"/>
                <w:lang w:val="en-US"/>
              </w:rPr>
              <w:t>e</w:t>
            </w:r>
            <w:r w:rsidR="0011455E">
              <w:rPr>
                <w:rFonts w:ascii="Arial" w:hAnsi="Arial" w:cs="Arial"/>
                <w:lang w:val="en-US"/>
              </w:rPr>
              <w:t>rc</w:t>
            </w:r>
            <w:r>
              <w:rPr>
                <w:rFonts w:ascii="Arial" w:hAnsi="Arial" w:cs="Arial"/>
                <w:lang w:val="en-US"/>
              </w:rPr>
              <w:t>ises (</w:t>
            </w:r>
            <w:proofErr w:type="spellStart"/>
            <w:r>
              <w:rPr>
                <w:rFonts w:ascii="Arial" w:hAnsi="Arial" w:cs="Arial"/>
                <w:lang w:val="en-US"/>
              </w:rPr>
              <w:t>Triflow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  <w:p w14:paraId="2ADB67EF" w14:textId="5A13DCA5" w:rsidR="0011455E" w:rsidRPr="00FC6458" w:rsidRDefault="0011455E" w:rsidP="0011455E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 case of liver surgery shortening of the </w:t>
            </w:r>
            <w:proofErr w:type="spellStart"/>
            <w:r>
              <w:rPr>
                <w:rFonts w:ascii="Arial" w:hAnsi="Arial" w:cs="Arial"/>
                <w:lang w:val="en-US"/>
              </w:rPr>
              <w:t>robinson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drainage</w:t>
            </w:r>
          </w:p>
        </w:tc>
      </w:tr>
      <w:tr w:rsidR="00CE72B4" w:rsidRPr="00F61DDA" w14:paraId="7C76FDC6" w14:textId="77777777" w:rsidTr="00F322E9">
        <w:tc>
          <w:tcPr>
            <w:tcW w:w="1588" w:type="dxa"/>
            <w:vMerge/>
            <w:shd w:val="clear" w:color="auto" w:fill="E7E6E6" w:themeFill="background2"/>
          </w:tcPr>
          <w:p w14:paraId="7E8D87A5" w14:textId="2B3E74AE" w:rsidR="00CE72B4" w:rsidRDefault="00CE72B4" w:rsidP="000C34E9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3794" w:type="dxa"/>
          </w:tcPr>
          <w:p w14:paraId="1699C512" w14:textId="689BD229" w:rsidR="00CE72B4" w:rsidRPr="00F322E9" w:rsidRDefault="00F322E9" w:rsidP="00F322E9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F322E9">
              <w:rPr>
                <w:rFonts w:ascii="Arial" w:hAnsi="Arial" w:cs="Arial"/>
                <w:lang w:val="en-US"/>
              </w:rPr>
              <w:t xml:space="preserve">blood sugar level between 4 </w:t>
            </w:r>
            <w:proofErr w:type="spellStart"/>
            <w:r w:rsidRPr="00F322E9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F322E9">
              <w:rPr>
                <w:rFonts w:ascii="Arial" w:hAnsi="Arial" w:cs="Arial"/>
                <w:lang w:val="en-US"/>
              </w:rPr>
              <w:t xml:space="preserve">/L and 10 </w:t>
            </w:r>
            <w:proofErr w:type="spellStart"/>
            <w:r w:rsidRPr="00F322E9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F322E9">
              <w:rPr>
                <w:rFonts w:ascii="Arial" w:hAnsi="Arial" w:cs="Arial"/>
                <w:lang w:val="en-US"/>
              </w:rPr>
              <w:t>/L</w:t>
            </w:r>
          </w:p>
        </w:tc>
        <w:tc>
          <w:tcPr>
            <w:tcW w:w="3674" w:type="dxa"/>
          </w:tcPr>
          <w:p w14:paraId="232C8303" w14:textId="34AEC990" w:rsidR="005A42F5" w:rsidRDefault="00D132B8" w:rsidP="00F322E9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</w:t>
            </w:r>
            <w:r w:rsidR="005A42F5">
              <w:rPr>
                <w:rFonts w:ascii="Arial" w:hAnsi="Arial" w:cs="Arial"/>
                <w:lang w:val="en-US"/>
              </w:rPr>
              <w:t>megaven</w:t>
            </w:r>
            <w:proofErr w:type="spellEnd"/>
            <w:r>
              <w:rPr>
                <w:rFonts w:ascii="Arial" w:hAnsi="Arial" w:cs="Arial"/>
                <w:lang w:val="en-US"/>
              </w:rPr>
              <w:t>®</w:t>
            </w:r>
            <w:r w:rsidR="005A42F5">
              <w:rPr>
                <w:rFonts w:ascii="Arial" w:hAnsi="Arial" w:cs="Arial"/>
                <w:lang w:val="en-US"/>
              </w:rPr>
              <w:t xml:space="preserve"> 10% 0.2g/kg/d</w:t>
            </w:r>
          </w:p>
          <w:p w14:paraId="242A0E65" w14:textId="3C8BCA87" w:rsidR="00CE72B4" w:rsidRPr="00F322E9" w:rsidRDefault="00F322E9" w:rsidP="00F322E9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F322E9">
              <w:rPr>
                <w:rFonts w:ascii="Arial" w:hAnsi="Arial" w:cs="Arial"/>
                <w:lang w:val="en-US"/>
              </w:rPr>
              <w:t xml:space="preserve">blood sugar level between 4 </w:t>
            </w:r>
            <w:proofErr w:type="spellStart"/>
            <w:r w:rsidRPr="00F322E9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F322E9">
              <w:rPr>
                <w:rFonts w:ascii="Arial" w:hAnsi="Arial" w:cs="Arial"/>
                <w:lang w:val="en-US"/>
              </w:rPr>
              <w:t xml:space="preserve">/L and 8 </w:t>
            </w:r>
            <w:proofErr w:type="spellStart"/>
            <w:r w:rsidRPr="00F322E9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F322E9">
              <w:rPr>
                <w:rFonts w:ascii="Arial" w:hAnsi="Arial" w:cs="Arial"/>
                <w:lang w:val="en-US"/>
              </w:rPr>
              <w:t>/L</w:t>
            </w:r>
          </w:p>
        </w:tc>
      </w:tr>
      <w:tr w:rsidR="00A057E5" w14:paraId="717DA923" w14:textId="77777777" w:rsidTr="00BE6F8E">
        <w:tc>
          <w:tcPr>
            <w:tcW w:w="1588" w:type="dxa"/>
            <w:vMerge w:val="restart"/>
            <w:shd w:val="clear" w:color="auto" w:fill="E7E6E6" w:themeFill="background2"/>
          </w:tcPr>
          <w:p w14:paraId="3D3F6847" w14:textId="7A75B75C" w:rsidR="00A057E5" w:rsidRDefault="00A057E5" w:rsidP="000C34E9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Postoperative </w:t>
            </w:r>
            <w:r>
              <w:rPr>
                <w:rFonts w:ascii="Arial" w:hAnsi="Arial" w:cs="Arial"/>
                <w:lang w:val="en-US"/>
              </w:rPr>
              <w:lastRenderedPageBreak/>
              <w:t>day 2</w:t>
            </w:r>
          </w:p>
        </w:tc>
        <w:tc>
          <w:tcPr>
            <w:tcW w:w="7468" w:type="dxa"/>
            <w:gridSpan w:val="2"/>
          </w:tcPr>
          <w:p w14:paraId="16B27F36" w14:textId="77777777" w:rsidR="00A057E5" w:rsidRDefault="00A057E5" w:rsidP="00A057E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F322E9">
              <w:rPr>
                <w:rFonts w:ascii="Arial" w:hAnsi="Arial" w:cs="Arial"/>
                <w:lang w:val="en-US"/>
              </w:rPr>
              <w:lastRenderedPageBreak/>
              <w:t xml:space="preserve">removal of TEA catheter, central venous line and </w:t>
            </w:r>
            <w:proofErr w:type="spellStart"/>
            <w:r w:rsidRPr="00F322E9">
              <w:rPr>
                <w:rFonts w:ascii="Arial" w:hAnsi="Arial" w:cs="Arial"/>
                <w:lang w:val="en-US"/>
              </w:rPr>
              <w:t>robinson</w:t>
            </w:r>
            <w:proofErr w:type="spellEnd"/>
            <w:r w:rsidRPr="00F322E9">
              <w:rPr>
                <w:rFonts w:ascii="Arial" w:hAnsi="Arial" w:cs="Arial"/>
                <w:lang w:val="en-US"/>
              </w:rPr>
              <w:t xml:space="preserve"> drainage </w:t>
            </w:r>
            <w:r w:rsidRPr="00F322E9">
              <w:rPr>
                <w:rFonts w:ascii="Arial" w:hAnsi="Arial" w:cs="Arial"/>
                <w:lang w:val="en-US"/>
              </w:rPr>
              <w:lastRenderedPageBreak/>
              <w:t>(only liver surgery)</w:t>
            </w:r>
          </w:p>
          <w:p w14:paraId="0BFBA329" w14:textId="7AFB343B" w:rsidR="00A057E5" w:rsidRDefault="00A057E5" w:rsidP="00A057E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if necessary paracetamol per </w:t>
            </w:r>
            <w:proofErr w:type="spellStart"/>
            <w:r>
              <w:rPr>
                <w:rFonts w:ascii="Arial" w:hAnsi="Arial" w:cs="Arial"/>
                <w:lang w:val="en-US"/>
              </w:rPr>
              <w:t>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patient controlled intravenous opio</w:t>
            </w:r>
            <w:r w:rsidR="001E3CA6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 xml:space="preserve">d analgesia with </w:t>
            </w:r>
            <w:proofErr w:type="spellStart"/>
            <w:r>
              <w:rPr>
                <w:rFonts w:ascii="Arial" w:hAnsi="Arial" w:cs="Arial"/>
                <w:lang w:val="en-US"/>
              </w:rPr>
              <w:t>piritramide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(3-5mg bolus, 15-20min time-out)</w:t>
            </w:r>
          </w:p>
          <w:p w14:paraId="65CDBC2D" w14:textId="77777777" w:rsidR="00A057E5" w:rsidRDefault="00A057E5" w:rsidP="00A057E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light fare, oral fluid &gt; 1500 ml</w:t>
            </w:r>
          </w:p>
          <w:p w14:paraId="75525AD7" w14:textId="6190D300" w:rsidR="00A057E5" w:rsidRDefault="00A057E5" w:rsidP="00A057E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full mobilization goal: &gt;8 </w:t>
            </w:r>
            <w:proofErr w:type="spellStart"/>
            <w:r>
              <w:rPr>
                <w:rFonts w:ascii="Arial" w:hAnsi="Arial" w:cs="Arial"/>
                <w:lang w:val="en-US"/>
              </w:rPr>
              <w:t>hrs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outside of the bed, unassisted walking </w:t>
            </w:r>
          </w:p>
          <w:p w14:paraId="6FA39450" w14:textId="794659CF" w:rsidR="00A057E5" w:rsidRPr="00A057E5" w:rsidRDefault="00A057E5" w:rsidP="00A057E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breathing exercises (</w:t>
            </w:r>
            <w:proofErr w:type="spellStart"/>
            <w:r>
              <w:rPr>
                <w:rFonts w:ascii="Arial" w:hAnsi="Arial" w:cs="Arial"/>
                <w:lang w:val="en-US"/>
              </w:rPr>
              <w:t>Triflow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A057E5" w:rsidRPr="00F61DDA" w14:paraId="5E495D2C" w14:textId="77777777" w:rsidTr="00F322E9">
        <w:tc>
          <w:tcPr>
            <w:tcW w:w="1588" w:type="dxa"/>
            <w:vMerge/>
            <w:shd w:val="clear" w:color="auto" w:fill="E7E6E6" w:themeFill="background2"/>
          </w:tcPr>
          <w:p w14:paraId="2688285D" w14:textId="66ACE4F6" w:rsidR="00A057E5" w:rsidRDefault="00A057E5" w:rsidP="000C34E9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3794" w:type="dxa"/>
          </w:tcPr>
          <w:p w14:paraId="50813A8C" w14:textId="4284603C" w:rsidR="00A057E5" w:rsidRPr="00A057E5" w:rsidRDefault="00A057E5" w:rsidP="00A057E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A057E5">
              <w:rPr>
                <w:rFonts w:ascii="Arial" w:hAnsi="Arial" w:cs="Arial"/>
                <w:lang w:val="en-US"/>
              </w:rPr>
              <w:t xml:space="preserve">blood sugar level between 4 </w:t>
            </w:r>
            <w:proofErr w:type="spellStart"/>
            <w:r w:rsidRPr="00A057E5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A057E5">
              <w:rPr>
                <w:rFonts w:ascii="Arial" w:hAnsi="Arial" w:cs="Arial"/>
                <w:lang w:val="en-US"/>
              </w:rPr>
              <w:t xml:space="preserve">/L and 10 </w:t>
            </w:r>
            <w:proofErr w:type="spellStart"/>
            <w:r w:rsidRPr="00A057E5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A057E5">
              <w:rPr>
                <w:rFonts w:ascii="Arial" w:hAnsi="Arial" w:cs="Arial"/>
                <w:lang w:val="en-US"/>
              </w:rPr>
              <w:t>/L</w:t>
            </w:r>
          </w:p>
        </w:tc>
        <w:tc>
          <w:tcPr>
            <w:tcW w:w="3674" w:type="dxa"/>
          </w:tcPr>
          <w:p w14:paraId="77526A1E" w14:textId="0781FCD4" w:rsidR="005A42F5" w:rsidRDefault="00D132B8" w:rsidP="00A057E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</w:t>
            </w:r>
            <w:r w:rsidR="005A42F5">
              <w:rPr>
                <w:rFonts w:ascii="Arial" w:hAnsi="Arial" w:cs="Arial"/>
                <w:lang w:val="en-US"/>
              </w:rPr>
              <w:t>megaven</w:t>
            </w:r>
            <w:proofErr w:type="spellEnd"/>
            <w:r>
              <w:rPr>
                <w:rFonts w:ascii="Arial" w:hAnsi="Arial" w:cs="Arial"/>
                <w:lang w:val="en-US"/>
              </w:rPr>
              <w:t>®</w:t>
            </w:r>
            <w:r w:rsidR="005A42F5">
              <w:rPr>
                <w:rFonts w:ascii="Arial" w:hAnsi="Arial" w:cs="Arial"/>
                <w:lang w:val="en-US"/>
              </w:rPr>
              <w:t xml:space="preserve"> 10% 0.2g/kg/d</w:t>
            </w:r>
          </w:p>
          <w:p w14:paraId="08AFE0A2" w14:textId="4CE642A9" w:rsidR="00A057E5" w:rsidRPr="00A057E5" w:rsidRDefault="00A057E5" w:rsidP="00A057E5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A057E5">
              <w:rPr>
                <w:rFonts w:ascii="Arial" w:hAnsi="Arial" w:cs="Arial"/>
                <w:lang w:val="en-US"/>
              </w:rPr>
              <w:t xml:space="preserve">blood sugar level between 4 </w:t>
            </w:r>
            <w:proofErr w:type="spellStart"/>
            <w:r w:rsidRPr="00A057E5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A057E5">
              <w:rPr>
                <w:rFonts w:ascii="Arial" w:hAnsi="Arial" w:cs="Arial"/>
                <w:lang w:val="en-US"/>
              </w:rPr>
              <w:t xml:space="preserve">/L and 8 </w:t>
            </w:r>
            <w:proofErr w:type="spellStart"/>
            <w:r w:rsidRPr="00A057E5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A057E5">
              <w:rPr>
                <w:rFonts w:ascii="Arial" w:hAnsi="Arial" w:cs="Arial"/>
                <w:lang w:val="en-US"/>
              </w:rPr>
              <w:t>/L</w:t>
            </w:r>
          </w:p>
        </w:tc>
      </w:tr>
      <w:tr w:rsidR="00A057E5" w:rsidRPr="00F61DDA" w14:paraId="315B6509" w14:textId="77777777" w:rsidTr="00BE6F8E">
        <w:trPr>
          <w:trHeight w:val="837"/>
        </w:trPr>
        <w:tc>
          <w:tcPr>
            <w:tcW w:w="1588" w:type="dxa"/>
            <w:vMerge w:val="restart"/>
            <w:shd w:val="clear" w:color="auto" w:fill="E7E6E6" w:themeFill="background2"/>
          </w:tcPr>
          <w:p w14:paraId="05CAE8EA" w14:textId="0772D28D" w:rsidR="00A057E5" w:rsidRDefault="00A057E5" w:rsidP="000C34E9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Postoperative day 3</w:t>
            </w:r>
          </w:p>
        </w:tc>
        <w:tc>
          <w:tcPr>
            <w:tcW w:w="7468" w:type="dxa"/>
            <w:gridSpan w:val="2"/>
          </w:tcPr>
          <w:p w14:paraId="67AC45CB" w14:textId="56FE75D4" w:rsidR="00A057E5" w:rsidRDefault="001E3CA6" w:rsidP="0030442F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1E3CA6">
              <w:rPr>
                <w:rFonts w:ascii="Arial" w:hAnsi="Arial" w:cs="Arial"/>
                <w:lang w:val="en-US"/>
              </w:rPr>
              <w:t xml:space="preserve">if necessary paracetamol per </w:t>
            </w:r>
            <w:proofErr w:type="spellStart"/>
            <w:r w:rsidRPr="001E3CA6">
              <w:rPr>
                <w:rFonts w:ascii="Arial" w:hAnsi="Arial" w:cs="Arial"/>
                <w:lang w:val="en-US"/>
              </w:rPr>
              <w:t>os</w:t>
            </w:r>
            <w:proofErr w:type="spellEnd"/>
            <w:r w:rsidRPr="001E3CA6">
              <w:rPr>
                <w:rFonts w:ascii="Arial" w:hAnsi="Arial" w:cs="Arial"/>
                <w:lang w:val="en-US"/>
              </w:rPr>
              <w:t xml:space="preserve"> and patient controlled intravenous opio</w:t>
            </w:r>
            <w:r>
              <w:rPr>
                <w:rFonts w:ascii="Arial" w:hAnsi="Arial" w:cs="Arial"/>
                <w:lang w:val="en-US"/>
              </w:rPr>
              <w:t>i</w:t>
            </w:r>
            <w:r w:rsidRPr="001E3CA6">
              <w:rPr>
                <w:rFonts w:ascii="Arial" w:hAnsi="Arial" w:cs="Arial"/>
                <w:lang w:val="en-US"/>
              </w:rPr>
              <w:t xml:space="preserve">d analgesia with </w:t>
            </w:r>
            <w:proofErr w:type="spellStart"/>
            <w:r w:rsidRPr="001E3CA6">
              <w:rPr>
                <w:rFonts w:ascii="Arial" w:hAnsi="Arial" w:cs="Arial"/>
                <w:lang w:val="en-US"/>
              </w:rPr>
              <w:t>piritramide</w:t>
            </w:r>
            <w:proofErr w:type="spellEnd"/>
            <w:r w:rsidRPr="001E3CA6">
              <w:rPr>
                <w:rFonts w:ascii="Arial" w:hAnsi="Arial" w:cs="Arial"/>
                <w:lang w:val="en-US"/>
              </w:rPr>
              <w:t xml:space="preserve"> (3-5mg bolus, 15-20min time-out)</w:t>
            </w:r>
          </w:p>
          <w:p w14:paraId="7DDACC0C" w14:textId="0DC09F57" w:rsidR="001E3CA6" w:rsidRDefault="0093697B" w:rsidP="0030442F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gradual return to </w:t>
            </w:r>
            <w:r w:rsidR="0030442F">
              <w:rPr>
                <w:rFonts w:ascii="Arial" w:hAnsi="Arial" w:cs="Arial"/>
                <w:lang w:val="en-US"/>
              </w:rPr>
              <w:t xml:space="preserve">full </w:t>
            </w:r>
            <w:r>
              <w:rPr>
                <w:rFonts w:ascii="Arial" w:hAnsi="Arial" w:cs="Arial"/>
                <w:lang w:val="en-US"/>
              </w:rPr>
              <w:t>solid food</w:t>
            </w:r>
          </w:p>
          <w:p w14:paraId="5FB5E88E" w14:textId="77777777" w:rsidR="0030442F" w:rsidRDefault="0030442F" w:rsidP="0030442F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oral fluid &gt; 1500 ml</w:t>
            </w:r>
          </w:p>
          <w:p w14:paraId="12983FDB" w14:textId="77777777" w:rsidR="0030442F" w:rsidRDefault="0030442F" w:rsidP="0030442F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full mobilization goal: &gt;8 </w:t>
            </w:r>
            <w:proofErr w:type="spellStart"/>
            <w:r>
              <w:rPr>
                <w:rFonts w:ascii="Arial" w:hAnsi="Arial" w:cs="Arial"/>
                <w:lang w:val="en-US"/>
              </w:rPr>
              <w:t>hrs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outside of the bed, unassisted walking </w:t>
            </w:r>
          </w:p>
          <w:p w14:paraId="7CDCFF1B" w14:textId="77777777" w:rsidR="0093697B" w:rsidRDefault="0030442F" w:rsidP="0030442F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breathing exercises (</w:t>
            </w:r>
            <w:proofErr w:type="spellStart"/>
            <w:r>
              <w:rPr>
                <w:rFonts w:ascii="Arial" w:hAnsi="Arial" w:cs="Arial"/>
                <w:lang w:val="en-US"/>
              </w:rPr>
              <w:t>Triflow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  <w:p w14:paraId="05B950BF" w14:textId="4533B1EF" w:rsidR="0030442F" w:rsidRPr="001E3CA6" w:rsidRDefault="0030442F" w:rsidP="0030442F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Pre-discharge round with patient and relatives, information regarding post hospital course, nutrition counseling</w:t>
            </w:r>
          </w:p>
        </w:tc>
      </w:tr>
      <w:tr w:rsidR="00A057E5" w:rsidRPr="00F61DDA" w14:paraId="6E3AF32C" w14:textId="77777777" w:rsidTr="00F322E9">
        <w:tc>
          <w:tcPr>
            <w:tcW w:w="1588" w:type="dxa"/>
            <w:vMerge/>
            <w:shd w:val="clear" w:color="auto" w:fill="E7E6E6" w:themeFill="background2"/>
          </w:tcPr>
          <w:p w14:paraId="730F55D2" w14:textId="4CEF0A73" w:rsidR="00A057E5" w:rsidRDefault="00A057E5" w:rsidP="000C34E9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3794" w:type="dxa"/>
          </w:tcPr>
          <w:p w14:paraId="2E5C5BE4" w14:textId="52799B70" w:rsidR="00A057E5" w:rsidRPr="00A057E5" w:rsidRDefault="00A057E5" w:rsidP="00A057E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A057E5">
              <w:rPr>
                <w:rFonts w:ascii="Arial" w:hAnsi="Arial" w:cs="Arial"/>
                <w:lang w:val="en-US"/>
              </w:rPr>
              <w:t xml:space="preserve">blood sugar level between 4 </w:t>
            </w:r>
            <w:proofErr w:type="spellStart"/>
            <w:r w:rsidRPr="00A057E5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A057E5">
              <w:rPr>
                <w:rFonts w:ascii="Arial" w:hAnsi="Arial" w:cs="Arial"/>
                <w:lang w:val="en-US"/>
              </w:rPr>
              <w:t xml:space="preserve">/L and 10 </w:t>
            </w:r>
            <w:proofErr w:type="spellStart"/>
            <w:r w:rsidRPr="00A057E5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A057E5">
              <w:rPr>
                <w:rFonts w:ascii="Arial" w:hAnsi="Arial" w:cs="Arial"/>
                <w:lang w:val="en-US"/>
              </w:rPr>
              <w:t>/L</w:t>
            </w:r>
          </w:p>
        </w:tc>
        <w:tc>
          <w:tcPr>
            <w:tcW w:w="3674" w:type="dxa"/>
          </w:tcPr>
          <w:p w14:paraId="283E0462" w14:textId="7E809F89" w:rsidR="00A057E5" w:rsidRPr="00A057E5" w:rsidRDefault="00A057E5" w:rsidP="00A057E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A057E5">
              <w:rPr>
                <w:rFonts w:ascii="Arial" w:hAnsi="Arial" w:cs="Arial"/>
                <w:lang w:val="en-US"/>
              </w:rPr>
              <w:t xml:space="preserve">blood sugar level between 4 </w:t>
            </w:r>
            <w:proofErr w:type="spellStart"/>
            <w:r w:rsidRPr="00A057E5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A057E5">
              <w:rPr>
                <w:rFonts w:ascii="Arial" w:hAnsi="Arial" w:cs="Arial"/>
                <w:lang w:val="en-US"/>
              </w:rPr>
              <w:t xml:space="preserve">/L and 8 </w:t>
            </w:r>
            <w:proofErr w:type="spellStart"/>
            <w:r w:rsidRPr="00A057E5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A057E5">
              <w:rPr>
                <w:rFonts w:ascii="Arial" w:hAnsi="Arial" w:cs="Arial"/>
                <w:lang w:val="en-US"/>
              </w:rPr>
              <w:t>/L</w:t>
            </w:r>
          </w:p>
        </w:tc>
      </w:tr>
      <w:tr w:rsidR="0030442F" w14:paraId="0176868C" w14:textId="77777777" w:rsidTr="00BE6F8E">
        <w:tc>
          <w:tcPr>
            <w:tcW w:w="1588" w:type="dxa"/>
            <w:shd w:val="clear" w:color="auto" w:fill="E7E6E6" w:themeFill="background2"/>
          </w:tcPr>
          <w:p w14:paraId="233AD2B9" w14:textId="6092A60C" w:rsidR="0030442F" w:rsidRDefault="0030442F" w:rsidP="000C34E9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Postoperative day 4</w:t>
            </w:r>
          </w:p>
        </w:tc>
        <w:tc>
          <w:tcPr>
            <w:tcW w:w="7468" w:type="dxa"/>
            <w:gridSpan w:val="2"/>
          </w:tcPr>
          <w:p w14:paraId="259F3367" w14:textId="3E510F0A" w:rsidR="0030442F" w:rsidRDefault="0030442F" w:rsidP="0030442F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systemic opio</w:t>
            </w:r>
            <w:r w:rsidR="001A0A5F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lang w:val="en-US"/>
              </w:rPr>
              <w:t xml:space="preserve">ds, </w:t>
            </w:r>
            <w:r w:rsidRPr="001E3CA6">
              <w:rPr>
                <w:rFonts w:ascii="Arial" w:hAnsi="Arial" w:cs="Arial"/>
                <w:lang w:val="en-US"/>
              </w:rPr>
              <w:t xml:space="preserve">if necessary paracetamol per </w:t>
            </w:r>
            <w:proofErr w:type="spellStart"/>
            <w:r w:rsidRPr="001E3CA6">
              <w:rPr>
                <w:rFonts w:ascii="Arial" w:hAnsi="Arial" w:cs="Arial"/>
                <w:lang w:val="en-US"/>
              </w:rPr>
              <w:t>os</w:t>
            </w:r>
            <w:proofErr w:type="spellEnd"/>
          </w:p>
          <w:p w14:paraId="6783CE45" w14:textId="77777777" w:rsidR="0030442F" w:rsidRDefault="0030442F" w:rsidP="0030442F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solid food</w:t>
            </w:r>
          </w:p>
          <w:p w14:paraId="1E32625C" w14:textId="77777777" w:rsidR="0030442F" w:rsidRDefault="0030442F" w:rsidP="0030442F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oral fluid &gt; 1500 ml</w:t>
            </w:r>
          </w:p>
          <w:p w14:paraId="0EB218E8" w14:textId="77777777" w:rsidR="0030442F" w:rsidRDefault="0030442F" w:rsidP="0030442F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mobilization goal</w:t>
            </w:r>
          </w:p>
          <w:p w14:paraId="3D5F0603" w14:textId="6BFF41E4" w:rsidR="0030442F" w:rsidRPr="0030442F" w:rsidRDefault="0030442F" w:rsidP="0030442F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discharge on afternoon </w:t>
            </w:r>
          </w:p>
        </w:tc>
      </w:tr>
      <w:tr w:rsidR="0030442F" w:rsidRPr="00F61DDA" w14:paraId="06361F8C" w14:textId="77777777" w:rsidTr="00BE6F8E">
        <w:tc>
          <w:tcPr>
            <w:tcW w:w="1588" w:type="dxa"/>
            <w:shd w:val="clear" w:color="auto" w:fill="E7E6E6" w:themeFill="background2"/>
          </w:tcPr>
          <w:p w14:paraId="275E9F69" w14:textId="468D1913" w:rsidR="0030442F" w:rsidRDefault="0030442F" w:rsidP="000C34E9">
            <w:pPr>
              <w:spacing w:line="276" w:lineRule="auto"/>
              <w:ind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Postoperative day 8</w:t>
            </w:r>
          </w:p>
        </w:tc>
        <w:tc>
          <w:tcPr>
            <w:tcW w:w="7468" w:type="dxa"/>
            <w:gridSpan w:val="2"/>
          </w:tcPr>
          <w:p w14:paraId="6E43D9DF" w14:textId="77777777" w:rsidR="0030442F" w:rsidRDefault="0030442F" w:rsidP="0030442F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outpatient appointment, talk about the patholog</w:t>
            </w:r>
            <w:r w:rsidR="001A0A5F">
              <w:rPr>
                <w:rFonts w:ascii="Arial" w:hAnsi="Arial" w:cs="Arial"/>
                <w:lang w:val="en-US"/>
              </w:rPr>
              <w:t>ical findings, organization of adjuvant therapy, if necessary</w:t>
            </w:r>
          </w:p>
          <w:p w14:paraId="1818B074" w14:textId="38F58737" w:rsidR="001A0A5F" w:rsidRPr="0030442F" w:rsidRDefault="001A0A5F" w:rsidP="0030442F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extraction of suture material on 12</w:t>
            </w:r>
            <w:r w:rsidRPr="001A0A5F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postoperative day</w:t>
            </w:r>
          </w:p>
        </w:tc>
      </w:tr>
    </w:tbl>
    <w:p w14:paraId="3DFF2A3F" w14:textId="75E1540B" w:rsidR="0039476E" w:rsidRPr="00635723" w:rsidRDefault="00635723" w:rsidP="0039476E">
      <w:pPr>
        <w:rPr>
          <w:rFonts w:ascii="Arial" w:hAnsi="Arial" w:cs="Arial"/>
          <w:lang w:val="en-US"/>
        </w:rPr>
      </w:pPr>
      <w:r w:rsidRPr="00635723">
        <w:rPr>
          <w:rFonts w:ascii="Arial" w:hAnsi="Arial" w:cs="Arial"/>
          <w:lang w:val="en-US"/>
        </w:rPr>
        <w:t>ERAS: enhanced recovery after surgery,</w:t>
      </w:r>
      <w:r w:rsidR="00D132B8">
        <w:rPr>
          <w:rFonts w:ascii="Arial" w:hAnsi="Arial" w:cs="Arial"/>
          <w:lang w:val="en-US"/>
        </w:rPr>
        <w:t xml:space="preserve"> ICU: intensive care unit,</w:t>
      </w:r>
      <w:r w:rsidRPr="00635723">
        <w:rPr>
          <w:rFonts w:ascii="Arial" w:hAnsi="Arial" w:cs="Arial"/>
          <w:lang w:val="en-US"/>
        </w:rPr>
        <w:t xml:space="preserve"> </w:t>
      </w:r>
      <w:r w:rsidRPr="00635723">
        <w:rPr>
          <w:rStyle w:val="longtext"/>
          <w:rFonts w:ascii="Arial" w:hAnsi="Arial" w:cs="Arial"/>
          <w:color w:val="000000"/>
          <w:shd w:val="clear" w:color="auto" w:fill="FFFFFF"/>
          <w:lang w:val="en-US"/>
        </w:rPr>
        <w:t xml:space="preserve">MOFA: </w:t>
      </w:r>
      <w:r w:rsidRPr="00635723">
        <w:rPr>
          <w:rFonts w:ascii="Arial" w:hAnsi="Arial" w:cs="Arial"/>
          <w:lang w:val="en-US"/>
        </w:rPr>
        <w:t>metabolic optimized fast track concept.</w:t>
      </w:r>
      <w:r w:rsidR="00D132B8">
        <w:rPr>
          <w:rFonts w:ascii="Arial" w:hAnsi="Arial" w:cs="Arial"/>
          <w:lang w:val="en-US"/>
        </w:rPr>
        <w:t xml:space="preserve"> </w:t>
      </w:r>
      <w:r w:rsidRPr="00635723">
        <w:rPr>
          <w:rFonts w:ascii="Arial" w:hAnsi="Arial" w:cs="Arial"/>
          <w:lang w:val="en-US"/>
        </w:rPr>
        <w:t>TEA: thoracic epidural anesthesia</w:t>
      </w:r>
    </w:p>
    <w:p w14:paraId="2BA22482" w14:textId="77777777" w:rsidR="00C97EDE" w:rsidRDefault="00C97EDE">
      <w:pPr>
        <w:spacing w:after="0" w:line="240" w:lineRule="auto"/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1A629B6" w14:textId="3B65B00A" w:rsidR="0071084D" w:rsidRPr="0099647A" w:rsidRDefault="0071084D">
      <w:pPr>
        <w:rPr>
          <w:rFonts w:ascii="Arial" w:hAnsi="Arial" w:cs="Arial"/>
          <w:b/>
          <w:lang w:val="en-US"/>
        </w:rPr>
      </w:pPr>
      <w:r w:rsidRPr="0099647A">
        <w:rPr>
          <w:rFonts w:ascii="Arial" w:hAnsi="Arial" w:cs="Arial"/>
          <w:b/>
          <w:lang w:val="en-US"/>
        </w:rPr>
        <w:lastRenderedPageBreak/>
        <w:t>Table S</w:t>
      </w:r>
      <w:r w:rsidR="005D4A1B" w:rsidRPr="0099647A">
        <w:rPr>
          <w:rFonts w:ascii="Arial" w:hAnsi="Arial" w:cs="Arial"/>
          <w:b/>
          <w:lang w:val="en-US"/>
        </w:rPr>
        <w:t>3</w:t>
      </w:r>
      <w:r w:rsidR="0099647A">
        <w:rPr>
          <w:rFonts w:ascii="Arial" w:hAnsi="Arial" w:cs="Arial"/>
          <w:b/>
          <w:lang w:val="en-US"/>
        </w:rPr>
        <w:t>: Blood glucose management</w:t>
      </w:r>
    </w:p>
    <w:p w14:paraId="08938B7D" w14:textId="6B67D03F" w:rsidR="0071084D" w:rsidRDefault="0071084D" w:rsidP="00D132B8">
      <w:pPr>
        <w:ind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During the </w:t>
      </w:r>
      <w:r w:rsidR="00947A2F">
        <w:rPr>
          <w:rFonts w:ascii="Arial" w:hAnsi="Arial" w:cs="Arial"/>
          <w:lang w:val="en-US"/>
        </w:rPr>
        <w:t xml:space="preserve">first three postoperative </w:t>
      </w:r>
      <w:proofErr w:type="gramStart"/>
      <w:r w:rsidR="00947A2F">
        <w:rPr>
          <w:rFonts w:ascii="Arial" w:hAnsi="Arial" w:cs="Arial"/>
          <w:lang w:val="en-US"/>
        </w:rPr>
        <w:t>days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947A2F"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en-US"/>
        </w:rPr>
        <w:t xml:space="preserve"> blood glucose level was kept between 4 </w:t>
      </w:r>
      <w:proofErr w:type="spellStart"/>
      <w:r>
        <w:rPr>
          <w:rFonts w:ascii="Arial" w:hAnsi="Arial" w:cs="Arial"/>
          <w:lang w:val="en-US"/>
        </w:rPr>
        <w:t>mmol</w:t>
      </w:r>
      <w:proofErr w:type="spellEnd"/>
      <w:r>
        <w:rPr>
          <w:rFonts w:ascii="Arial" w:hAnsi="Arial" w:cs="Arial"/>
          <w:lang w:val="en-US"/>
        </w:rPr>
        <w:t xml:space="preserve">/L and 8 </w:t>
      </w:r>
      <w:proofErr w:type="spellStart"/>
      <w:r>
        <w:rPr>
          <w:rFonts w:ascii="Arial" w:hAnsi="Arial" w:cs="Arial"/>
          <w:lang w:val="en-US"/>
        </w:rPr>
        <w:t>mmol</w:t>
      </w:r>
      <w:proofErr w:type="spellEnd"/>
      <w:r>
        <w:rPr>
          <w:rFonts w:ascii="Arial" w:hAnsi="Arial" w:cs="Arial"/>
          <w:lang w:val="en-US"/>
        </w:rPr>
        <w:t>/L</w:t>
      </w:r>
      <w:r w:rsidR="00B434F0">
        <w:rPr>
          <w:rFonts w:ascii="Arial" w:hAnsi="Arial" w:cs="Arial"/>
          <w:lang w:val="en-US"/>
        </w:rPr>
        <w:t xml:space="preserve"> in the MOFA or between 4</w:t>
      </w:r>
      <w:r w:rsidR="00EE6213">
        <w:rPr>
          <w:rFonts w:ascii="Arial" w:hAnsi="Arial" w:cs="Arial"/>
          <w:lang w:val="en-US"/>
        </w:rPr>
        <w:t xml:space="preserve"> </w:t>
      </w:r>
      <w:proofErr w:type="spellStart"/>
      <w:r w:rsidR="00EE6213">
        <w:rPr>
          <w:rFonts w:ascii="Arial" w:hAnsi="Arial" w:cs="Arial"/>
          <w:lang w:val="en-US"/>
        </w:rPr>
        <w:t>mmol</w:t>
      </w:r>
      <w:proofErr w:type="spellEnd"/>
      <w:r w:rsidR="00EE6213">
        <w:rPr>
          <w:rFonts w:ascii="Arial" w:hAnsi="Arial" w:cs="Arial"/>
          <w:lang w:val="en-US"/>
        </w:rPr>
        <w:t>/L</w:t>
      </w:r>
      <w:r w:rsidR="00B434F0">
        <w:rPr>
          <w:rFonts w:ascii="Arial" w:hAnsi="Arial" w:cs="Arial"/>
          <w:lang w:val="en-US"/>
        </w:rPr>
        <w:t xml:space="preserve"> and 10</w:t>
      </w:r>
      <w:r w:rsidR="00EE6213">
        <w:rPr>
          <w:rFonts w:ascii="Arial" w:hAnsi="Arial" w:cs="Arial"/>
          <w:lang w:val="en-US"/>
        </w:rPr>
        <w:t xml:space="preserve"> </w:t>
      </w:r>
      <w:proofErr w:type="spellStart"/>
      <w:r w:rsidR="00B434F0">
        <w:rPr>
          <w:rFonts w:ascii="Arial" w:hAnsi="Arial" w:cs="Arial"/>
          <w:lang w:val="en-US"/>
        </w:rPr>
        <w:t>mmol</w:t>
      </w:r>
      <w:proofErr w:type="spellEnd"/>
      <w:r w:rsidR="00B434F0">
        <w:rPr>
          <w:rFonts w:ascii="Arial" w:hAnsi="Arial" w:cs="Arial"/>
          <w:lang w:val="en-US"/>
        </w:rPr>
        <w:t xml:space="preserve">/L in the </w:t>
      </w:r>
      <w:r w:rsidR="00947A2F">
        <w:rPr>
          <w:rFonts w:ascii="Arial" w:hAnsi="Arial" w:cs="Arial"/>
          <w:lang w:val="en-US"/>
        </w:rPr>
        <w:t>control</w:t>
      </w:r>
      <w:r w:rsidR="00B434F0">
        <w:rPr>
          <w:rFonts w:ascii="Arial" w:hAnsi="Arial" w:cs="Arial"/>
          <w:lang w:val="en-US"/>
        </w:rPr>
        <w:t xml:space="preserve"> group</w:t>
      </w:r>
      <w:r>
        <w:rPr>
          <w:rFonts w:ascii="Arial" w:hAnsi="Arial" w:cs="Arial"/>
          <w:lang w:val="en-US"/>
        </w:rPr>
        <w:t xml:space="preserve">. Capillary </w:t>
      </w:r>
      <w:r w:rsidR="00AE3D2C">
        <w:rPr>
          <w:rFonts w:ascii="Arial" w:hAnsi="Arial" w:cs="Arial"/>
          <w:lang w:val="en-US"/>
        </w:rPr>
        <w:t xml:space="preserve">blood </w:t>
      </w:r>
      <w:r>
        <w:rPr>
          <w:rFonts w:ascii="Arial" w:hAnsi="Arial" w:cs="Arial"/>
          <w:lang w:val="en-US"/>
        </w:rPr>
        <w:t>sugar</w:t>
      </w:r>
      <w:r w:rsidR="00AE3D2C">
        <w:rPr>
          <w:rFonts w:ascii="Arial" w:hAnsi="Arial" w:cs="Arial"/>
          <w:lang w:val="en-US"/>
        </w:rPr>
        <w:t xml:space="preserve"> level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was</w:t>
      </w:r>
      <w:r w:rsidR="00AE3D2C">
        <w:rPr>
          <w:rFonts w:ascii="Arial" w:hAnsi="Arial" w:cs="Arial"/>
          <w:lang w:val="en-US"/>
        </w:rPr>
        <w:t xml:space="preserve"> measured</w:t>
      </w:r>
      <w:proofErr w:type="gramEnd"/>
      <w:r w:rsidR="00AE3D2C">
        <w:rPr>
          <w:rFonts w:ascii="Arial" w:hAnsi="Arial" w:cs="Arial"/>
          <w:lang w:val="en-US"/>
        </w:rPr>
        <w:t xml:space="preserve"> four times daily. If the blood sugar level exceeded </w:t>
      </w:r>
      <w:proofErr w:type="gramStart"/>
      <w:r w:rsidR="00AE3D2C">
        <w:rPr>
          <w:rFonts w:ascii="Arial" w:hAnsi="Arial" w:cs="Arial"/>
          <w:lang w:val="en-US"/>
        </w:rPr>
        <w:t>8</w:t>
      </w:r>
      <w:proofErr w:type="gramEnd"/>
      <w:r w:rsidR="00AE3D2C">
        <w:rPr>
          <w:rFonts w:ascii="Arial" w:hAnsi="Arial" w:cs="Arial"/>
          <w:lang w:val="en-US"/>
        </w:rPr>
        <w:t xml:space="preserve"> </w:t>
      </w:r>
      <w:proofErr w:type="spellStart"/>
      <w:r w:rsidR="00AE3D2C">
        <w:rPr>
          <w:rFonts w:ascii="Arial" w:hAnsi="Arial" w:cs="Arial"/>
          <w:lang w:val="en-US"/>
        </w:rPr>
        <w:t>mmol</w:t>
      </w:r>
      <w:proofErr w:type="spellEnd"/>
      <w:r w:rsidR="00AE3D2C">
        <w:rPr>
          <w:rFonts w:ascii="Arial" w:hAnsi="Arial" w:cs="Arial"/>
          <w:lang w:val="en-US"/>
        </w:rPr>
        <w:t xml:space="preserve">/L </w:t>
      </w:r>
      <w:r w:rsidR="0002115A">
        <w:rPr>
          <w:rFonts w:ascii="Arial" w:hAnsi="Arial" w:cs="Arial"/>
          <w:lang w:val="en-US"/>
        </w:rPr>
        <w:t xml:space="preserve">short acting </w:t>
      </w:r>
      <w:r w:rsidR="00AE3D2C" w:rsidRPr="0002115A">
        <w:rPr>
          <w:rFonts w:ascii="Arial" w:hAnsi="Arial" w:cs="Arial"/>
          <w:lang w:val="en-US"/>
        </w:rPr>
        <w:t>alt-</w:t>
      </w:r>
      <w:r w:rsidR="00D132B8" w:rsidRPr="0002115A">
        <w:rPr>
          <w:rFonts w:ascii="Arial" w:hAnsi="Arial" w:cs="Arial"/>
          <w:lang w:val="en-US"/>
        </w:rPr>
        <w:t>insulin</w:t>
      </w:r>
      <w:r w:rsidR="00AE3D2C" w:rsidRPr="0002115A">
        <w:rPr>
          <w:rFonts w:ascii="Arial" w:hAnsi="Arial" w:cs="Arial"/>
          <w:lang w:val="en-US"/>
        </w:rPr>
        <w:t xml:space="preserve"> </w:t>
      </w:r>
      <w:r w:rsidR="00AE3D2C">
        <w:rPr>
          <w:rFonts w:ascii="Arial" w:hAnsi="Arial" w:cs="Arial"/>
          <w:lang w:val="en-US"/>
        </w:rPr>
        <w:t xml:space="preserve">was administered </w:t>
      </w:r>
      <w:r w:rsidR="00D132B8">
        <w:rPr>
          <w:rFonts w:ascii="Arial" w:hAnsi="Arial" w:cs="Arial"/>
          <w:lang w:val="en-US"/>
        </w:rPr>
        <w:t>subcutaneously</w:t>
      </w:r>
      <w:r w:rsidR="00AE3D2C">
        <w:rPr>
          <w:rFonts w:ascii="Arial" w:hAnsi="Arial" w:cs="Arial"/>
          <w:lang w:val="en-US"/>
        </w:rPr>
        <w:t xml:space="preserve"> according to the following table: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86"/>
      </w:tblGrid>
      <w:tr w:rsidR="003742CB" w14:paraId="158437BE" w14:textId="77777777" w:rsidTr="0099647A">
        <w:trPr>
          <w:trHeight w:val="306"/>
        </w:trPr>
        <w:tc>
          <w:tcPr>
            <w:tcW w:w="3256" w:type="dxa"/>
            <w:shd w:val="clear" w:color="auto" w:fill="AEAAAA" w:themeFill="background2" w:themeFillShade="BF"/>
          </w:tcPr>
          <w:p w14:paraId="03B51438" w14:textId="453E0B16" w:rsidR="00AE3D2C" w:rsidRPr="0099647A" w:rsidRDefault="00AE3D2C" w:rsidP="005A22D0">
            <w:pPr>
              <w:pStyle w:val="KeinLeerraum"/>
              <w:jc w:val="center"/>
              <w:rPr>
                <w:rFonts w:ascii="Arial" w:hAnsi="Arial" w:cs="Arial"/>
                <w:b/>
                <w:lang w:val="en-US"/>
              </w:rPr>
            </w:pPr>
            <w:r w:rsidRPr="0099647A">
              <w:rPr>
                <w:rFonts w:ascii="Arial" w:hAnsi="Arial" w:cs="Arial"/>
                <w:b/>
                <w:lang w:val="en-US"/>
              </w:rPr>
              <w:t>Blood sugar level [</w:t>
            </w:r>
            <w:proofErr w:type="spellStart"/>
            <w:r w:rsidRPr="0099647A">
              <w:rPr>
                <w:rFonts w:ascii="Arial" w:hAnsi="Arial" w:cs="Arial"/>
                <w:b/>
                <w:lang w:val="en-US"/>
              </w:rPr>
              <w:t>mmol</w:t>
            </w:r>
            <w:proofErr w:type="spellEnd"/>
            <w:r w:rsidRPr="0099647A">
              <w:rPr>
                <w:rFonts w:ascii="Arial" w:hAnsi="Arial" w:cs="Arial"/>
                <w:b/>
                <w:lang w:val="en-US"/>
              </w:rPr>
              <w:t>/L]</w:t>
            </w:r>
          </w:p>
        </w:tc>
        <w:tc>
          <w:tcPr>
            <w:tcW w:w="2786" w:type="dxa"/>
            <w:shd w:val="clear" w:color="auto" w:fill="AEAAAA" w:themeFill="background2" w:themeFillShade="BF"/>
          </w:tcPr>
          <w:p w14:paraId="54D549FC" w14:textId="304B4383" w:rsidR="00AE3D2C" w:rsidRPr="0099647A" w:rsidRDefault="00D132B8" w:rsidP="005A22D0">
            <w:pPr>
              <w:pStyle w:val="KeinLeerraum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Alt-insulin</w:t>
            </w:r>
            <w:r w:rsidR="00AE3D2C" w:rsidRPr="0099647A">
              <w:rPr>
                <w:rFonts w:ascii="Arial" w:hAnsi="Arial" w:cs="Arial"/>
                <w:b/>
                <w:lang w:val="en-US"/>
              </w:rPr>
              <w:t xml:space="preserve"> [I</w:t>
            </w:r>
            <w:r w:rsidR="005D4A1B" w:rsidRPr="0099647A">
              <w:rPr>
                <w:rFonts w:ascii="Arial" w:hAnsi="Arial" w:cs="Arial"/>
                <w:b/>
                <w:lang w:val="en-US"/>
              </w:rPr>
              <w:t>.U.</w:t>
            </w:r>
            <w:r w:rsidR="00AE3D2C" w:rsidRPr="0099647A">
              <w:rPr>
                <w:rFonts w:ascii="Arial" w:hAnsi="Arial" w:cs="Arial"/>
                <w:b/>
                <w:lang w:val="en-US"/>
              </w:rPr>
              <w:t>]</w:t>
            </w:r>
          </w:p>
        </w:tc>
      </w:tr>
      <w:tr w:rsidR="003742CB" w14:paraId="242D8953" w14:textId="77777777" w:rsidTr="003742CB">
        <w:trPr>
          <w:trHeight w:val="281"/>
        </w:trPr>
        <w:tc>
          <w:tcPr>
            <w:tcW w:w="3256" w:type="dxa"/>
          </w:tcPr>
          <w:p w14:paraId="0C5B3CC8" w14:textId="337EF1B2" w:rsidR="00AE3D2C" w:rsidRPr="003742CB" w:rsidRDefault="00AE3D2C" w:rsidP="005A22D0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3742CB">
              <w:rPr>
                <w:rFonts w:ascii="Arial" w:hAnsi="Arial" w:cs="Arial"/>
                <w:lang w:val="en-US"/>
              </w:rPr>
              <w:t>8.0-</w:t>
            </w:r>
            <w:r w:rsidR="0052107F" w:rsidRPr="003742CB">
              <w:rPr>
                <w:rFonts w:ascii="Arial" w:hAnsi="Arial" w:cs="Arial"/>
                <w:lang w:val="en-US"/>
              </w:rPr>
              <w:t>8</w:t>
            </w:r>
            <w:r w:rsidRPr="003742CB">
              <w:rPr>
                <w:rFonts w:ascii="Arial" w:hAnsi="Arial" w:cs="Arial"/>
                <w:lang w:val="en-US"/>
              </w:rPr>
              <w:t>.9</w:t>
            </w:r>
          </w:p>
        </w:tc>
        <w:tc>
          <w:tcPr>
            <w:tcW w:w="2786" w:type="dxa"/>
          </w:tcPr>
          <w:p w14:paraId="23378672" w14:textId="5467BFBE" w:rsidR="00AE3D2C" w:rsidRPr="003742CB" w:rsidRDefault="0052107F" w:rsidP="005A22D0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3742CB">
              <w:rPr>
                <w:rFonts w:ascii="Arial" w:hAnsi="Arial" w:cs="Arial"/>
                <w:lang w:val="en-US"/>
              </w:rPr>
              <w:t>4</w:t>
            </w:r>
          </w:p>
        </w:tc>
      </w:tr>
      <w:tr w:rsidR="003742CB" w14:paraId="6933BFEF" w14:textId="77777777" w:rsidTr="003742CB">
        <w:trPr>
          <w:trHeight w:val="191"/>
        </w:trPr>
        <w:tc>
          <w:tcPr>
            <w:tcW w:w="3256" w:type="dxa"/>
          </w:tcPr>
          <w:p w14:paraId="01F9FAB1" w14:textId="24F57FCD" w:rsidR="00AE3D2C" w:rsidRPr="003742CB" w:rsidRDefault="0052107F" w:rsidP="005A22D0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3742CB">
              <w:rPr>
                <w:rFonts w:ascii="Arial" w:hAnsi="Arial" w:cs="Arial"/>
                <w:lang w:val="en-US"/>
              </w:rPr>
              <w:t>9.9-10.9</w:t>
            </w:r>
          </w:p>
        </w:tc>
        <w:tc>
          <w:tcPr>
            <w:tcW w:w="2786" w:type="dxa"/>
          </w:tcPr>
          <w:p w14:paraId="6E12FAFD" w14:textId="2B33CD51" w:rsidR="00AE3D2C" w:rsidRPr="003742CB" w:rsidRDefault="0052107F" w:rsidP="005A22D0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3742CB">
              <w:rPr>
                <w:rFonts w:ascii="Arial" w:hAnsi="Arial" w:cs="Arial"/>
                <w:lang w:val="en-US"/>
              </w:rPr>
              <w:t>5</w:t>
            </w:r>
          </w:p>
        </w:tc>
      </w:tr>
      <w:tr w:rsidR="003742CB" w14:paraId="0BF8F0D6" w14:textId="77777777" w:rsidTr="003742CB">
        <w:trPr>
          <w:trHeight w:val="204"/>
        </w:trPr>
        <w:tc>
          <w:tcPr>
            <w:tcW w:w="3256" w:type="dxa"/>
          </w:tcPr>
          <w:p w14:paraId="015726B2" w14:textId="7934AB1E" w:rsidR="00AE3D2C" w:rsidRPr="003742CB" w:rsidRDefault="0052107F" w:rsidP="005A22D0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3742CB">
              <w:rPr>
                <w:rFonts w:ascii="Arial" w:hAnsi="Arial" w:cs="Arial"/>
                <w:lang w:val="en-US"/>
              </w:rPr>
              <w:t>11.0-12.9</w:t>
            </w:r>
          </w:p>
        </w:tc>
        <w:tc>
          <w:tcPr>
            <w:tcW w:w="2786" w:type="dxa"/>
          </w:tcPr>
          <w:p w14:paraId="0774193D" w14:textId="7D586879" w:rsidR="00AE3D2C" w:rsidRPr="003742CB" w:rsidRDefault="0052107F" w:rsidP="005A22D0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3742CB">
              <w:rPr>
                <w:rFonts w:ascii="Arial" w:hAnsi="Arial" w:cs="Arial"/>
                <w:lang w:val="en-US"/>
              </w:rPr>
              <w:t>6</w:t>
            </w:r>
          </w:p>
        </w:tc>
      </w:tr>
      <w:tr w:rsidR="003742CB" w14:paraId="112C3C65" w14:textId="77777777" w:rsidTr="003742CB">
        <w:trPr>
          <w:trHeight w:val="281"/>
        </w:trPr>
        <w:tc>
          <w:tcPr>
            <w:tcW w:w="3256" w:type="dxa"/>
          </w:tcPr>
          <w:p w14:paraId="683BFF25" w14:textId="7495A152" w:rsidR="00AE3D2C" w:rsidRPr="003742CB" w:rsidRDefault="0052107F" w:rsidP="005A22D0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3742CB">
              <w:rPr>
                <w:rFonts w:ascii="Arial" w:hAnsi="Arial" w:cs="Arial"/>
                <w:lang w:val="en-US"/>
              </w:rPr>
              <w:t>13.0-13.9</w:t>
            </w:r>
          </w:p>
        </w:tc>
        <w:tc>
          <w:tcPr>
            <w:tcW w:w="2786" w:type="dxa"/>
          </w:tcPr>
          <w:p w14:paraId="60B815E1" w14:textId="43ACF82C" w:rsidR="00AE3D2C" w:rsidRPr="003742CB" w:rsidRDefault="0052107F" w:rsidP="005A22D0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3742CB">
              <w:rPr>
                <w:rFonts w:ascii="Arial" w:hAnsi="Arial" w:cs="Arial"/>
                <w:lang w:val="en-US"/>
              </w:rPr>
              <w:t>7</w:t>
            </w:r>
          </w:p>
        </w:tc>
      </w:tr>
      <w:tr w:rsidR="003742CB" w14:paraId="0396E30F" w14:textId="77777777" w:rsidTr="003742CB">
        <w:trPr>
          <w:trHeight w:val="250"/>
        </w:trPr>
        <w:tc>
          <w:tcPr>
            <w:tcW w:w="3256" w:type="dxa"/>
          </w:tcPr>
          <w:p w14:paraId="6915B87E" w14:textId="2B5AB7B5" w:rsidR="00AE3D2C" w:rsidRPr="003742CB" w:rsidRDefault="0052107F" w:rsidP="005A22D0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3742CB">
              <w:rPr>
                <w:rFonts w:ascii="Arial" w:hAnsi="Arial" w:cs="Arial"/>
                <w:lang w:val="en-US"/>
              </w:rPr>
              <w:t>&gt;14.0</w:t>
            </w:r>
          </w:p>
        </w:tc>
        <w:tc>
          <w:tcPr>
            <w:tcW w:w="2786" w:type="dxa"/>
          </w:tcPr>
          <w:p w14:paraId="0153B6C2" w14:textId="026BEB95" w:rsidR="00AE3D2C" w:rsidRPr="003742CB" w:rsidRDefault="0052107F" w:rsidP="005A22D0">
            <w:pPr>
              <w:pStyle w:val="KeinLeerraum"/>
              <w:jc w:val="center"/>
              <w:rPr>
                <w:rFonts w:ascii="Arial" w:hAnsi="Arial" w:cs="Arial"/>
                <w:lang w:val="en-US"/>
              </w:rPr>
            </w:pPr>
            <w:r w:rsidRPr="003742CB">
              <w:rPr>
                <w:rFonts w:ascii="Arial" w:hAnsi="Arial" w:cs="Arial"/>
                <w:lang w:val="en-US"/>
              </w:rPr>
              <w:t>Call physician</w:t>
            </w:r>
          </w:p>
        </w:tc>
      </w:tr>
    </w:tbl>
    <w:p w14:paraId="005124D4" w14:textId="181671FE" w:rsidR="00AE3D2C" w:rsidRDefault="005D4A1B" w:rsidP="007108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I.U.: international units</w:t>
      </w:r>
    </w:p>
    <w:p w14:paraId="54D10EC1" w14:textId="065F500B" w:rsidR="00C97EDE" w:rsidRDefault="00C97EDE">
      <w:pPr>
        <w:spacing w:after="0" w:line="240" w:lineRule="auto"/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4EAF08E" w14:textId="70412423" w:rsidR="0071084D" w:rsidRDefault="005D4A1B">
      <w:pPr>
        <w:rPr>
          <w:rFonts w:ascii="Arial" w:hAnsi="Arial" w:cs="Arial"/>
          <w:b/>
          <w:sz w:val="32"/>
          <w:lang w:val="en-US"/>
        </w:rPr>
      </w:pPr>
      <w:r w:rsidRPr="005D4A1B">
        <w:rPr>
          <w:rFonts w:ascii="Arial" w:hAnsi="Arial" w:cs="Arial"/>
          <w:b/>
          <w:sz w:val="32"/>
          <w:lang w:val="en-US"/>
        </w:rPr>
        <w:lastRenderedPageBreak/>
        <w:t>Additional Results</w:t>
      </w:r>
    </w:p>
    <w:p w14:paraId="7B83EC97" w14:textId="0F185040" w:rsidR="00F06ED7" w:rsidRPr="00F06ED7" w:rsidRDefault="00F06ED7" w:rsidP="00F06ED7">
      <w:pPr>
        <w:spacing w:after="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Figure S1 Blood sugar levels</w:t>
      </w:r>
    </w:p>
    <w:p w14:paraId="50EECEF3" w14:textId="64BF1B1A" w:rsidR="00A164DC" w:rsidRDefault="00AC147B" w:rsidP="00F06ED7">
      <w:pPr>
        <w:spacing w:after="0"/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27FA5AA" wp14:editId="23DC6209">
            <wp:extent cx="5454502" cy="6757061"/>
            <wp:effectExtent l="19050" t="19050" r="13335" b="2476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 Blood sugar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110" cy="676524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476331" w14:textId="789BDB48" w:rsidR="00F06ED7" w:rsidRDefault="00A42A08" w:rsidP="00361A6C">
      <w:pPr>
        <w:spacing w:line="360" w:lineRule="auto"/>
        <w:ind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A: Blood sugar level before insulin treatment, B: Blood sugar level after insulin treatment. </w:t>
      </w:r>
      <w:r w:rsidR="00F06ED7" w:rsidRPr="00C23E52">
        <w:rPr>
          <w:rFonts w:ascii="Arial" w:hAnsi="Arial" w:cs="Arial"/>
          <w:sz w:val="20"/>
          <w:lang w:val="en-US"/>
        </w:rPr>
        <w:t xml:space="preserve">Values </w:t>
      </w:r>
      <w:proofErr w:type="gramStart"/>
      <w:r w:rsidR="00F06ED7" w:rsidRPr="00C23E52">
        <w:rPr>
          <w:rFonts w:ascii="Arial" w:hAnsi="Arial" w:cs="Arial"/>
          <w:sz w:val="20"/>
          <w:lang w:val="en-US"/>
        </w:rPr>
        <w:t>are given</w:t>
      </w:r>
      <w:proofErr w:type="gramEnd"/>
      <w:r w:rsidR="00F06ED7" w:rsidRPr="00C23E52">
        <w:rPr>
          <w:rFonts w:ascii="Arial" w:hAnsi="Arial" w:cs="Arial"/>
          <w:sz w:val="20"/>
          <w:lang w:val="en-US"/>
        </w:rPr>
        <w:t xml:space="preserve"> as mean ± standard deviation</w:t>
      </w:r>
      <w:r w:rsidR="00F06ED7">
        <w:rPr>
          <w:rFonts w:ascii="Arial" w:hAnsi="Arial" w:cs="Arial"/>
          <w:sz w:val="20"/>
          <w:lang w:val="en-US"/>
        </w:rPr>
        <w:t xml:space="preserve">. </w:t>
      </w:r>
      <w:r w:rsidR="00F06ED7" w:rsidRPr="00C23E52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Statistical significance was consid</w:t>
      </w:r>
      <w:r w:rsidR="00F06ED7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ered to be at two-sided p&lt;0.05. Differences between groups, as well as time and time vs. group effect </w:t>
      </w:r>
      <w:proofErr w:type="gramStart"/>
      <w:r w:rsidR="00F06ED7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were tested</w:t>
      </w:r>
      <w:proofErr w:type="gramEnd"/>
      <w:r w:rsidR="00F06ED7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using a general linear model with the respective baseline value as covariate. </w:t>
      </w:r>
      <w:proofErr w:type="gramStart"/>
      <w:r w:rsidR="00F06ED7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a</w:t>
      </w:r>
      <w:proofErr w:type="gramEnd"/>
      <w:r w:rsidR="00F06ED7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: linear effect, D0: postoperative </w:t>
      </w:r>
      <w:r w:rsidR="00F06ED7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lastRenderedPageBreak/>
        <w:t xml:space="preserve">evening 8 p.m., </w:t>
      </w:r>
      <w:r w:rsidR="00361A6C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12, 16,…,72 hours after D0, respectively. </w:t>
      </w:r>
      <w:bookmarkStart w:id="1" w:name="OLE_LINK1"/>
      <w:proofErr w:type="gramStart"/>
      <w:r w:rsidR="00361A6C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MOFA: </w:t>
      </w:r>
      <w:r w:rsidR="00361A6C" w:rsidRPr="005544A8">
        <w:rPr>
          <w:rFonts w:ascii="Arial" w:hAnsi="Arial" w:cs="Arial"/>
          <w:sz w:val="20"/>
          <w:szCs w:val="20"/>
          <w:lang w:val="en-US"/>
        </w:rPr>
        <w:t>metabolic optimized fast track concept</w:t>
      </w:r>
      <w:r w:rsidR="00361A6C">
        <w:rPr>
          <w:rFonts w:ascii="Arial" w:hAnsi="Arial" w:cs="Arial"/>
          <w:sz w:val="20"/>
          <w:szCs w:val="20"/>
          <w:lang w:val="en-US"/>
        </w:rPr>
        <w:t>.</w:t>
      </w:r>
      <w:bookmarkEnd w:id="1"/>
      <w:proofErr w:type="gramEnd"/>
      <w:r w:rsidR="00F06ED7">
        <w:rPr>
          <w:rFonts w:ascii="Arial" w:hAnsi="Arial" w:cs="Arial"/>
          <w:lang w:val="en-US"/>
        </w:rPr>
        <w:br w:type="page"/>
      </w:r>
    </w:p>
    <w:p w14:paraId="33221BF1" w14:textId="5E13BE42" w:rsidR="00991A18" w:rsidRPr="00F06ED7" w:rsidRDefault="00F06ED7" w:rsidP="000C6FAD">
      <w:pPr>
        <w:ind w:firstLine="0"/>
        <w:rPr>
          <w:rFonts w:ascii="Arial" w:hAnsi="Arial" w:cs="Arial"/>
          <w:b/>
          <w:lang w:val="en-US"/>
        </w:rPr>
      </w:pPr>
      <w:r w:rsidRPr="00F06ED7">
        <w:rPr>
          <w:rFonts w:ascii="Arial" w:hAnsi="Arial" w:cs="Arial"/>
          <w:b/>
          <w:lang w:val="en-US"/>
        </w:rPr>
        <w:lastRenderedPageBreak/>
        <w:t>Figure S2 Coagulation</w:t>
      </w:r>
    </w:p>
    <w:p w14:paraId="6982DCDB" w14:textId="60DDCC87" w:rsidR="005D4A1B" w:rsidRDefault="005D4A1B">
      <w:pPr>
        <w:spacing w:after="0" w:line="240" w:lineRule="auto"/>
        <w:ind w:firstLine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37FC4C15" wp14:editId="36921A8D">
            <wp:extent cx="5756910" cy="4408170"/>
            <wp:effectExtent l="19050" t="19050" r="15240" b="1143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innung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081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5FB4B1" w14:textId="023BF4CE" w:rsidR="005D4A1B" w:rsidRPr="00F06ED7" w:rsidRDefault="00F06ED7" w:rsidP="00F06ED7">
      <w:pPr>
        <w:spacing w:after="0" w:line="360" w:lineRule="auto"/>
        <w:ind w:firstLine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F06ED7">
        <w:rPr>
          <w:rFonts w:ascii="Arial" w:hAnsi="Arial" w:cs="Arial"/>
          <w:sz w:val="20"/>
          <w:szCs w:val="20"/>
          <w:lang w:val="en-US"/>
        </w:rPr>
        <w:t xml:space="preserve">Values </w:t>
      </w:r>
      <w:proofErr w:type="gramStart"/>
      <w:r w:rsidRPr="00F06ED7">
        <w:rPr>
          <w:rFonts w:ascii="Arial" w:hAnsi="Arial" w:cs="Arial"/>
          <w:sz w:val="20"/>
          <w:szCs w:val="20"/>
          <w:lang w:val="en-US"/>
        </w:rPr>
        <w:t>are given</w:t>
      </w:r>
      <w:proofErr w:type="gramEnd"/>
      <w:r w:rsidRPr="00F06ED7">
        <w:rPr>
          <w:rFonts w:ascii="Arial" w:hAnsi="Arial" w:cs="Arial"/>
          <w:sz w:val="20"/>
          <w:szCs w:val="20"/>
          <w:lang w:val="en-US"/>
        </w:rPr>
        <w:t xml:space="preserve"> as boxplot with whiskers minimum to maximum. </w:t>
      </w:r>
      <w:r w:rsidRPr="00F06ED7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Statistical significance was considered to be at two-sided p&lt;0.05. Differences between groups, as well as time and time vs. group effect </w:t>
      </w:r>
      <w:proofErr w:type="gramStart"/>
      <w:r w:rsidRPr="00F06ED7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were tested</w:t>
      </w:r>
      <w:proofErr w:type="gramEnd"/>
      <w:r w:rsidRPr="00F06ED7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using a general linear model with the respective baseline value as covariate. </w:t>
      </w:r>
      <w:proofErr w:type="gramStart"/>
      <w:r w:rsidRPr="00F06ED7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</w:t>
      </w:r>
      <w:proofErr w:type="gramEnd"/>
      <w:r w:rsidRPr="00F06ED7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 linear effect, b: quadratic effect, BL: baseline, D1-D3:postoperative day 1 or 3, respectively, Dis: discharge.</w:t>
      </w:r>
      <w:r w:rsidR="00361A6C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361A6C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aPPT</w:t>
      </w:r>
      <w:proofErr w:type="spellEnd"/>
      <w:proofErr w:type="gramEnd"/>
      <w:r w:rsidR="00361A6C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: activated partial </w:t>
      </w:r>
      <w:proofErr w:type="spellStart"/>
      <w:r w:rsidR="00361A6C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thromoplastin</w:t>
      </w:r>
      <w:proofErr w:type="spellEnd"/>
      <w:r w:rsidR="00361A6C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time,</w:t>
      </w:r>
      <w:r w:rsidRPr="00F06ED7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361A6C">
        <w:rPr>
          <w:rFonts w:ascii="Arial" w:hAnsi="Arial" w:cs="Arial"/>
          <w:sz w:val="20"/>
          <w:szCs w:val="20"/>
          <w:lang w:val="en-US"/>
        </w:rPr>
        <w:t xml:space="preserve">MOFA: </w:t>
      </w:r>
      <w:r w:rsidR="00361A6C" w:rsidRPr="005544A8">
        <w:rPr>
          <w:rFonts w:ascii="Arial" w:hAnsi="Arial" w:cs="Arial"/>
          <w:sz w:val="20"/>
          <w:szCs w:val="20"/>
          <w:lang w:val="en-US"/>
        </w:rPr>
        <w:t>metabolic optimized fast track concept</w:t>
      </w:r>
      <w:r w:rsidR="00361A6C">
        <w:rPr>
          <w:rFonts w:ascii="Arial" w:hAnsi="Arial" w:cs="Arial"/>
          <w:sz w:val="20"/>
          <w:szCs w:val="20"/>
          <w:lang w:val="en-US"/>
        </w:rPr>
        <w:t>.</w:t>
      </w:r>
    </w:p>
    <w:p w14:paraId="7DD6E00F" w14:textId="5A7AB506" w:rsidR="005D4A1B" w:rsidRPr="00F06ED7" w:rsidRDefault="005D4A1B">
      <w:pPr>
        <w:spacing w:after="0" w:line="240" w:lineRule="auto"/>
        <w:ind w:firstLine="0"/>
        <w:rPr>
          <w:rFonts w:ascii="Arial" w:hAnsi="Arial" w:cs="Arial"/>
          <w:noProof/>
          <w:lang w:val="en-US"/>
        </w:rPr>
      </w:pPr>
      <w:r w:rsidRPr="00F06ED7">
        <w:rPr>
          <w:rFonts w:ascii="Arial" w:hAnsi="Arial" w:cs="Arial"/>
          <w:noProof/>
          <w:lang w:val="en-US"/>
        </w:rPr>
        <w:br w:type="page"/>
      </w:r>
    </w:p>
    <w:p w14:paraId="03C6799F" w14:textId="7C30254C" w:rsidR="005D4A1B" w:rsidRPr="00F06ED7" w:rsidRDefault="00F06ED7">
      <w:pPr>
        <w:spacing w:after="0" w:line="240" w:lineRule="auto"/>
        <w:ind w:firstLine="0"/>
        <w:rPr>
          <w:rFonts w:ascii="Arial" w:hAnsi="Arial" w:cs="Arial"/>
          <w:b/>
          <w:lang w:val="en-US"/>
        </w:rPr>
      </w:pPr>
      <w:r w:rsidRPr="00F06ED7">
        <w:rPr>
          <w:rFonts w:ascii="Arial" w:hAnsi="Arial" w:cs="Arial"/>
          <w:b/>
          <w:lang w:val="en-US"/>
        </w:rPr>
        <w:lastRenderedPageBreak/>
        <w:t>Figure S3 Parameters of liver injury and function</w:t>
      </w:r>
    </w:p>
    <w:p w14:paraId="70348826" w14:textId="74587E74" w:rsidR="005D4A1B" w:rsidRDefault="004C38B3">
      <w:pPr>
        <w:spacing w:after="0" w:line="240" w:lineRule="auto"/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1F81DB5" wp14:editId="7F02B9A8">
            <wp:extent cx="5756910" cy="7456170"/>
            <wp:effectExtent l="19050" t="19050" r="15240" b="1143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erwerte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4561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A55866" w14:textId="75901D8C" w:rsidR="00A1155A" w:rsidRDefault="00A1155A" w:rsidP="00F06ED7">
      <w:pPr>
        <w:spacing w:after="0" w:line="240" w:lineRule="auto"/>
        <w:ind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Figure S3: Parameters of liver injury and function. Values </w:t>
      </w:r>
      <w:proofErr w:type="gramStart"/>
      <w:r>
        <w:rPr>
          <w:rFonts w:ascii="Arial" w:hAnsi="Arial" w:cs="Arial"/>
          <w:lang w:val="en-US"/>
        </w:rPr>
        <w:t>are given</w:t>
      </w:r>
      <w:proofErr w:type="gramEnd"/>
      <w:r>
        <w:rPr>
          <w:rFonts w:ascii="Arial" w:hAnsi="Arial" w:cs="Arial"/>
          <w:lang w:val="en-US"/>
        </w:rPr>
        <w:t xml:space="preserve"> as boxplot with whiskers minimum to maximum.</w:t>
      </w:r>
      <w:r w:rsidR="00F06ED7">
        <w:rPr>
          <w:rFonts w:ascii="Arial" w:hAnsi="Arial" w:cs="Arial"/>
          <w:sz w:val="20"/>
          <w:lang w:val="en-US"/>
        </w:rPr>
        <w:t xml:space="preserve"> </w:t>
      </w:r>
      <w:r w:rsidR="00F06ED7" w:rsidRPr="00C23E52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Statistical significance was consid</w:t>
      </w:r>
      <w:r w:rsidR="00F06ED7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ered to be at two-sided p&lt;0.05. </w:t>
      </w:r>
      <w:r>
        <w:rPr>
          <w:rFonts w:ascii="Arial" w:hAnsi="Arial" w:cs="Arial"/>
          <w:lang w:val="en-US"/>
        </w:rPr>
        <w:t xml:space="preserve"> </w:t>
      </w:r>
      <w:r w:rsidR="001539B8">
        <w:rPr>
          <w:rFonts w:ascii="Arial" w:hAnsi="Arial" w:cs="Arial"/>
          <w:lang w:val="en-US"/>
        </w:rPr>
        <w:t>Differences</w:t>
      </w:r>
      <w:r>
        <w:rPr>
          <w:rFonts w:ascii="Arial" w:hAnsi="Arial" w:cs="Arial"/>
          <w:lang w:val="en-US"/>
        </w:rPr>
        <w:t xml:space="preserve"> between groups </w:t>
      </w:r>
      <w:proofErr w:type="gramStart"/>
      <w:r>
        <w:rPr>
          <w:rFonts w:ascii="Arial" w:hAnsi="Arial" w:cs="Arial"/>
          <w:lang w:val="en-US"/>
        </w:rPr>
        <w:t>were tested</w:t>
      </w:r>
      <w:proofErr w:type="gramEnd"/>
      <w:r>
        <w:rPr>
          <w:rFonts w:ascii="Arial" w:hAnsi="Arial" w:cs="Arial"/>
          <w:lang w:val="en-US"/>
        </w:rPr>
        <w:t xml:space="preserve"> at D1, D3 and Dis using a </w:t>
      </w:r>
      <w:r w:rsidR="007C5333">
        <w:rPr>
          <w:rFonts w:ascii="Arial" w:hAnsi="Arial" w:cs="Arial"/>
          <w:lang w:val="en-US"/>
        </w:rPr>
        <w:t>Mann-</w:t>
      </w:r>
      <w:r w:rsidR="001539B8">
        <w:rPr>
          <w:rFonts w:ascii="Arial" w:hAnsi="Arial" w:cs="Arial"/>
          <w:lang w:val="en-US"/>
        </w:rPr>
        <w:t>Whitney</w:t>
      </w:r>
      <w:r w:rsidR="007C5333">
        <w:rPr>
          <w:rFonts w:ascii="Arial" w:hAnsi="Arial" w:cs="Arial"/>
          <w:lang w:val="en-US"/>
        </w:rPr>
        <w:t xml:space="preserve"> </w:t>
      </w:r>
      <w:r w:rsidR="007C5333" w:rsidRPr="007C5333">
        <w:rPr>
          <w:rFonts w:ascii="Arial" w:hAnsi="Arial" w:cs="Arial"/>
          <w:i/>
          <w:lang w:val="en-US"/>
        </w:rPr>
        <w:t>U</w:t>
      </w:r>
      <w:r>
        <w:rPr>
          <w:rFonts w:ascii="Arial" w:hAnsi="Arial" w:cs="Arial"/>
          <w:lang w:val="en-US"/>
        </w:rPr>
        <w:t xml:space="preserve"> test.</w:t>
      </w:r>
      <w:r w:rsidR="00F06ED7">
        <w:rPr>
          <w:rFonts w:ascii="Arial" w:hAnsi="Arial" w:cs="Arial"/>
          <w:lang w:val="en-US"/>
        </w:rPr>
        <w:t xml:space="preserve"> No statistical significant differences between groups were detected (detail p-values are not shown).</w:t>
      </w:r>
      <w:r w:rsidR="005544A8" w:rsidRPr="005544A8">
        <w:rPr>
          <w:rFonts w:ascii="Arial" w:hAnsi="Arial" w:cs="Arial"/>
          <w:lang w:val="en-US"/>
        </w:rPr>
        <w:t xml:space="preserve"> </w:t>
      </w:r>
      <w:r w:rsidR="005544A8">
        <w:rPr>
          <w:rFonts w:ascii="Arial" w:hAnsi="Arial" w:cs="Arial"/>
          <w:lang w:val="en-US"/>
        </w:rPr>
        <w:t xml:space="preserve">ATIII: </w:t>
      </w:r>
      <w:proofErr w:type="spellStart"/>
      <w:r w:rsidR="005544A8">
        <w:rPr>
          <w:rFonts w:ascii="Arial" w:hAnsi="Arial" w:cs="Arial"/>
          <w:lang w:val="en-US"/>
        </w:rPr>
        <w:t>antithrombin</w:t>
      </w:r>
      <w:proofErr w:type="spellEnd"/>
      <w:r w:rsidR="005544A8">
        <w:rPr>
          <w:rFonts w:ascii="Arial" w:hAnsi="Arial" w:cs="Arial"/>
          <w:lang w:val="en-US"/>
        </w:rPr>
        <w:t xml:space="preserve"> </w:t>
      </w:r>
      <w:proofErr w:type="gramStart"/>
      <w:r w:rsidR="005544A8">
        <w:rPr>
          <w:rFonts w:ascii="Arial" w:hAnsi="Arial" w:cs="Arial"/>
          <w:lang w:val="en-US"/>
        </w:rPr>
        <w:t>3</w:t>
      </w:r>
      <w:proofErr w:type="gramEnd"/>
      <w:r w:rsidR="005544A8">
        <w:rPr>
          <w:rFonts w:ascii="Arial" w:hAnsi="Arial" w:cs="Arial"/>
          <w:lang w:val="en-US"/>
        </w:rPr>
        <w:t xml:space="preserve">, </w:t>
      </w:r>
      <w:r w:rsidR="00F06ED7">
        <w:rPr>
          <w:rFonts w:ascii="Arial" w:hAnsi="Arial" w:cs="Arial"/>
          <w:lang w:val="en-US"/>
        </w:rPr>
        <w:t>B</w:t>
      </w:r>
      <w:r w:rsidR="005544A8">
        <w:rPr>
          <w:rFonts w:ascii="Arial" w:hAnsi="Arial" w:cs="Arial"/>
          <w:lang w:val="en-US"/>
        </w:rPr>
        <w:t>ilirubin</w:t>
      </w:r>
      <w:r w:rsidR="00F06ED7">
        <w:rPr>
          <w:rFonts w:ascii="Arial" w:hAnsi="Arial" w:cs="Arial"/>
          <w:lang w:val="en-US"/>
        </w:rPr>
        <w:t>: unconjugated bilirubin</w:t>
      </w:r>
      <w:r w:rsidR="005544A8">
        <w:rPr>
          <w:rFonts w:ascii="Arial" w:hAnsi="Arial" w:cs="Arial"/>
          <w:lang w:val="en-US"/>
        </w:rPr>
        <w:t xml:space="preserve">, </w:t>
      </w:r>
      <w:r w:rsidR="00F06ED7">
        <w:rPr>
          <w:rFonts w:ascii="Arial" w:hAnsi="Arial" w:cs="Arial"/>
          <w:lang w:val="en-US"/>
        </w:rPr>
        <w:t>γ-</w:t>
      </w:r>
      <w:r w:rsidR="005544A8">
        <w:rPr>
          <w:rFonts w:ascii="Arial" w:hAnsi="Arial" w:cs="Arial"/>
          <w:lang w:val="en-US"/>
        </w:rPr>
        <w:t>GT: gamma-</w:t>
      </w:r>
      <w:proofErr w:type="spellStart"/>
      <w:r w:rsidR="005544A8">
        <w:rPr>
          <w:rFonts w:ascii="Arial" w:hAnsi="Arial" w:cs="Arial"/>
          <w:lang w:val="en-US"/>
        </w:rPr>
        <w:t>glutamyltransferase</w:t>
      </w:r>
      <w:proofErr w:type="spellEnd"/>
      <w:r w:rsidR="005544A8">
        <w:rPr>
          <w:rFonts w:ascii="Arial" w:hAnsi="Arial" w:cs="Arial"/>
          <w:lang w:val="en-US"/>
        </w:rPr>
        <w:t>, ASAT: aspartate aminotransferase, ALAT: alanine aminotransferase,</w:t>
      </w:r>
      <w:r w:rsidR="00F06ED7">
        <w:rPr>
          <w:rFonts w:ascii="Arial" w:hAnsi="Arial" w:cs="Arial"/>
          <w:lang w:val="en-US"/>
        </w:rPr>
        <w:t xml:space="preserve"> CHE: </w:t>
      </w:r>
      <w:proofErr w:type="spellStart"/>
      <w:r w:rsidR="00F06ED7">
        <w:rPr>
          <w:rFonts w:ascii="Arial" w:hAnsi="Arial" w:cs="Arial"/>
          <w:lang w:val="en-US"/>
        </w:rPr>
        <w:t>cholin</w:t>
      </w:r>
      <w:proofErr w:type="spellEnd"/>
      <w:r w:rsidR="00F06ED7">
        <w:rPr>
          <w:rFonts w:ascii="Arial" w:hAnsi="Arial" w:cs="Arial"/>
          <w:lang w:val="en-US"/>
        </w:rPr>
        <w:t xml:space="preserve"> esterase, MOFA: </w:t>
      </w:r>
      <w:r w:rsidR="00F06ED7" w:rsidRPr="005544A8">
        <w:rPr>
          <w:rFonts w:ascii="Arial" w:hAnsi="Arial" w:cs="Arial"/>
          <w:sz w:val="20"/>
          <w:szCs w:val="20"/>
          <w:lang w:val="en-US"/>
        </w:rPr>
        <w:t>metabolic optimized fast track concept</w:t>
      </w:r>
      <w:r w:rsidR="00F06ED7">
        <w:rPr>
          <w:rFonts w:ascii="Arial" w:hAnsi="Arial" w:cs="Arial"/>
          <w:sz w:val="20"/>
          <w:szCs w:val="20"/>
          <w:lang w:val="en-US"/>
        </w:rPr>
        <w:t>.</w:t>
      </w:r>
      <w:r w:rsidR="00F06ED7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r w:rsidR="00F06ED7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</w:t>
      </w:r>
    </w:p>
    <w:p w14:paraId="307F98FF" w14:textId="2A1D451B" w:rsidR="005D4A1B" w:rsidRDefault="005D4A1B">
      <w:pPr>
        <w:spacing w:after="0" w:line="240" w:lineRule="auto"/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FF0E7D0" w14:textId="25FC69FB" w:rsidR="00991A18" w:rsidRPr="005544A8" w:rsidRDefault="005544A8" w:rsidP="00624CF5">
      <w:pPr>
        <w:spacing w:after="0" w:line="276" w:lineRule="auto"/>
        <w:ind w:firstLine="0"/>
        <w:rPr>
          <w:rFonts w:ascii="Arial" w:hAnsi="Arial" w:cs="Arial"/>
          <w:b/>
          <w:lang w:val="en-US"/>
        </w:rPr>
      </w:pPr>
      <w:r w:rsidRPr="005544A8">
        <w:rPr>
          <w:rFonts w:ascii="Arial" w:hAnsi="Arial" w:cs="Arial"/>
          <w:b/>
          <w:lang w:val="en-US"/>
        </w:rPr>
        <w:lastRenderedPageBreak/>
        <w:t>Figure S4 Inflammation</w:t>
      </w:r>
    </w:p>
    <w:p w14:paraId="35D255CC" w14:textId="77777777" w:rsidR="00F658DF" w:rsidRDefault="004C38B3" w:rsidP="00624CF5">
      <w:pPr>
        <w:spacing w:line="360" w:lineRule="auto"/>
        <w:ind w:firstLine="0"/>
        <w:jc w:val="both"/>
        <w:rPr>
          <w:rFonts w:ascii="Arial" w:hAnsi="Arial" w:cs="Arial"/>
          <w:lang w:val="en-US"/>
        </w:rPr>
        <w:sectPr w:rsidR="00F658DF" w:rsidSect="00381C22">
          <w:pgSz w:w="11900" w:h="16840"/>
          <w:pgMar w:top="1418" w:right="1418" w:bottom="1134" w:left="1418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0"/>
        </w:rPr>
        <w:drawing>
          <wp:inline distT="0" distB="0" distL="0" distR="0" wp14:anchorId="01460F50" wp14:editId="4675EC32">
            <wp:extent cx="5756910" cy="7459345"/>
            <wp:effectExtent l="19050" t="19050" r="15240" b="273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lammation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4593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544A8" w:rsidRPr="00C23E52">
        <w:rPr>
          <w:rFonts w:ascii="Arial" w:hAnsi="Arial" w:cs="Arial"/>
          <w:sz w:val="20"/>
          <w:lang w:val="en-US"/>
        </w:rPr>
        <w:t xml:space="preserve">Values </w:t>
      </w:r>
      <w:proofErr w:type="gramStart"/>
      <w:r w:rsidR="005544A8" w:rsidRPr="00C23E52">
        <w:rPr>
          <w:rFonts w:ascii="Arial" w:hAnsi="Arial" w:cs="Arial"/>
          <w:sz w:val="20"/>
          <w:lang w:val="en-US"/>
        </w:rPr>
        <w:t>are given</w:t>
      </w:r>
      <w:proofErr w:type="gramEnd"/>
      <w:r w:rsidR="005544A8" w:rsidRPr="00C23E52">
        <w:rPr>
          <w:rFonts w:ascii="Arial" w:hAnsi="Arial" w:cs="Arial"/>
          <w:sz w:val="20"/>
          <w:lang w:val="en-US"/>
        </w:rPr>
        <w:t xml:space="preserve"> as mean ± standard deviation</w:t>
      </w:r>
      <w:r w:rsidR="005544A8">
        <w:rPr>
          <w:rFonts w:ascii="Arial" w:hAnsi="Arial" w:cs="Arial"/>
          <w:sz w:val="20"/>
          <w:lang w:val="en-US"/>
        </w:rPr>
        <w:t xml:space="preserve">. </w:t>
      </w:r>
      <w:r w:rsidR="005544A8" w:rsidRPr="00C23E52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Statistical significance was consid</w:t>
      </w:r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ered to be at two-sided p&lt;0.05. Differences between groups, as well as time and time vs. group effect </w:t>
      </w:r>
      <w:proofErr w:type="gramStart"/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were tested</w:t>
      </w:r>
      <w:proofErr w:type="gramEnd"/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using a general linear model with the respective baseline value as covariate. </w:t>
      </w:r>
      <w:proofErr w:type="gramStart"/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a</w:t>
      </w:r>
      <w:proofErr w:type="gramEnd"/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: linear effect, b: quadratic effect, BL: baseline, D1-D3:postoperative day 1 or 3, respectively, Dis: discharge. IL6: Interleukin 6, IL-10 Interleukin 10, TNF-α: tumor necrosis factor-α, WBC: white blood cell count, CRP: </w:t>
      </w:r>
      <w:proofErr w:type="gramStart"/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c-reactive</w:t>
      </w:r>
      <w:proofErr w:type="gramEnd"/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protein, PCT: </w:t>
      </w:r>
      <w:proofErr w:type="spellStart"/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procalcitonin</w:t>
      </w:r>
      <w:proofErr w:type="spellEnd"/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, MOFA: </w:t>
      </w:r>
      <w:r w:rsidR="005544A8" w:rsidRPr="005544A8">
        <w:rPr>
          <w:rFonts w:ascii="Arial" w:hAnsi="Arial" w:cs="Arial"/>
          <w:sz w:val="20"/>
          <w:szCs w:val="20"/>
          <w:lang w:val="en-US"/>
        </w:rPr>
        <w:t>metabolic optimized fast track concept</w:t>
      </w:r>
      <w:r w:rsidR="00F06ED7">
        <w:rPr>
          <w:rFonts w:ascii="Arial" w:hAnsi="Arial" w:cs="Arial"/>
          <w:sz w:val="20"/>
          <w:szCs w:val="20"/>
          <w:lang w:val="en-US"/>
        </w:rPr>
        <w:t>.</w:t>
      </w:r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r w:rsidR="005544A8">
        <w:rPr>
          <w:rFonts w:ascii="Arial" w:hAnsi="Arial" w:cs="Arial"/>
          <w:lang w:val="en-US"/>
        </w:rPr>
        <w:t xml:space="preserve"> </w:t>
      </w:r>
    </w:p>
    <w:p w14:paraId="64234025" w14:textId="77777777" w:rsidR="00624CF5" w:rsidRDefault="00624CF5" w:rsidP="005544A8">
      <w:pPr>
        <w:spacing w:line="360" w:lineRule="auto"/>
        <w:ind w:firstLine="0"/>
        <w:jc w:val="both"/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735"/>
        <w:gridCol w:w="1526"/>
        <w:gridCol w:w="1526"/>
        <w:gridCol w:w="1526"/>
        <w:gridCol w:w="1526"/>
        <w:gridCol w:w="1529"/>
        <w:gridCol w:w="1120"/>
        <w:gridCol w:w="918"/>
        <w:gridCol w:w="1780"/>
      </w:tblGrid>
      <w:tr w:rsidR="00F658DF" w:rsidRPr="00F658DF" w14:paraId="66490BA3" w14:textId="77777777" w:rsidTr="00F658DF">
        <w:trPr>
          <w:trHeight w:val="300"/>
        </w:trPr>
        <w:tc>
          <w:tcPr>
            <w:tcW w:w="430" w:type="pct"/>
            <w:tcBorders>
              <w:top w:val="single" w:sz="4" w:space="0" w:color="auto"/>
              <w:bottom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89D12B5" w14:textId="77777777" w:rsidR="00F658DF" w:rsidRPr="000D0969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CE3AA41" w14:textId="77777777" w:rsidR="00F658DF" w:rsidRPr="000D0969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64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655AE57" w14:textId="1FC86E44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658DF">
              <w:rPr>
                <w:rFonts w:ascii="Arial" w:hAnsi="Arial" w:cs="Arial"/>
                <w:b/>
              </w:rPr>
              <w:t>Time Point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9ECA37E" w14:textId="1FBA433E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658DF">
              <w:rPr>
                <w:rFonts w:ascii="Arial" w:hAnsi="Arial" w:cs="Arial"/>
                <w:b/>
              </w:rPr>
              <w:t xml:space="preserve">P </w:t>
            </w:r>
            <w:proofErr w:type="spellStart"/>
            <w:r w:rsidRPr="00F658DF">
              <w:rPr>
                <w:rFonts w:ascii="Arial" w:hAnsi="Arial" w:cs="Arial"/>
                <w:b/>
              </w:rPr>
              <w:t>value</w:t>
            </w:r>
            <w:proofErr w:type="spellEnd"/>
          </w:p>
        </w:tc>
      </w:tr>
      <w:tr w:rsidR="00F658DF" w:rsidRPr="00F658DF" w14:paraId="4E965612" w14:textId="77777777" w:rsidTr="00F658DF">
        <w:trPr>
          <w:trHeight w:val="300"/>
        </w:trPr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B505784" w14:textId="4A6A2D44" w:rsidR="00F658DF" w:rsidRPr="00F658DF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658DF">
              <w:rPr>
                <w:rFonts w:ascii="Arial" w:hAnsi="Arial" w:cs="Arial"/>
                <w:b/>
                <w:color w:val="000000"/>
              </w:rPr>
              <w:t>Variable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43A1A9F" w14:textId="77777777" w:rsidR="00F658DF" w:rsidRPr="00F658DF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41C4463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658DF">
              <w:rPr>
                <w:rFonts w:ascii="Arial" w:hAnsi="Arial" w:cs="Arial"/>
                <w:b/>
              </w:rPr>
              <w:t>BL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B78891D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58DF">
              <w:rPr>
                <w:rFonts w:ascii="Arial" w:hAnsi="Arial" w:cs="Arial"/>
                <w:b/>
              </w:rPr>
              <w:t>EoS</w:t>
            </w:r>
            <w:proofErr w:type="spellEnd"/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A31272D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658DF">
              <w:rPr>
                <w:rFonts w:ascii="Arial" w:hAnsi="Arial" w:cs="Arial"/>
                <w:b/>
              </w:rPr>
              <w:t>D1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AB8DD1D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658DF">
              <w:rPr>
                <w:rFonts w:ascii="Arial" w:hAnsi="Arial" w:cs="Arial"/>
                <w:b/>
              </w:rPr>
              <w:t>D2</w:t>
            </w:r>
          </w:p>
        </w:tc>
        <w:tc>
          <w:tcPr>
            <w:tcW w:w="53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1076D5E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658DF">
              <w:rPr>
                <w:rFonts w:ascii="Arial" w:hAnsi="Arial" w:cs="Arial"/>
                <w:b/>
              </w:rPr>
              <w:t>D3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4FB5BBB" w14:textId="6C96E6DA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658D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9FAF1B3" w14:textId="74233D4B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658D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B170E8F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658DF">
              <w:rPr>
                <w:rFonts w:ascii="Arial" w:hAnsi="Arial" w:cs="Arial"/>
                <w:b/>
              </w:rPr>
              <w:t>Time*Group</w:t>
            </w:r>
          </w:p>
        </w:tc>
      </w:tr>
      <w:tr w:rsidR="00F658DF" w:rsidRPr="00F658DF" w14:paraId="73A127BC" w14:textId="77777777" w:rsidTr="00F658DF">
        <w:trPr>
          <w:trHeight w:val="300"/>
        </w:trPr>
        <w:tc>
          <w:tcPr>
            <w:tcW w:w="43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70CD5F" w14:textId="77777777" w:rsidR="00F658DF" w:rsidRPr="00F658DF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658DF">
              <w:rPr>
                <w:rFonts w:ascii="Arial" w:hAnsi="Arial" w:cs="Arial"/>
                <w:b/>
                <w:color w:val="000000"/>
              </w:rPr>
              <w:t>MAP</w:t>
            </w:r>
          </w:p>
        </w:tc>
        <w:tc>
          <w:tcPr>
            <w:tcW w:w="60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B7BD" w14:textId="7808E355" w:rsidR="00F658DF" w:rsidRPr="00F658DF" w:rsidRDefault="00F658DF" w:rsidP="000D0969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Control [3</w:t>
            </w:r>
            <w:r w:rsidR="000D0969">
              <w:rPr>
                <w:rFonts w:ascii="Arial" w:hAnsi="Arial" w:cs="Arial"/>
                <w:color w:val="000000"/>
              </w:rPr>
              <w:t>8</w:t>
            </w:r>
            <w:r w:rsidRPr="00F658DF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2C9BA9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100 ± 16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5C7F9B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87 ± 13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9835A5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86  ± 13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4F0110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91  ± 13</w:t>
            </w:r>
          </w:p>
        </w:tc>
        <w:tc>
          <w:tcPr>
            <w:tcW w:w="53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A1E6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98 ± 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97BB49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0.071</w:t>
            </w: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F8CB57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0.143</w:t>
            </w:r>
          </w:p>
        </w:tc>
        <w:tc>
          <w:tcPr>
            <w:tcW w:w="6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39DB122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0.587</w:t>
            </w:r>
          </w:p>
        </w:tc>
      </w:tr>
      <w:tr w:rsidR="00F658DF" w:rsidRPr="00F658DF" w14:paraId="23A268C2" w14:textId="77777777" w:rsidTr="00F658DF">
        <w:trPr>
          <w:trHeight w:val="300"/>
        </w:trPr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54F5" w14:textId="77777777" w:rsidR="00F658DF" w:rsidRPr="00F658DF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[</w:t>
            </w:r>
            <w:proofErr w:type="spellStart"/>
            <w:r w:rsidRPr="00F658DF">
              <w:rPr>
                <w:rFonts w:ascii="Arial" w:hAnsi="Arial" w:cs="Arial"/>
                <w:color w:val="000000"/>
              </w:rPr>
              <w:t>mmHg</w:t>
            </w:r>
            <w:proofErr w:type="spellEnd"/>
            <w:r w:rsidRPr="00F658DF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FA4" w14:textId="77777777" w:rsidR="00F658DF" w:rsidRPr="00F658DF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MOFA [42]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8FF6" w14:textId="0C953A7B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96 ± 11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419" w14:textId="53F136DB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83 ± 10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3EE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84 ± 11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AEC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87 ± 12</w:t>
            </w:r>
          </w:p>
        </w:tc>
        <w:tc>
          <w:tcPr>
            <w:tcW w:w="53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BB4A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91 ± 11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F3E0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CB17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EB7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8DF" w:rsidRPr="00F658DF" w14:paraId="1CCC1C07" w14:textId="77777777" w:rsidTr="00F658DF">
        <w:trPr>
          <w:trHeight w:val="300"/>
        </w:trPr>
        <w:tc>
          <w:tcPr>
            <w:tcW w:w="43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99B1FF" w14:textId="562CACDC" w:rsidR="00F658DF" w:rsidRPr="00F658DF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HR</w:t>
            </w:r>
          </w:p>
        </w:tc>
        <w:tc>
          <w:tcPr>
            <w:tcW w:w="60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D1C" w14:textId="71481887" w:rsidR="00F658DF" w:rsidRPr="00F658DF" w:rsidRDefault="00F658DF" w:rsidP="000D0969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Control [3</w:t>
            </w:r>
            <w:r w:rsidR="000D0969">
              <w:rPr>
                <w:rFonts w:ascii="Arial" w:hAnsi="Arial" w:cs="Arial"/>
                <w:color w:val="000000"/>
              </w:rPr>
              <w:t>8</w:t>
            </w:r>
            <w:r w:rsidRPr="00F658DF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8B1ADC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73 ± 9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9252E6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75 ± 13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830777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82  ± 13</w:t>
            </w:r>
          </w:p>
        </w:tc>
        <w:tc>
          <w:tcPr>
            <w:tcW w:w="5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FC225C4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83  ± 12</w:t>
            </w:r>
          </w:p>
        </w:tc>
        <w:tc>
          <w:tcPr>
            <w:tcW w:w="53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9942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80 ± 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1756A3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0.830</w:t>
            </w: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638701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0.291</w:t>
            </w:r>
          </w:p>
        </w:tc>
        <w:tc>
          <w:tcPr>
            <w:tcW w:w="6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3EF865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0.171</w:t>
            </w:r>
          </w:p>
        </w:tc>
      </w:tr>
      <w:tr w:rsidR="00F658DF" w:rsidRPr="00F658DF" w14:paraId="7C1593AF" w14:textId="77777777" w:rsidTr="00F658DF">
        <w:trPr>
          <w:trHeight w:val="300"/>
        </w:trPr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EA25" w14:textId="77777777" w:rsidR="00F658DF" w:rsidRPr="00F658DF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[</w:t>
            </w:r>
            <w:proofErr w:type="spellStart"/>
            <w:r w:rsidRPr="00F658DF">
              <w:rPr>
                <w:rFonts w:ascii="Arial" w:hAnsi="Arial" w:cs="Arial"/>
                <w:color w:val="000000"/>
              </w:rPr>
              <w:t>bpm</w:t>
            </w:r>
            <w:proofErr w:type="spellEnd"/>
            <w:r w:rsidRPr="00F658DF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0B9" w14:textId="77777777" w:rsidR="00F658DF" w:rsidRPr="00F658DF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MOFA [42]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3688" w14:textId="72CBB96B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75 ± 9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AA0" w14:textId="67D255E9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80 ± 13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F9A2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81 ± 12</w:t>
            </w:r>
          </w:p>
        </w:tc>
        <w:tc>
          <w:tcPr>
            <w:tcW w:w="5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78EA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83 ± 12</w:t>
            </w:r>
          </w:p>
        </w:tc>
        <w:tc>
          <w:tcPr>
            <w:tcW w:w="53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AA1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78 ± 12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EBD5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2246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8D60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8DF" w:rsidRPr="00F658DF" w14:paraId="57763030" w14:textId="77777777" w:rsidTr="00F658DF">
        <w:trPr>
          <w:trHeight w:val="300"/>
        </w:trPr>
        <w:tc>
          <w:tcPr>
            <w:tcW w:w="43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CF8B7F" w14:textId="77777777" w:rsidR="00F658DF" w:rsidRPr="00F658DF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658DF">
              <w:rPr>
                <w:rFonts w:ascii="Arial" w:hAnsi="Arial" w:cs="Arial"/>
                <w:b/>
                <w:color w:val="000000"/>
              </w:rPr>
              <w:t>Temp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68C5" w14:textId="23DE2078" w:rsidR="00F658DF" w:rsidRPr="00F658DF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Control [3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F658DF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B0B" w14:textId="09A51EE1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36.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F658DF">
              <w:rPr>
                <w:rFonts w:ascii="Arial" w:hAnsi="Arial" w:cs="Arial"/>
                <w:color w:val="000000"/>
              </w:rPr>
              <w:t xml:space="preserve"> ± 0.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7CB" w14:textId="0B36AA22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36.9 ± 0.9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0593" w14:textId="4B298FB3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37.4 ± 0.5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8F2D" w14:textId="147AAC75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37.3 ± 0.6</w:t>
            </w: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2B8" w14:textId="43107AEE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37.1 ± 0.6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B0B8" w14:textId="3DC70241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0.9</w:t>
            </w: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7EC" w14:textId="1BEF093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0.</w:t>
            </w: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0CA0" w14:textId="46030BA2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0.9</w:t>
            </w:r>
            <w:r>
              <w:rPr>
                <w:rFonts w:ascii="Arial" w:hAnsi="Arial" w:cs="Arial"/>
                <w:color w:val="000000"/>
              </w:rPr>
              <w:t>92</w:t>
            </w:r>
          </w:p>
        </w:tc>
      </w:tr>
      <w:tr w:rsidR="00F658DF" w:rsidRPr="00F658DF" w14:paraId="52091519" w14:textId="77777777" w:rsidTr="00F658DF">
        <w:trPr>
          <w:trHeight w:val="300"/>
        </w:trPr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8803" w14:textId="77777777" w:rsidR="00F658DF" w:rsidRPr="00F658DF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[°C]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E7B" w14:textId="77777777" w:rsidR="00F658DF" w:rsidRPr="00F658DF" w:rsidRDefault="00F658DF" w:rsidP="00F658D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MOFA [42]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1409" w14:textId="59B440CE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F658DF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F658DF">
              <w:rPr>
                <w:rFonts w:ascii="Arial" w:hAnsi="Arial" w:cs="Arial"/>
                <w:color w:val="000000"/>
              </w:rPr>
              <w:t xml:space="preserve"> ± 0.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4B605E75" w14:textId="6A48E5CF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36.9 ± 0.8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4B148964" w14:textId="6CFA75CF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37.5 ± 0.6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14:paraId="6DE7A7D4" w14:textId="4136C398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37.3 ± 0.5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C6F" w14:textId="5F866D00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658DF">
              <w:rPr>
                <w:rFonts w:ascii="Arial" w:hAnsi="Arial" w:cs="Arial"/>
                <w:color w:val="000000"/>
              </w:rPr>
              <w:t>37.1 ± 0.5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083D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ADA8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0EC" w14:textId="77777777" w:rsidR="00F658DF" w:rsidRPr="00F658DF" w:rsidRDefault="00F658DF" w:rsidP="00F658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760B3F8" w14:textId="6EAE0F06" w:rsidR="00624CF5" w:rsidRDefault="00F658DF" w:rsidP="005544A8">
      <w:pPr>
        <w:spacing w:line="360" w:lineRule="auto"/>
        <w:ind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 S</w:t>
      </w:r>
      <w:r w:rsidR="00035C21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 xml:space="preserve">: </w:t>
      </w:r>
      <w:r w:rsidR="008F5795">
        <w:rPr>
          <w:rFonts w:ascii="Arial" w:hAnsi="Arial" w:cs="Arial"/>
          <w:lang w:val="en-US"/>
        </w:rPr>
        <w:t>Hemodynamic data</w:t>
      </w:r>
      <w:r>
        <w:rPr>
          <w:rFonts w:ascii="Arial" w:hAnsi="Arial" w:cs="Arial"/>
          <w:lang w:val="en-US"/>
        </w:rPr>
        <w:t xml:space="preserve">. Values </w:t>
      </w:r>
      <w:proofErr w:type="gramStart"/>
      <w:r>
        <w:rPr>
          <w:rFonts w:ascii="Arial" w:hAnsi="Arial" w:cs="Arial"/>
          <w:lang w:val="en-US"/>
        </w:rPr>
        <w:t>are given</w:t>
      </w:r>
      <w:proofErr w:type="gramEnd"/>
      <w:r>
        <w:rPr>
          <w:rFonts w:ascii="Arial" w:hAnsi="Arial" w:cs="Arial"/>
          <w:lang w:val="en-US"/>
        </w:rPr>
        <w:t xml:space="preserve"> as </w:t>
      </w:r>
      <w:r w:rsidRPr="00C23E52">
        <w:rPr>
          <w:rFonts w:ascii="Arial" w:hAnsi="Arial" w:cs="Arial"/>
          <w:sz w:val="20"/>
          <w:lang w:val="en-US"/>
        </w:rPr>
        <w:t>mean ± standard deviation</w:t>
      </w:r>
      <w:r>
        <w:rPr>
          <w:rFonts w:ascii="Arial" w:hAnsi="Arial" w:cs="Arial"/>
          <w:sz w:val="20"/>
          <w:lang w:val="en-US"/>
        </w:rPr>
        <w:t xml:space="preserve">. </w:t>
      </w:r>
      <w:r w:rsidRPr="00C23E52">
        <w:rPr>
          <w:rFonts w:ascii="Arial" w:hAnsi="Arial" w:cs="Arial"/>
          <w:sz w:val="20"/>
          <w:lang w:val="en-US"/>
        </w:rPr>
        <w:t xml:space="preserve">Number of analyzed patients </w:t>
      </w:r>
      <w:proofErr w:type="gramStart"/>
      <w:r w:rsidRPr="00C23E52">
        <w:rPr>
          <w:rFonts w:ascii="Arial" w:hAnsi="Arial" w:cs="Arial"/>
          <w:sz w:val="20"/>
          <w:lang w:val="en-US"/>
        </w:rPr>
        <w:t>can be found</w:t>
      </w:r>
      <w:proofErr w:type="gramEnd"/>
      <w:r w:rsidRPr="00C23E52">
        <w:rPr>
          <w:rFonts w:ascii="Arial" w:hAnsi="Arial" w:cs="Arial"/>
          <w:sz w:val="20"/>
          <w:lang w:val="en-US"/>
        </w:rPr>
        <w:t xml:space="preserve"> in brackets. </w:t>
      </w:r>
      <w:r w:rsidRPr="00C23E52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Statistical significance was considered to be at two-sided p&lt;0.05.</w:t>
      </w:r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Differences between groups, as well as time and time vs. group effect </w:t>
      </w:r>
      <w:proofErr w:type="gramStart"/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were tested</w:t>
      </w:r>
      <w:proofErr w:type="gramEnd"/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using a general linear model with the respective baseline value as covariate. BL: baseline, </w:t>
      </w:r>
      <w:proofErr w:type="spellStart"/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EoS</w:t>
      </w:r>
      <w:proofErr w:type="spellEnd"/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: End of surgery, D1-D3</w:t>
      </w:r>
      <w:proofErr w:type="gramStart"/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:postoperative</w:t>
      </w:r>
      <w:proofErr w:type="gramEnd"/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day 1-3, respectively, MAP: mean arterial pressure, HF: heart rate, Temp: temperature, MOFA </w:t>
      </w:r>
      <w:r w:rsidRPr="005544A8">
        <w:rPr>
          <w:rFonts w:ascii="Arial" w:hAnsi="Arial" w:cs="Arial"/>
          <w:sz w:val="20"/>
          <w:szCs w:val="20"/>
          <w:lang w:val="en-US"/>
        </w:rPr>
        <w:t>metabolic optimized fast track concept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1F490E04" w14:textId="09F862E9" w:rsidR="005D4A1B" w:rsidRDefault="005D4A1B" w:rsidP="005544A8">
      <w:pPr>
        <w:spacing w:line="360" w:lineRule="auto"/>
        <w:ind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3238"/>
        <w:gridCol w:w="2993"/>
        <w:gridCol w:w="987"/>
      </w:tblGrid>
      <w:tr w:rsidR="005023E6" w:rsidRPr="00F658DF" w14:paraId="2332DAF7" w14:textId="77777777" w:rsidTr="00F658DF">
        <w:trPr>
          <w:jc w:val="center"/>
        </w:trPr>
        <w:tc>
          <w:tcPr>
            <w:tcW w:w="0" w:type="auto"/>
            <w:shd w:val="clear" w:color="auto" w:fill="AEAAAA" w:themeFill="background2" w:themeFillShade="BF"/>
          </w:tcPr>
          <w:p w14:paraId="4DE4C087" w14:textId="279FD2CC" w:rsidR="00716EEF" w:rsidRPr="00F658DF" w:rsidRDefault="00FF6724" w:rsidP="00716EEF">
            <w:pPr>
              <w:spacing w:after="0"/>
              <w:ind w:firstLine="0"/>
              <w:rPr>
                <w:rFonts w:ascii="Arial" w:hAnsi="Arial" w:cs="Arial"/>
                <w:b/>
                <w:lang w:val="en-US"/>
              </w:rPr>
            </w:pPr>
            <w:r w:rsidRPr="00F658DF">
              <w:rPr>
                <w:rFonts w:ascii="Arial" w:hAnsi="Arial" w:cs="Arial"/>
                <w:b/>
                <w:lang w:val="en-US"/>
              </w:rPr>
              <w:lastRenderedPageBreak/>
              <w:t>Variable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5BBAE930" w14:textId="62453162" w:rsidR="00716EEF" w:rsidRPr="00F658DF" w:rsidRDefault="00716EEF" w:rsidP="003913E3">
            <w:pPr>
              <w:spacing w:after="0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b/>
                <w:lang w:val="en-US"/>
              </w:rPr>
              <w:t>Control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C90B0BA" w14:textId="13845C4A" w:rsidR="00716EEF" w:rsidRPr="00F658DF" w:rsidRDefault="00716EEF" w:rsidP="003913E3">
            <w:pPr>
              <w:spacing w:after="0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b/>
                <w:lang w:val="en-US"/>
              </w:rPr>
              <w:t>MOFA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5D8A4B0" w14:textId="57D534A2" w:rsidR="00716EEF" w:rsidRPr="00F658DF" w:rsidRDefault="00716EEF" w:rsidP="003913E3">
            <w:pPr>
              <w:spacing w:after="0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b/>
                <w:lang w:val="en-US"/>
              </w:rPr>
              <w:t>P value</w:t>
            </w:r>
          </w:p>
        </w:tc>
      </w:tr>
      <w:tr w:rsidR="005023E6" w:rsidRPr="00F658DF" w14:paraId="5B5903A8" w14:textId="77777777" w:rsidTr="00F658DF">
        <w:trPr>
          <w:jc w:val="center"/>
        </w:trPr>
        <w:tc>
          <w:tcPr>
            <w:tcW w:w="0" w:type="auto"/>
          </w:tcPr>
          <w:p w14:paraId="07B8008A" w14:textId="1DBFF5B5" w:rsidR="00716EEF" w:rsidRPr="00F658DF" w:rsidRDefault="00716EEF" w:rsidP="00716EEF">
            <w:pPr>
              <w:spacing w:after="0" w:line="276" w:lineRule="auto"/>
              <w:ind w:firstLine="0"/>
              <w:rPr>
                <w:rFonts w:ascii="Arial" w:hAnsi="Arial" w:cs="Arial"/>
                <w:b/>
                <w:lang w:val="en-US"/>
              </w:rPr>
            </w:pPr>
            <w:r w:rsidRPr="00F658DF">
              <w:rPr>
                <w:rFonts w:ascii="Arial" w:hAnsi="Arial" w:cs="Arial"/>
                <w:b/>
                <w:lang w:val="en-US"/>
              </w:rPr>
              <w:t>Need for Insulin therapy</w:t>
            </w:r>
          </w:p>
          <w:p w14:paraId="38F95552" w14:textId="77777777" w:rsidR="00716EEF" w:rsidRPr="00F658DF" w:rsidRDefault="00716EEF" w:rsidP="00716EEF">
            <w:pPr>
              <w:spacing w:after="0" w:line="276" w:lineRule="auto"/>
              <w:ind w:firstLine="0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All</w:t>
            </w:r>
          </w:p>
          <w:p w14:paraId="68FA864A" w14:textId="77777777" w:rsidR="00716EEF" w:rsidRPr="00F658DF" w:rsidRDefault="00716EEF" w:rsidP="00716EEF">
            <w:pPr>
              <w:spacing w:after="0" w:line="276" w:lineRule="auto"/>
              <w:ind w:firstLine="0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D0</w:t>
            </w:r>
          </w:p>
          <w:p w14:paraId="5CA8CA8A" w14:textId="77777777" w:rsidR="00716EEF" w:rsidRPr="00F658DF" w:rsidRDefault="00716EEF" w:rsidP="00716EEF">
            <w:pPr>
              <w:spacing w:after="0" w:line="276" w:lineRule="auto"/>
              <w:ind w:firstLine="0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D1</w:t>
            </w:r>
          </w:p>
          <w:p w14:paraId="08401706" w14:textId="77777777" w:rsidR="00716EEF" w:rsidRPr="00F658DF" w:rsidRDefault="00716EEF" w:rsidP="00716EEF">
            <w:pPr>
              <w:spacing w:after="0" w:line="276" w:lineRule="auto"/>
              <w:ind w:firstLine="0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D2</w:t>
            </w:r>
          </w:p>
          <w:p w14:paraId="71070633" w14:textId="6841E0E4" w:rsidR="00716EEF" w:rsidRPr="00F658DF" w:rsidRDefault="00716EEF" w:rsidP="00716EEF">
            <w:pPr>
              <w:spacing w:after="0" w:line="276" w:lineRule="auto"/>
              <w:ind w:firstLine="0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D3</w:t>
            </w:r>
          </w:p>
        </w:tc>
        <w:tc>
          <w:tcPr>
            <w:tcW w:w="0" w:type="auto"/>
          </w:tcPr>
          <w:p w14:paraId="2891E16A" w14:textId="77777777" w:rsidR="00716EEF" w:rsidRPr="00F658DF" w:rsidRDefault="00716EE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  <w:p w14:paraId="1FB952C3" w14:textId="756BC85E" w:rsidR="00B839CD" w:rsidRPr="00F658DF" w:rsidRDefault="00B839CD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13</w:t>
            </w:r>
            <w:r w:rsidR="008727C6" w:rsidRPr="00F658DF">
              <w:rPr>
                <w:rFonts w:ascii="Arial" w:hAnsi="Arial" w:cs="Arial"/>
                <w:lang w:val="en-US"/>
              </w:rPr>
              <w:t xml:space="preserve"> (37.1)</w:t>
            </w:r>
            <w:r w:rsidR="00AF6808" w:rsidRPr="00F658DF">
              <w:rPr>
                <w:rFonts w:ascii="Arial" w:hAnsi="Arial" w:cs="Arial"/>
                <w:lang w:val="en-US"/>
              </w:rPr>
              <w:t xml:space="preserve"> </w:t>
            </w:r>
            <w:r w:rsidR="008727C6" w:rsidRPr="00F658DF">
              <w:rPr>
                <w:rFonts w:ascii="Arial" w:hAnsi="Arial" w:cs="Arial"/>
                <w:lang w:val="en-US"/>
              </w:rPr>
              <w:t>[35]</w:t>
            </w:r>
          </w:p>
          <w:p w14:paraId="1D74EFEC" w14:textId="12463724" w:rsidR="00B839CD" w:rsidRPr="00F658DF" w:rsidRDefault="00B839CD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11</w:t>
            </w:r>
            <w:r w:rsidR="008727C6" w:rsidRPr="00F658DF">
              <w:rPr>
                <w:rFonts w:ascii="Arial" w:hAnsi="Arial" w:cs="Arial"/>
                <w:lang w:val="en-US"/>
              </w:rPr>
              <w:t xml:space="preserve"> (31.4)</w:t>
            </w:r>
            <w:r w:rsidR="00AF6808" w:rsidRPr="00F658DF">
              <w:rPr>
                <w:rFonts w:ascii="Arial" w:hAnsi="Arial" w:cs="Arial"/>
                <w:lang w:val="en-US"/>
              </w:rPr>
              <w:t xml:space="preserve"> [</w:t>
            </w:r>
            <w:r w:rsidR="008727C6" w:rsidRPr="00F658DF">
              <w:rPr>
                <w:rFonts w:ascii="Arial" w:hAnsi="Arial" w:cs="Arial"/>
                <w:lang w:val="en-US"/>
              </w:rPr>
              <w:t>35</w:t>
            </w:r>
            <w:r w:rsidR="00AF6808" w:rsidRPr="00F658DF">
              <w:rPr>
                <w:rFonts w:ascii="Arial" w:hAnsi="Arial" w:cs="Arial"/>
                <w:lang w:val="en-US"/>
              </w:rPr>
              <w:t>]</w:t>
            </w:r>
          </w:p>
          <w:p w14:paraId="1E8BD6A8" w14:textId="2CBF3434" w:rsidR="00B839CD" w:rsidRPr="00F658DF" w:rsidRDefault="00B839CD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8</w:t>
            </w:r>
            <w:r w:rsidR="008727C6" w:rsidRPr="00F658DF">
              <w:rPr>
                <w:rFonts w:ascii="Arial" w:hAnsi="Arial" w:cs="Arial"/>
                <w:lang w:val="en-US"/>
              </w:rPr>
              <w:t xml:space="preserve"> (25.0) [32]</w:t>
            </w:r>
          </w:p>
          <w:p w14:paraId="68C04A55" w14:textId="3B94333E" w:rsidR="00B839CD" w:rsidRPr="00F658DF" w:rsidRDefault="00B839CD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5</w:t>
            </w:r>
            <w:r w:rsidR="008727C6" w:rsidRPr="00F658DF">
              <w:rPr>
                <w:rFonts w:ascii="Arial" w:hAnsi="Arial" w:cs="Arial"/>
                <w:lang w:val="en-US"/>
              </w:rPr>
              <w:t xml:space="preserve"> (15.6) [32]</w:t>
            </w:r>
          </w:p>
          <w:p w14:paraId="3585D5E1" w14:textId="294E2EF1" w:rsidR="00B839CD" w:rsidRPr="00F658DF" w:rsidRDefault="00B839CD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3</w:t>
            </w:r>
            <w:r w:rsidR="008727C6" w:rsidRPr="00F658DF">
              <w:rPr>
                <w:rFonts w:ascii="Arial" w:hAnsi="Arial" w:cs="Arial"/>
                <w:lang w:val="en-US"/>
              </w:rPr>
              <w:t xml:space="preserve"> </w:t>
            </w:r>
            <w:r w:rsidR="00E81BF5" w:rsidRPr="00F658DF">
              <w:rPr>
                <w:rFonts w:ascii="Arial" w:hAnsi="Arial" w:cs="Arial"/>
                <w:lang w:val="en-US"/>
              </w:rPr>
              <w:t xml:space="preserve">(9.4) </w:t>
            </w:r>
            <w:r w:rsidR="008727C6" w:rsidRPr="00F658DF">
              <w:rPr>
                <w:rFonts w:ascii="Arial" w:hAnsi="Arial" w:cs="Arial"/>
                <w:lang w:val="en-US"/>
              </w:rPr>
              <w:t>[32]</w:t>
            </w:r>
          </w:p>
        </w:tc>
        <w:tc>
          <w:tcPr>
            <w:tcW w:w="0" w:type="auto"/>
          </w:tcPr>
          <w:p w14:paraId="2532FBD8" w14:textId="77777777" w:rsidR="00716EEF" w:rsidRPr="00F658DF" w:rsidRDefault="00716EE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  <w:p w14:paraId="2FF441D8" w14:textId="131163ED" w:rsidR="00B839CD" w:rsidRPr="00F658DF" w:rsidRDefault="00B839CD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32</w:t>
            </w:r>
            <w:r w:rsidR="008727C6" w:rsidRPr="00F658DF">
              <w:rPr>
                <w:rFonts w:ascii="Arial" w:hAnsi="Arial" w:cs="Arial"/>
                <w:lang w:val="en-US"/>
              </w:rPr>
              <w:t xml:space="preserve"> (69.6)</w:t>
            </w:r>
            <w:r w:rsidR="00AF6808" w:rsidRPr="00F658DF">
              <w:rPr>
                <w:rFonts w:ascii="Arial" w:hAnsi="Arial" w:cs="Arial"/>
                <w:lang w:val="en-US"/>
              </w:rPr>
              <w:t xml:space="preserve"> [46]</w:t>
            </w:r>
          </w:p>
          <w:p w14:paraId="2F25508C" w14:textId="34333D30" w:rsidR="00B839CD" w:rsidRPr="00F658DF" w:rsidRDefault="00B839CD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24</w:t>
            </w:r>
            <w:r w:rsidR="00E81BF5" w:rsidRPr="00F658DF">
              <w:rPr>
                <w:rFonts w:ascii="Arial" w:hAnsi="Arial" w:cs="Arial"/>
                <w:lang w:val="en-US"/>
              </w:rPr>
              <w:t xml:space="preserve"> (53.3)</w:t>
            </w:r>
            <w:r w:rsidR="008727C6" w:rsidRPr="00F658DF">
              <w:rPr>
                <w:rFonts w:ascii="Arial" w:hAnsi="Arial" w:cs="Arial"/>
                <w:lang w:val="en-US"/>
              </w:rPr>
              <w:t xml:space="preserve"> [45]</w:t>
            </w:r>
          </w:p>
          <w:p w14:paraId="458FD02B" w14:textId="173F99BB" w:rsidR="00B839CD" w:rsidRPr="00F658DF" w:rsidRDefault="00B839CD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18</w:t>
            </w:r>
            <w:r w:rsidR="00E81BF5" w:rsidRPr="00F658DF">
              <w:rPr>
                <w:rFonts w:ascii="Arial" w:hAnsi="Arial" w:cs="Arial"/>
                <w:lang w:val="en-US"/>
              </w:rPr>
              <w:t xml:space="preserve"> (40.0)</w:t>
            </w:r>
            <w:r w:rsidR="008727C6" w:rsidRPr="00F658DF">
              <w:rPr>
                <w:rFonts w:ascii="Arial" w:hAnsi="Arial" w:cs="Arial"/>
                <w:lang w:val="en-US"/>
              </w:rPr>
              <w:t xml:space="preserve"> [45]</w:t>
            </w:r>
          </w:p>
          <w:p w14:paraId="3931DC23" w14:textId="7B9F3BD3" w:rsidR="00B839CD" w:rsidRPr="00F658DF" w:rsidRDefault="00B839CD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13</w:t>
            </w:r>
            <w:r w:rsidR="008727C6" w:rsidRPr="00F658DF">
              <w:rPr>
                <w:rFonts w:ascii="Arial" w:hAnsi="Arial" w:cs="Arial"/>
                <w:lang w:val="en-US"/>
              </w:rPr>
              <w:t xml:space="preserve"> </w:t>
            </w:r>
            <w:r w:rsidR="00E81BF5" w:rsidRPr="00F658DF">
              <w:rPr>
                <w:rFonts w:ascii="Arial" w:hAnsi="Arial" w:cs="Arial"/>
                <w:lang w:val="en-US"/>
              </w:rPr>
              <w:t xml:space="preserve">(29.6) </w:t>
            </w:r>
            <w:r w:rsidR="008727C6" w:rsidRPr="00F658DF">
              <w:rPr>
                <w:rFonts w:ascii="Arial" w:hAnsi="Arial" w:cs="Arial"/>
                <w:lang w:val="en-US"/>
              </w:rPr>
              <w:t>[44]</w:t>
            </w:r>
          </w:p>
          <w:p w14:paraId="6A6ADC3F" w14:textId="13B8A748" w:rsidR="00B839CD" w:rsidRPr="00F658DF" w:rsidRDefault="00B839CD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9</w:t>
            </w:r>
            <w:r w:rsidR="00E81BF5" w:rsidRPr="00F658DF">
              <w:rPr>
                <w:rFonts w:ascii="Arial" w:hAnsi="Arial" w:cs="Arial"/>
                <w:lang w:val="en-US"/>
              </w:rPr>
              <w:t xml:space="preserve"> (21.4)</w:t>
            </w:r>
            <w:r w:rsidR="008727C6" w:rsidRPr="00F658DF">
              <w:rPr>
                <w:rFonts w:ascii="Arial" w:hAnsi="Arial" w:cs="Arial"/>
                <w:lang w:val="en-US"/>
              </w:rPr>
              <w:t xml:space="preserve"> [42]</w:t>
            </w:r>
          </w:p>
        </w:tc>
        <w:tc>
          <w:tcPr>
            <w:tcW w:w="0" w:type="auto"/>
          </w:tcPr>
          <w:p w14:paraId="2C183335" w14:textId="77777777" w:rsidR="00716EEF" w:rsidRPr="00F658DF" w:rsidRDefault="00716EE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  <w:p w14:paraId="55AAE299" w14:textId="77777777" w:rsidR="003913E3" w:rsidRPr="00F658DF" w:rsidRDefault="003913E3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0.006</w:t>
            </w:r>
          </w:p>
          <w:p w14:paraId="5141372E" w14:textId="77777777" w:rsidR="009D3CAF" w:rsidRPr="00F658DF" w:rsidRDefault="009D3CA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0.070</w:t>
            </w:r>
          </w:p>
          <w:p w14:paraId="5CA14D40" w14:textId="77777777" w:rsidR="009D3CAF" w:rsidRPr="00F658DF" w:rsidRDefault="009D3CA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0.224</w:t>
            </w:r>
          </w:p>
          <w:p w14:paraId="0F6C8D21" w14:textId="77777777" w:rsidR="009D3CAF" w:rsidRPr="00F658DF" w:rsidRDefault="009D3CA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0.174</w:t>
            </w:r>
          </w:p>
          <w:p w14:paraId="20904FFB" w14:textId="526ED3D3" w:rsidR="009D3CAF" w:rsidRPr="00F658DF" w:rsidRDefault="009D3CA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0.212</w:t>
            </w:r>
          </w:p>
        </w:tc>
      </w:tr>
      <w:tr w:rsidR="005023E6" w:rsidRPr="00F658DF" w14:paraId="5D5E0DC9" w14:textId="77777777" w:rsidTr="00F658DF">
        <w:trPr>
          <w:jc w:val="center"/>
        </w:trPr>
        <w:tc>
          <w:tcPr>
            <w:tcW w:w="0" w:type="auto"/>
          </w:tcPr>
          <w:p w14:paraId="425D7740" w14:textId="5179757D" w:rsidR="00716EEF" w:rsidRPr="00F658DF" w:rsidRDefault="00716EEF" w:rsidP="00716EEF">
            <w:pPr>
              <w:spacing w:after="0" w:line="276" w:lineRule="auto"/>
              <w:ind w:firstLine="0"/>
              <w:rPr>
                <w:rFonts w:ascii="Arial" w:hAnsi="Arial" w:cs="Arial"/>
                <w:b/>
                <w:lang w:val="en-US"/>
              </w:rPr>
            </w:pPr>
            <w:r w:rsidRPr="00F658DF">
              <w:rPr>
                <w:rFonts w:ascii="Arial" w:hAnsi="Arial" w:cs="Arial"/>
                <w:b/>
                <w:lang w:val="en-US"/>
              </w:rPr>
              <w:t>Insulin dosage (I.</w:t>
            </w:r>
            <w:r w:rsidR="00C3663C" w:rsidRPr="00F658DF">
              <w:rPr>
                <w:rFonts w:ascii="Arial" w:hAnsi="Arial" w:cs="Arial"/>
                <w:b/>
                <w:lang w:val="en-US"/>
              </w:rPr>
              <w:t>U</w:t>
            </w:r>
            <w:r w:rsidRPr="00F658DF">
              <w:rPr>
                <w:rFonts w:ascii="Arial" w:hAnsi="Arial" w:cs="Arial"/>
                <w:b/>
                <w:lang w:val="en-US"/>
              </w:rPr>
              <w:t>.)</w:t>
            </w:r>
          </w:p>
          <w:p w14:paraId="593E8A73" w14:textId="208875EF" w:rsidR="00716EEF" w:rsidRPr="00F658DF" w:rsidRDefault="00716EEF" w:rsidP="00716EEF">
            <w:pPr>
              <w:spacing w:after="0" w:line="276" w:lineRule="auto"/>
              <w:ind w:firstLine="0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Cumulative</w:t>
            </w:r>
          </w:p>
          <w:p w14:paraId="2B466B06" w14:textId="77777777" w:rsidR="00716EEF" w:rsidRPr="00F658DF" w:rsidRDefault="00716EEF" w:rsidP="00716EEF">
            <w:pPr>
              <w:spacing w:after="0" w:line="276" w:lineRule="auto"/>
              <w:ind w:firstLine="0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D0</w:t>
            </w:r>
          </w:p>
          <w:p w14:paraId="40C4EED1" w14:textId="77777777" w:rsidR="00716EEF" w:rsidRPr="00F658DF" w:rsidRDefault="00716EEF" w:rsidP="00716EEF">
            <w:pPr>
              <w:spacing w:after="0" w:line="276" w:lineRule="auto"/>
              <w:ind w:firstLine="0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D1</w:t>
            </w:r>
          </w:p>
          <w:p w14:paraId="55ADF340" w14:textId="77777777" w:rsidR="00716EEF" w:rsidRPr="00F658DF" w:rsidRDefault="00716EEF" w:rsidP="00716EEF">
            <w:pPr>
              <w:spacing w:after="0" w:line="276" w:lineRule="auto"/>
              <w:ind w:firstLine="0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D2</w:t>
            </w:r>
          </w:p>
          <w:p w14:paraId="655FFD05" w14:textId="4628F9D4" w:rsidR="00716EEF" w:rsidRPr="00F658DF" w:rsidRDefault="00716EEF" w:rsidP="00716EEF">
            <w:pPr>
              <w:spacing w:after="0" w:line="276" w:lineRule="auto"/>
              <w:ind w:firstLine="0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D3</w:t>
            </w:r>
          </w:p>
        </w:tc>
        <w:tc>
          <w:tcPr>
            <w:tcW w:w="0" w:type="auto"/>
          </w:tcPr>
          <w:p w14:paraId="5FE40DD7" w14:textId="77777777" w:rsidR="00716EEF" w:rsidRPr="00F658DF" w:rsidRDefault="00716EE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  <w:p w14:paraId="5C9E850E" w14:textId="43114825" w:rsidR="005023E6" w:rsidRPr="00F658DF" w:rsidRDefault="005023E6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10.0 (2.0, 4.0, 30.0, 102.0) [13]</w:t>
            </w:r>
          </w:p>
          <w:p w14:paraId="4AF3D429" w14:textId="31448111" w:rsidR="00B839CD" w:rsidRPr="00F658DF" w:rsidRDefault="005023E6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5.0 (4.0, 4.0, 10.0, 12.0) [11]</w:t>
            </w:r>
          </w:p>
          <w:p w14:paraId="071F07AF" w14:textId="4FA8C761" w:rsidR="00B839CD" w:rsidRPr="00F658DF" w:rsidRDefault="005023E6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10.0 (4.0, 4.0, 43.0, 72.0) [8]</w:t>
            </w:r>
          </w:p>
          <w:p w14:paraId="55FEA9AF" w14:textId="18F5A709" w:rsidR="005023E6" w:rsidRPr="00F658DF" w:rsidRDefault="005023E6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10.0 (4.0, 4.5, 10.5, 11.0) [5]</w:t>
            </w:r>
          </w:p>
          <w:p w14:paraId="2E7A904B" w14:textId="17501CDC" w:rsidR="00B839CD" w:rsidRPr="00F658DF" w:rsidRDefault="005023E6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6.0 (5.0, 5.0, 7.0, 7.0) [3]</w:t>
            </w:r>
          </w:p>
        </w:tc>
        <w:tc>
          <w:tcPr>
            <w:tcW w:w="0" w:type="auto"/>
          </w:tcPr>
          <w:p w14:paraId="7883B389" w14:textId="77777777" w:rsidR="00716EEF" w:rsidRPr="00F658DF" w:rsidRDefault="00716EE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  <w:p w14:paraId="6F8B86BA" w14:textId="7AC06C8D" w:rsidR="00B839CD" w:rsidRPr="00F658DF" w:rsidRDefault="005023E6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9.0 (4.0, 4.3, 17.5, 57.0) [32]</w:t>
            </w:r>
          </w:p>
          <w:p w14:paraId="56BC866E" w14:textId="4919B84E" w:rsidR="00B839CD" w:rsidRPr="00F658DF" w:rsidRDefault="005023E6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5.0 (4.0, 4.3, 9.5, 14.0) [24]</w:t>
            </w:r>
          </w:p>
          <w:p w14:paraId="197E035A" w14:textId="1BE565BC" w:rsidR="00B839CD" w:rsidRPr="00F658DF" w:rsidRDefault="005023E6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7.0 (4.0, 4.0, 10.5, 22.0) [18]</w:t>
            </w:r>
          </w:p>
          <w:p w14:paraId="125361EC" w14:textId="30071CB7" w:rsidR="00B839CD" w:rsidRPr="00F658DF" w:rsidRDefault="005023E6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6.0 (2.0, 5.0, 9.5, 15.0) [13]</w:t>
            </w:r>
          </w:p>
          <w:p w14:paraId="2EFE612B" w14:textId="6B72D94C" w:rsidR="00B839CD" w:rsidRPr="00F658DF" w:rsidRDefault="005023E6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5.0 (4.0, 4.5, 17.5, 25.0) [9]</w:t>
            </w:r>
          </w:p>
        </w:tc>
        <w:tc>
          <w:tcPr>
            <w:tcW w:w="0" w:type="auto"/>
          </w:tcPr>
          <w:p w14:paraId="72C89562" w14:textId="77777777" w:rsidR="00716EEF" w:rsidRPr="00F658DF" w:rsidRDefault="00716EE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</w:p>
          <w:p w14:paraId="1417D7DA" w14:textId="00C11F45" w:rsidR="00B839CD" w:rsidRPr="00F658DF" w:rsidRDefault="009D3CA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0.906</w:t>
            </w:r>
          </w:p>
          <w:p w14:paraId="71C0746C" w14:textId="0BD956D6" w:rsidR="00B839CD" w:rsidRPr="00F658DF" w:rsidRDefault="009D3CA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0.649</w:t>
            </w:r>
          </w:p>
          <w:p w14:paraId="7F3F5635" w14:textId="2BE50F22" w:rsidR="00B839CD" w:rsidRPr="00F658DF" w:rsidRDefault="009D3CA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0.276</w:t>
            </w:r>
          </w:p>
          <w:p w14:paraId="3BDB1C93" w14:textId="5E416C9B" w:rsidR="00B839CD" w:rsidRPr="00F658DF" w:rsidRDefault="009D3CA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r w:rsidRPr="00F658DF">
              <w:rPr>
                <w:rFonts w:ascii="Arial" w:hAnsi="Arial" w:cs="Arial"/>
                <w:lang w:val="en-US"/>
              </w:rPr>
              <w:t>0.673</w:t>
            </w:r>
          </w:p>
          <w:p w14:paraId="6FE272E1" w14:textId="0D8263F5" w:rsidR="00B839CD" w:rsidRPr="00F658DF" w:rsidRDefault="009D3CAF" w:rsidP="003913E3">
            <w:pPr>
              <w:spacing w:after="0" w:line="276" w:lineRule="auto"/>
              <w:ind w:firstLine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658DF">
              <w:rPr>
                <w:rFonts w:ascii="Arial" w:hAnsi="Arial" w:cs="Arial"/>
                <w:lang w:val="en-US"/>
              </w:rPr>
              <w:t>n.a</w:t>
            </w:r>
            <w:proofErr w:type="spellEnd"/>
            <w:r w:rsidRPr="00F658DF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7E880FFC" w14:textId="17621DDA" w:rsidR="00716EEF" w:rsidRPr="005544A8" w:rsidRDefault="00C3663C" w:rsidP="005544A8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5544A8">
        <w:rPr>
          <w:rFonts w:ascii="Arial" w:hAnsi="Arial" w:cs="Arial"/>
          <w:sz w:val="20"/>
          <w:szCs w:val="20"/>
          <w:lang w:val="en-US"/>
        </w:rPr>
        <w:t xml:space="preserve">Table </w:t>
      </w:r>
      <w:r w:rsidR="005544A8" w:rsidRPr="005544A8">
        <w:rPr>
          <w:rFonts w:ascii="Arial" w:hAnsi="Arial" w:cs="Arial"/>
          <w:sz w:val="20"/>
          <w:szCs w:val="20"/>
          <w:lang w:val="en-US"/>
        </w:rPr>
        <w:t>S</w:t>
      </w:r>
      <w:r w:rsidR="00035C21">
        <w:rPr>
          <w:rFonts w:ascii="Arial" w:hAnsi="Arial" w:cs="Arial"/>
          <w:sz w:val="20"/>
          <w:szCs w:val="20"/>
          <w:lang w:val="en-US"/>
        </w:rPr>
        <w:t>5</w:t>
      </w:r>
      <w:r w:rsidR="005544A8" w:rsidRPr="005544A8">
        <w:rPr>
          <w:rFonts w:ascii="Arial" w:hAnsi="Arial" w:cs="Arial"/>
          <w:sz w:val="20"/>
          <w:szCs w:val="20"/>
          <w:lang w:val="en-US"/>
        </w:rPr>
        <w:t>:</w:t>
      </w:r>
      <w:r w:rsidRPr="005544A8">
        <w:rPr>
          <w:rFonts w:ascii="Arial" w:hAnsi="Arial" w:cs="Arial"/>
          <w:sz w:val="20"/>
          <w:szCs w:val="20"/>
          <w:lang w:val="en-US"/>
        </w:rPr>
        <w:t xml:space="preserve"> Insulin therapy. Values are given as median (minimum, 25% percentile, </w:t>
      </w:r>
      <w:proofErr w:type="gramStart"/>
      <w:r w:rsidRPr="005544A8">
        <w:rPr>
          <w:rFonts w:ascii="Arial" w:hAnsi="Arial" w:cs="Arial"/>
          <w:sz w:val="20"/>
          <w:szCs w:val="20"/>
          <w:lang w:val="en-US"/>
        </w:rPr>
        <w:t>75</w:t>
      </w:r>
      <w:proofErr w:type="gramEnd"/>
      <w:r w:rsidRPr="005544A8">
        <w:rPr>
          <w:rFonts w:ascii="Arial" w:hAnsi="Arial" w:cs="Arial"/>
          <w:sz w:val="20"/>
          <w:szCs w:val="20"/>
          <w:lang w:val="en-US"/>
        </w:rPr>
        <w:t xml:space="preserve">% percentile, maximum) or absolute number (percentage) as appropriate. Number of analyzed patients </w:t>
      </w:r>
      <w:proofErr w:type="gramStart"/>
      <w:r w:rsidRPr="005544A8">
        <w:rPr>
          <w:rFonts w:ascii="Arial" w:hAnsi="Arial" w:cs="Arial"/>
          <w:sz w:val="20"/>
          <w:szCs w:val="20"/>
          <w:lang w:val="en-US"/>
        </w:rPr>
        <w:t>can be found</w:t>
      </w:r>
      <w:proofErr w:type="gramEnd"/>
      <w:r w:rsidRPr="005544A8">
        <w:rPr>
          <w:rFonts w:ascii="Arial" w:hAnsi="Arial" w:cs="Arial"/>
          <w:sz w:val="20"/>
          <w:szCs w:val="20"/>
          <w:lang w:val="en-US"/>
        </w:rPr>
        <w:t xml:space="preserve"> in brackets. </w:t>
      </w:r>
      <w:r w:rsidR="005544A8" w:rsidRPr="005544A8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Statistical significance was considered to be at two-sided p&lt;0.05. Differences between groups </w:t>
      </w:r>
      <w:proofErr w:type="gramStart"/>
      <w:r w:rsidR="005544A8" w:rsidRPr="005544A8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were tested</w:t>
      </w:r>
      <w:proofErr w:type="gramEnd"/>
      <w:r w:rsidR="005544A8" w:rsidRPr="005544A8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using a Student </w:t>
      </w:r>
      <w:r w:rsidR="005544A8" w:rsidRPr="007C5333">
        <w:rPr>
          <w:rStyle w:val="longtext"/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t</w:t>
      </w:r>
      <w:r w:rsidR="007C5333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-</w:t>
      </w:r>
      <w:r w:rsidR="005544A8" w:rsidRPr="005544A8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test or</w:t>
      </w:r>
      <w:r w:rsidR="007C5333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Mann-</w:t>
      </w:r>
      <w:r w:rsidR="005544A8" w:rsidRPr="005544A8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Whitney</w:t>
      </w:r>
      <w:r w:rsidR="007C5333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C5333" w:rsidRPr="007C5333">
        <w:rPr>
          <w:rStyle w:val="longtext"/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U</w:t>
      </w:r>
      <w:r w:rsidR="005544A8" w:rsidRPr="005544A8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test as appropriate. Freq</w:t>
      </w:r>
      <w:r w:rsidR="007C5333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uencies were analyzed using Chi-</w:t>
      </w:r>
      <w:r w:rsidR="005544A8" w:rsidRPr="005544A8">
        <w:rPr>
          <w:rStyle w:val="longtext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square or Fisher’s Exact test, as appropriate.</w:t>
      </w:r>
      <w:r w:rsidRPr="005544A8">
        <w:rPr>
          <w:rFonts w:ascii="Arial" w:hAnsi="Arial" w:cs="Arial"/>
          <w:sz w:val="20"/>
          <w:szCs w:val="20"/>
          <w:lang w:val="en-US"/>
        </w:rPr>
        <w:t xml:space="preserve">D0-3: day of surgery and postoperative day 1-3, respectively, I.U.: international unit, MOFA: metabolic optimized fast track concept, </w:t>
      </w:r>
      <w:proofErr w:type="spellStart"/>
      <w:proofErr w:type="gramStart"/>
      <w:r w:rsidRPr="005544A8">
        <w:rPr>
          <w:rFonts w:ascii="Arial" w:hAnsi="Arial" w:cs="Arial"/>
          <w:sz w:val="20"/>
          <w:szCs w:val="20"/>
          <w:lang w:val="en-US"/>
        </w:rPr>
        <w:t>n.a</w:t>
      </w:r>
      <w:proofErr w:type="spellEnd"/>
      <w:proofErr w:type="gramEnd"/>
      <w:r w:rsidRPr="005544A8">
        <w:rPr>
          <w:rFonts w:ascii="Arial" w:hAnsi="Arial" w:cs="Arial"/>
          <w:sz w:val="20"/>
          <w:szCs w:val="20"/>
          <w:lang w:val="en-US"/>
        </w:rPr>
        <w:t>.: not applicable.</w:t>
      </w:r>
    </w:p>
    <w:p w14:paraId="0B37DB18" w14:textId="77777777" w:rsidR="005D4A1B" w:rsidRDefault="008F7C05">
      <w:pPr>
        <w:spacing w:after="0" w:line="240" w:lineRule="auto"/>
        <w:ind w:firstLine="0"/>
        <w:rPr>
          <w:rFonts w:ascii="Arial" w:hAnsi="Arial" w:cs="Arial"/>
          <w:lang w:val="en-US"/>
        </w:rPr>
        <w:sectPr w:rsidR="005D4A1B" w:rsidSect="00381C22">
          <w:pgSz w:w="16840" w:h="11900" w:orient="landscape"/>
          <w:pgMar w:top="1418" w:right="1418" w:bottom="1418" w:left="1134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471"/>
        <w:gridCol w:w="1370"/>
        <w:gridCol w:w="1370"/>
        <w:gridCol w:w="1370"/>
        <w:gridCol w:w="1370"/>
        <w:gridCol w:w="1370"/>
        <w:gridCol w:w="1375"/>
        <w:gridCol w:w="948"/>
        <w:gridCol w:w="1050"/>
        <w:gridCol w:w="1518"/>
      </w:tblGrid>
      <w:tr w:rsidR="005D4A1B" w:rsidRPr="00FF6724" w14:paraId="3AAFD8B2" w14:textId="77777777" w:rsidTr="00F06ED7">
        <w:trPr>
          <w:trHeight w:val="300"/>
        </w:trPr>
        <w:tc>
          <w:tcPr>
            <w:tcW w:w="409" w:type="pct"/>
            <w:tcBorders>
              <w:top w:val="single" w:sz="4" w:space="0" w:color="auto"/>
              <w:bottom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4EB58D3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3BB7D02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85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6CD283C" w14:textId="27206E80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Time Point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A21B880" w14:textId="07EE09A1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 xml:space="preserve">P </w:t>
            </w:r>
            <w:proofErr w:type="spellStart"/>
            <w:r w:rsidRPr="00FF6724">
              <w:rPr>
                <w:rFonts w:ascii="Arial" w:hAnsi="Arial" w:cs="Arial"/>
                <w:b/>
                <w:color w:val="000000"/>
              </w:rPr>
              <w:t>value</w:t>
            </w:r>
            <w:proofErr w:type="spellEnd"/>
          </w:p>
        </w:tc>
      </w:tr>
      <w:tr w:rsidR="005D4A1B" w:rsidRPr="00FF6724" w14:paraId="6BE19E31" w14:textId="77777777" w:rsidTr="00F06ED7">
        <w:trPr>
          <w:trHeight w:val="300"/>
        </w:trPr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7190879" w14:textId="55DB0AEA" w:rsidR="005D4A1B" w:rsidRPr="00FF6724" w:rsidRDefault="00FF6724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Variable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666BB55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E2DA09F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BL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777A717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F6724">
              <w:rPr>
                <w:rFonts w:ascii="Arial" w:hAnsi="Arial" w:cs="Arial"/>
                <w:b/>
                <w:color w:val="000000"/>
              </w:rPr>
              <w:t>EoS</w:t>
            </w:r>
            <w:proofErr w:type="spellEnd"/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451E118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D1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43510F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D2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2D98763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D3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E2BB3C4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Dis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D9C0EAA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 xml:space="preserve">Group 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6EB6CE5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 xml:space="preserve">Time </w:t>
            </w: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0BD5E91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Time*Group</w:t>
            </w:r>
          </w:p>
        </w:tc>
      </w:tr>
      <w:tr w:rsidR="005D4A1B" w:rsidRPr="00FF6724" w14:paraId="7A23DFE0" w14:textId="77777777" w:rsidTr="005D4A1B">
        <w:trPr>
          <w:trHeight w:val="300"/>
        </w:trPr>
        <w:tc>
          <w:tcPr>
            <w:tcW w:w="4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7E9C83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Na</w:t>
            </w:r>
          </w:p>
        </w:tc>
        <w:tc>
          <w:tcPr>
            <w:tcW w:w="51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17D9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Control [36]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76A9388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141.3 ± 2.3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EAAAEFC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141.5 ± 2.3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07C69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139.8 ± 3.0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659C4C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139.9 ± 2.3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DDE14C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140.6 ± 2.6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21D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140.8 ± 3.1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34DB8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0.185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8D58A87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0.052</w:t>
            </w:r>
          </w:p>
        </w:tc>
        <w:tc>
          <w:tcPr>
            <w:tcW w:w="52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3302C64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0.189</w:t>
            </w:r>
          </w:p>
        </w:tc>
      </w:tr>
      <w:tr w:rsidR="005D4A1B" w:rsidRPr="00FF6724" w14:paraId="20175431" w14:textId="77777777" w:rsidTr="005D4A1B">
        <w:trPr>
          <w:trHeight w:val="300"/>
        </w:trPr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5A0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[mmol/L]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1B4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MOFA [42]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36B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140.5 ± 2.6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8F38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141.6 ± 3.6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3EE5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138.9 ± 2.9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B215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138.6 ± 3.4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8FC4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138.9 ± 3.4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EA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139.9 ± 3.0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5398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D566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621A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4A1B" w:rsidRPr="00FF6724" w14:paraId="4155F35D" w14:textId="77777777" w:rsidTr="005D4A1B">
        <w:trPr>
          <w:trHeight w:val="300"/>
        </w:trPr>
        <w:tc>
          <w:tcPr>
            <w:tcW w:w="4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059FFC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K</w:t>
            </w:r>
          </w:p>
        </w:tc>
        <w:tc>
          <w:tcPr>
            <w:tcW w:w="51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6BA1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Control [36]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748B43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4.2 ± 0.4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375D35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4.2 ± 0.4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FF73F3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4.0 ± 0.4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1005E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3.9  ± 0.3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BE18A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3.9 ± 0.4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7915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4.1 ± 0.4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08F4FE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0.850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AB905B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0.028b</w:t>
            </w:r>
          </w:p>
        </w:tc>
        <w:tc>
          <w:tcPr>
            <w:tcW w:w="52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CDFC53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0.010a</w:t>
            </w:r>
          </w:p>
        </w:tc>
      </w:tr>
      <w:tr w:rsidR="005D4A1B" w:rsidRPr="00FF6724" w14:paraId="6BC01B85" w14:textId="77777777" w:rsidTr="005D4A1B">
        <w:trPr>
          <w:trHeight w:val="300"/>
        </w:trPr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1041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[mmol/L]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C71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MOFA [42]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90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4.2 ± 0.5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DB6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4.1 ± 0.3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0C7B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4.0 ± 0.5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960F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3.9 ± 0.4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B35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3.9 ± 0.4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D33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4.3 ± 0.5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B16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BE1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3C1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4A1B" w:rsidRPr="00FF6724" w14:paraId="7CCAE979" w14:textId="77777777" w:rsidTr="005D4A1B">
        <w:trPr>
          <w:trHeight w:val="300"/>
        </w:trPr>
        <w:tc>
          <w:tcPr>
            <w:tcW w:w="4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3ECA83D" w14:textId="0BD6B765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F6724">
              <w:rPr>
                <w:rFonts w:ascii="Arial" w:hAnsi="Arial" w:cs="Arial"/>
                <w:b/>
                <w:color w:val="000000"/>
              </w:rPr>
              <w:t>Creatinine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0DCA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Control [36]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C0F239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82 ± 19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19478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76 ± 21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D8EEB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83 ± 30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49B31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82  ± 52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767B146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76  ± 45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AE4F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76  ± 28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13EB69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0.883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F3AE567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0.001b</w:t>
            </w:r>
          </w:p>
        </w:tc>
        <w:tc>
          <w:tcPr>
            <w:tcW w:w="52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7F541F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0.757</w:t>
            </w:r>
          </w:p>
        </w:tc>
      </w:tr>
      <w:tr w:rsidR="005D4A1B" w:rsidRPr="00FF6724" w14:paraId="0E4C48EF" w14:textId="77777777" w:rsidTr="005D4A1B">
        <w:trPr>
          <w:trHeight w:val="300"/>
        </w:trPr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A5A" w14:textId="14F383B3" w:rsidR="005D4A1B" w:rsidRPr="00FF6724" w:rsidRDefault="005D4A1B" w:rsidP="00E276EF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[</w:t>
            </w:r>
            <w:proofErr w:type="spellStart"/>
            <w:r w:rsidR="00E276EF">
              <w:rPr>
                <w:rFonts w:ascii="Arial" w:hAnsi="Arial" w:cs="Arial"/>
                <w:b/>
                <w:color w:val="000000"/>
              </w:rPr>
              <w:t>μ</w:t>
            </w:r>
            <w:r w:rsidRPr="00FF6724">
              <w:rPr>
                <w:rFonts w:ascii="Arial" w:hAnsi="Arial" w:cs="Arial"/>
                <w:b/>
                <w:color w:val="000000"/>
              </w:rPr>
              <w:t>mol</w:t>
            </w:r>
            <w:proofErr w:type="spellEnd"/>
            <w:r w:rsidRPr="00FF6724">
              <w:rPr>
                <w:rFonts w:ascii="Arial" w:hAnsi="Arial" w:cs="Arial"/>
                <w:b/>
                <w:color w:val="000000"/>
              </w:rPr>
              <w:t>/L]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B7AF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MOFA [42]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5C3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72 ± 11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4BB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68 ± 14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A1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73 ± 17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C0F6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65  ± 13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70EA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66  ± 13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88CA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69  ± 12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7AB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A69A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48F8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4A1B" w:rsidRPr="00FF6724" w14:paraId="248A3E7A" w14:textId="77777777" w:rsidTr="005D4A1B">
        <w:trPr>
          <w:trHeight w:val="300"/>
        </w:trPr>
        <w:tc>
          <w:tcPr>
            <w:tcW w:w="4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F96AF73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BUN</w:t>
            </w:r>
          </w:p>
        </w:tc>
        <w:tc>
          <w:tcPr>
            <w:tcW w:w="51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9236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Control [36]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6570DBE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5.4 ± 1.3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B6E9B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5.1 ± 1.5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3029EF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6.3  ± 2.4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C5684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5.9 ± 3.4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23D4275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5.4 ± 3.6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48D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5.1  ± 3.9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970F43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0.244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317A65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0.830</w:t>
            </w:r>
          </w:p>
        </w:tc>
        <w:tc>
          <w:tcPr>
            <w:tcW w:w="52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3154AC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0.890</w:t>
            </w:r>
          </w:p>
        </w:tc>
      </w:tr>
      <w:tr w:rsidR="005D4A1B" w:rsidRPr="00FF6724" w14:paraId="5BA23306" w14:textId="77777777" w:rsidTr="005D4A1B">
        <w:trPr>
          <w:trHeight w:val="300"/>
        </w:trPr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8B0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[mmol/L]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B4E3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MOFA [42]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1FFC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5.2 ± 1.6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F73E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4.5 ± 1.3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C03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5.9  ± 1.7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A4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5.0 ± 1.7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8361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4.7  ± 2.0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EC1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4.5  ± 1.5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1B1F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5106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2813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4A1B" w:rsidRPr="00FF6724" w14:paraId="72AEDAC3" w14:textId="77777777" w:rsidTr="005D4A1B">
        <w:trPr>
          <w:trHeight w:val="300"/>
        </w:trPr>
        <w:tc>
          <w:tcPr>
            <w:tcW w:w="4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8C4A03" w14:textId="4C4D8439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Hb</w:t>
            </w:r>
          </w:p>
        </w:tc>
        <w:tc>
          <w:tcPr>
            <w:tcW w:w="51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5751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Control [36]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228C6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8.2 ± 1.3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1720ED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7.3 ± 1.2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FAEF38A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6.9 ± 1.0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C1D4E4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6.7 ± 1.1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110DEA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6.8 ± 1.2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90BE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7.3 ± 1.0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708E7C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0.262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16ED2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0.108</w:t>
            </w:r>
          </w:p>
        </w:tc>
        <w:tc>
          <w:tcPr>
            <w:tcW w:w="52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394132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0.405</w:t>
            </w:r>
          </w:p>
        </w:tc>
      </w:tr>
      <w:tr w:rsidR="005D4A1B" w:rsidRPr="00FF6724" w14:paraId="276ADFB7" w14:textId="77777777" w:rsidTr="005D4A1B">
        <w:trPr>
          <w:trHeight w:val="300"/>
        </w:trPr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5BC2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[mmol/L]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121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MOFA [38]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35B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8.4 ± 0.8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B57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7.3 ± 1.1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D09A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6.9 ± 1.0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8A4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6.7 ± 0.9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8FCB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6.8 ± 0.9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E19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7.1 ± 1.0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3645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FF5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B59B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4A1B" w:rsidRPr="00FF6724" w14:paraId="4F21F660" w14:textId="77777777" w:rsidTr="005D4A1B">
        <w:trPr>
          <w:trHeight w:val="300"/>
        </w:trPr>
        <w:tc>
          <w:tcPr>
            <w:tcW w:w="4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15323E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F6724">
              <w:rPr>
                <w:rFonts w:ascii="Arial" w:hAnsi="Arial" w:cs="Arial"/>
                <w:b/>
                <w:color w:val="000000"/>
              </w:rPr>
              <w:t>Hct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484C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Control [36]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2341EE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0.38 ± 0.05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A53BC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0.35 ± 0.05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F20AFE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0.33 ± 0.04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9C8EB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0.32 ± 0.05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1CA1AF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0.33 ± 0.05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2D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0.35 ± 0.04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089744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0.303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9FCF5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0.022a</w:t>
            </w:r>
          </w:p>
        </w:tc>
        <w:tc>
          <w:tcPr>
            <w:tcW w:w="52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E2FD7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0.187</w:t>
            </w:r>
          </w:p>
        </w:tc>
      </w:tr>
      <w:tr w:rsidR="005D4A1B" w:rsidRPr="00FF6724" w14:paraId="6836B3B5" w14:textId="77777777" w:rsidTr="005D4A1B">
        <w:trPr>
          <w:trHeight w:val="300"/>
        </w:trPr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935E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7CD4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MOFA [38]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846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0.39 ± 0.03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854F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0.35 ± 0.05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CCF1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0.33 ± 0.05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F798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0.32 ± 0.04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44FB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0.32 ± 0.04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4F4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0.34 ± 0.04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8154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417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624C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4A1B" w:rsidRPr="00FF6724" w14:paraId="190DD712" w14:textId="77777777" w:rsidTr="005D4A1B">
        <w:trPr>
          <w:trHeight w:val="300"/>
        </w:trPr>
        <w:tc>
          <w:tcPr>
            <w:tcW w:w="4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991D25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MCV</w:t>
            </w:r>
          </w:p>
        </w:tc>
        <w:tc>
          <w:tcPr>
            <w:tcW w:w="51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C79E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Control [36]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899D48F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86.1 ± 6.0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07C5BD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86.0 ± 6.5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DB7A61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86.1 ± 6.3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F2B513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87.0 ± 5.9</w:t>
            </w:r>
          </w:p>
        </w:tc>
        <w:tc>
          <w:tcPr>
            <w:tcW w:w="4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1991F0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86.2 ± 5.8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D94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86.4 ± 5.7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DE64F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0.825</w:t>
            </w:r>
          </w:p>
        </w:tc>
        <w:tc>
          <w:tcPr>
            <w:tcW w:w="36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D53007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0.060</w:t>
            </w:r>
          </w:p>
        </w:tc>
        <w:tc>
          <w:tcPr>
            <w:tcW w:w="52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A04898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0.154</w:t>
            </w:r>
          </w:p>
        </w:tc>
      </w:tr>
      <w:tr w:rsidR="005D4A1B" w:rsidRPr="00FF6724" w14:paraId="02EDA179" w14:textId="77777777" w:rsidTr="005D4A1B">
        <w:trPr>
          <w:trHeight w:val="300"/>
        </w:trPr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9DF0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[</w:t>
            </w:r>
            <w:proofErr w:type="spellStart"/>
            <w:r w:rsidRPr="00FF6724">
              <w:rPr>
                <w:rFonts w:ascii="Arial" w:hAnsi="Arial" w:cs="Arial"/>
                <w:b/>
                <w:color w:val="000000"/>
              </w:rPr>
              <w:t>fL</w:t>
            </w:r>
            <w:proofErr w:type="spellEnd"/>
            <w:r w:rsidRPr="00FF6724">
              <w:rPr>
                <w:rFonts w:ascii="Arial" w:hAnsi="Arial" w:cs="Arial"/>
                <w:b/>
                <w:color w:val="000000"/>
              </w:rPr>
              <w:t>]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D635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MOFA [38]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6CF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88.7 ± 4.4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CEF3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88.6 ± 3.5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FB66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88.7 ± 4.2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3799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88.7 ± 4.1</w:t>
            </w: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D41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88.8 ± 3.8</w:t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B0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88.8 ± 3.8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5E8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032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5D9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4A1B" w:rsidRPr="00FF6724" w14:paraId="2AE3D324" w14:textId="77777777" w:rsidTr="005D4A1B">
        <w:trPr>
          <w:trHeight w:val="300"/>
        </w:trPr>
        <w:tc>
          <w:tcPr>
            <w:tcW w:w="40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158580D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PLT</w:t>
            </w:r>
          </w:p>
        </w:tc>
        <w:tc>
          <w:tcPr>
            <w:tcW w:w="51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D44C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Control [36]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55D5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260 ± 111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8746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219 ± 115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596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210 ± 95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201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197 ± 85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D6F3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208  ± 80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1706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317  ±  107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067E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0.578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C3ED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&lt;0.001b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1EC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0.245</w:t>
            </w:r>
          </w:p>
        </w:tc>
      </w:tr>
      <w:tr w:rsidR="005D4A1B" w:rsidRPr="00FF6724" w14:paraId="0AE5F8E5" w14:textId="77777777" w:rsidTr="005D4A1B">
        <w:trPr>
          <w:trHeight w:val="293"/>
        </w:trPr>
        <w:tc>
          <w:tcPr>
            <w:tcW w:w="4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DDAE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</w:rPr>
            </w:pPr>
            <w:r w:rsidRPr="00FF6724">
              <w:rPr>
                <w:rFonts w:ascii="Arial" w:hAnsi="Arial" w:cs="Arial"/>
                <w:b/>
                <w:color w:val="000000"/>
              </w:rPr>
              <w:t>[</w:t>
            </w:r>
            <w:proofErr w:type="spellStart"/>
            <w:r w:rsidRPr="00FF6724">
              <w:rPr>
                <w:rFonts w:ascii="Arial" w:hAnsi="Arial" w:cs="Arial"/>
                <w:b/>
                <w:color w:val="000000"/>
              </w:rPr>
              <w:t>Gpt</w:t>
            </w:r>
            <w:proofErr w:type="spellEnd"/>
            <w:r w:rsidRPr="00FF6724">
              <w:rPr>
                <w:rFonts w:ascii="Arial" w:hAnsi="Arial" w:cs="Arial"/>
                <w:b/>
                <w:color w:val="000000"/>
              </w:rPr>
              <w:t>/L]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844" w14:textId="77777777" w:rsidR="005D4A1B" w:rsidRPr="00FF6724" w:rsidRDefault="005D4A1B" w:rsidP="005D4A1B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MOFA [38]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169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274 ± 92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217AE65A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225 ± 88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02E3D242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220 ± 82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7905CCFE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210 ± 89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6E96341E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230 ± 95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5FCF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FF6724">
              <w:rPr>
                <w:rFonts w:ascii="Arial" w:hAnsi="Arial" w:cs="Arial"/>
                <w:color w:val="000000"/>
              </w:rPr>
              <w:t>351  ± 108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33E3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3AF8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1C14" w14:textId="77777777" w:rsidR="005D4A1B" w:rsidRPr="00FF6724" w:rsidRDefault="005D4A1B" w:rsidP="005D4A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E529EE5" w14:textId="2754C8A5" w:rsidR="00D042DD" w:rsidRPr="005544A8" w:rsidRDefault="00F3775E" w:rsidP="005544A8">
      <w:pPr>
        <w:spacing w:line="360" w:lineRule="auto"/>
        <w:ind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 S</w:t>
      </w:r>
      <w:r w:rsidR="00035C21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 xml:space="preserve">: Additional clinical chemistry and blood count. Values </w:t>
      </w:r>
      <w:proofErr w:type="gramStart"/>
      <w:r>
        <w:rPr>
          <w:rFonts w:ascii="Arial" w:hAnsi="Arial" w:cs="Arial"/>
          <w:lang w:val="en-US"/>
        </w:rPr>
        <w:t>are given</w:t>
      </w:r>
      <w:proofErr w:type="gramEnd"/>
      <w:r>
        <w:rPr>
          <w:rFonts w:ascii="Arial" w:hAnsi="Arial" w:cs="Arial"/>
          <w:lang w:val="en-US"/>
        </w:rPr>
        <w:t xml:space="preserve"> as </w:t>
      </w:r>
      <w:r w:rsidRPr="00C23E52">
        <w:rPr>
          <w:rFonts w:ascii="Arial" w:hAnsi="Arial" w:cs="Arial"/>
          <w:sz w:val="20"/>
          <w:lang w:val="en-US"/>
        </w:rPr>
        <w:t>mean ± standard deviation</w:t>
      </w:r>
      <w:r>
        <w:rPr>
          <w:rFonts w:ascii="Arial" w:hAnsi="Arial" w:cs="Arial"/>
          <w:sz w:val="20"/>
          <w:lang w:val="en-US"/>
        </w:rPr>
        <w:t xml:space="preserve">. </w:t>
      </w:r>
      <w:r w:rsidRPr="00C23E52">
        <w:rPr>
          <w:rFonts w:ascii="Arial" w:hAnsi="Arial" w:cs="Arial"/>
          <w:sz w:val="20"/>
          <w:lang w:val="en-US"/>
        </w:rPr>
        <w:t xml:space="preserve">Number of analyzed patients </w:t>
      </w:r>
      <w:proofErr w:type="gramStart"/>
      <w:r w:rsidRPr="00C23E52">
        <w:rPr>
          <w:rFonts w:ascii="Arial" w:hAnsi="Arial" w:cs="Arial"/>
          <w:sz w:val="20"/>
          <w:lang w:val="en-US"/>
        </w:rPr>
        <w:t>can be found</w:t>
      </w:r>
      <w:proofErr w:type="gramEnd"/>
      <w:r w:rsidRPr="00C23E52">
        <w:rPr>
          <w:rFonts w:ascii="Arial" w:hAnsi="Arial" w:cs="Arial"/>
          <w:sz w:val="20"/>
          <w:lang w:val="en-US"/>
        </w:rPr>
        <w:t xml:space="preserve"> in brackets. </w:t>
      </w:r>
      <w:r w:rsidRPr="00C23E52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Statistical significance was considered to be at two-sided p&lt;0.05.</w:t>
      </w:r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Differences between groups, as well as time and time vs. group effect </w:t>
      </w:r>
      <w:proofErr w:type="gramStart"/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were tested</w:t>
      </w:r>
      <w:proofErr w:type="gramEnd"/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using a general linear model with the respective baseline value as covariate. </w:t>
      </w:r>
      <w:proofErr w:type="gramStart"/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a</w:t>
      </w:r>
      <w:proofErr w:type="gramEnd"/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: linear effect, b: quadratic effect, </w:t>
      </w:r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BL: baseline, </w:t>
      </w:r>
      <w:proofErr w:type="spellStart"/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EoS</w:t>
      </w:r>
      <w:proofErr w:type="spellEnd"/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: E</w:t>
      </w:r>
      <w:r w:rsidR="0092134C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nd</w:t>
      </w:r>
      <w:r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of surgery, D1-D3:postoperative day 1-3, respectively</w:t>
      </w:r>
      <w:r w:rsid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, Dis: discharge. </w:t>
      </w:r>
      <w:r w:rsidR="005544A8" w:rsidRP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Na: serum sodium level, K: serum potassium level, BUN: blood urea nitrogen, </w:t>
      </w:r>
      <w:proofErr w:type="spellStart"/>
      <w:r w:rsidR="005544A8" w:rsidRP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Hb</w:t>
      </w:r>
      <w:proofErr w:type="spellEnd"/>
      <w:r w:rsidR="005544A8" w:rsidRP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: </w:t>
      </w:r>
      <w:r w:rsidRP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r w:rsidR="005544A8" w:rsidRP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hemoglobin, </w:t>
      </w:r>
      <w:proofErr w:type="spellStart"/>
      <w:r w:rsidR="005544A8" w:rsidRP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Hct</w:t>
      </w:r>
      <w:proofErr w:type="spellEnd"/>
      <w:r w:rsidR="005544A8" w:rsidRP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: hematocrit, MCV: mean corpuscular volume, PLT: </w:t>
      </w:r>
      <w:r w:rsidR="0092134C" w:rsidRP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platelets</w:t>
      </w:r>
      <w:r w:rsidR="005544A8" w:rsidRPr="005544A8">
        <w:rPr>
          <w:rStyle w:val="longtext"/>
          <w:rFonts w:ascii="Arial" w:hAnsi="Arial" w:cs="Arial"/>
          <w:color w:val="000000"/>
          <w:sz w:val="20"/>
          <w:shd w:val="clear" w:color="auto" w:fill="FFFFFF"/>
          <w:lang w:val="en-US"/>
        </w:rPr>
        <w:t>.</w:t>
      </w:r>
    </w:p>
    <w:sectPr w:rsidR="00D042DD" w:rsidRPr="005544A8" w:rsidSect="00381C22">
      <w:pgSz w:w="16840" w:h="1190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8A9B7" w14:textId="77777777" w:rsidR="00B87CDF" w:rsidRDefault="00B87CDF" w:rsidP="005D4A1B">
      <w:pPr>
        <w:spacing w:after="0" w:line="240" w:lineRule="auto"/>
      </w:pPr>
      <w:r>
        <w:separator/>
      </w:r>
    </w:p>
  </w:endnote>
  <w:endnote w:type="continuationSeparator" w:id="0">
    <w:p w14:paraId="7386B8CB" w14:textId="77777777" w:rsidR="00B87CDF" w:rsidRDefault="00B87CDF" w:rsidP="005D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44358"/>
      <w:docPartObj>
        <w:docPartGallery w:val="Page Numbers (Bottom of Page)"/>
        <w:docPartUnique/>
      </w:docPartObj>
    </w:sdtPr>
    <w:sdtEndPr/>
    <w:sdtContent>
      <w:p w14:paraId="1F14F378" w14:textId="343326B9" w:rsidR="00B87CDF" w:rsidRDefault="00B87CD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DDA">
          <w:rPr>
            <w:noProof/>
          </w:rPr>
          <w:t>15</w:t>
        </w:r>
        <w:r>
          <w:fldChar w:fldCharType="end"/>
        </w:r>
      </w:p>
    </w:sdtContent>
  </w:sdt>
  <w:p w14:paraId="335AA52B" w14:textId="77777777" w:rsidR="00B87CDF" w:rsidRDefault="00B87C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7432C" w14:textId="77777777" w:rsidR="00B87CDF" w:rsidRDefault="00B87CDF" w:rsidP="005D4A1B">
      <w:pPr>
        <w:spacing w:after="0" w:line="240" w:lineRule="auto"/>
      </w:pPr>
      <w:r>
        <w:separator/>
      </w:r>
    </w:p>
  </w:footnote>
  <w:footnote w:type="continuationSeparator" w:id="0">
    <w:p w14:paraId="44242398" w14:textId="77777777" w:rsidR="00B87CDF" w:rsidRDefault="00B87CDF" w:rsidP="005D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42E"/>
    <w:multiLevelType w:val="hybridMultilevel"/>
    <w:tmpl w:val="741CC1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73DF4"/>
    <w:multiLevelType w:val="hybridMultilevel"/>
    <w:tmpl w:val="19C64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87CCF"/>
    <w:multiLevelType w:val="hybridMultilevel"/>
    <w:tmpl w:val="12886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E1163"/>
    <w:multiLevelType w:val="hybridMultilevel"/>
    <w:tmpl w:val="2D30D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45A5E"/>
    <w:multiLevelType w:val="hybridMultilevel"/>
    <w:tmpl w:val="71D8E7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757730"/>
    <w:multiLevelType w:val="hybridMultilevel"/>
    <w:tmpl w:val="85B63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7134C"/>
    <w:multiLevelType w:val="hybridMultilevel"/>
    <w:tmpl w:val="1ADCAF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B15EF1"/>
    <w:multiLevelType w:val="hybridMultilevel"/>
    <w:tmpl w:val="243ED6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431CC5"/>
    <w:multiLevelType w:val="hybridMultilevel"/>
    <w:tmpl w:val="C5C81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5070D3"/>
    <w:multiLevelType w:val="hybridMultilevel"/>
    <w:tmpl w:val="E36AD8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420194"/>
    <w:multiLevelType w:val="hybridMultilevel"/>
    <w:tmpl w:val="EA6485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34158"/>
    <w:multiLevelType w:val="hybridMultilevel"/>
    <w:tmpl w:val="E69A59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4C78EB"/>
    <w:multiLevelType w:val="hybridMultilevel"/>
    <w:tmpl w:val="1B9473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1A648C"/>
    <w:multiLevelType w:val="hybridMultilevel"/>
    <w:tmpl w:val="4AAAD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9"/>
    <w:rsid w:val="0002115A"/>
    <w:rsid w:val="0003403D"/>
    <w:rsid w:val="00035C21"/>
    <w:rsid w:val="000633EB"/>
    <w:rsid w:val="000916E2"/>
    <w:rsid w:val="00096980"/>
    <w:rsid w:val="000C34E9"/>
    <w:rsid w:val="000C6FAD"/>
    <w:rsid w:val="000D0969"/>
    <w:rsid w:val="000F5692"/>
    <w:rsid w:val="0011455E"/>
    <w:rsid w:val="0012476F"/>
    <w:rsid w:val="0013161C"/>
    <w:rsid w:val="001539B8"/>
    <w:rsid w:val="00175D56"/>
    <w:rsid w:val="001815A2"/>
    <w:rsid w:val="001A0A5F"/>
    <w:rsid w:val="001A363C"/>
    <w:rsid w:val="001E3CA6"/>
    <w:rsid w:val="002148DA"/>
    <w:rsid w:val="00280175"/>
    <w:rsid w:val="002815A9"/>
    <w:rsid w:val="0028517C"/>
    <w:rsid w:val="002A3F20"/>
    <w:rsid w:val="002C00BE"/>
    <w:rsid w:val="002E2A8C"/>
    <w:rsid w:val="002E7D6B"/>
    <w:rsid w:val="0030442F"/>
    <w:rsid w:val="00314C4B"/>
    <w:rsid w:val="00332921"/>
    <w:rsid w:val="003337E6"/>
    <w:rsid w:val="00361A6C"/>
    <w:rsid w:val="0036463E"/>
    <w:rsid w:val="003742CB"/>
    <w:rsid w:val="00381C22"/>
    <w:rsid w:val="003913E3"/>
    <w:rsid w:val="0039476E"/>
    <w:rsid w:val="00413B2D"/>
    <w:rsid w:val="00487136"/>
    <w:rsid w:val="004C38B3"/>
    <w:rsid w:val="004C423D"/>
    <w:rsid w:val="004C7207"/>
    <w:rsid w:val="00500E91"/>
    <w:rsid w:val="005023E6"/>
    <w:rsid w:val="0052107F"/>
    <w:rsid w:val="00542009"/>
    <w:rsid w:val="005544A8"/>
    <w:rsid w:val="005874FB"/>
    <w:rsid w:val="005A22D0"/>
    <w:rsid w:val="005A42F5"/>
    <w:rsid w:val="005A5A1C"/>
    <w:rsid w:val="005D4A1B"/>
    <w:rsid w:val="00624CF5"/>
    <w:rsid w:val="00635723"/>
    <w:rsid w:val="00654892"/>
    <w:rsid w:val="006B28FD"/>
    <w:rsid w:val="006C4001"/>
    <w:rsid w:val="006E7470"/>
    <w:rsid w:val="006F0D29"/>
    <w:rsid w:val="006F1D26"/>
    <w:rsid w:val="0070383A"/>
    <w:rsid w:val="0071084D"/>
    <w:rsid w:val="00716EEF"/>
    <w:rsid w:val="007237B9"/>
    <w:rsid w:val="00735EF1"/>
    <w:rsid w:val="00741D0D"/>
    <w:rsid w:val="00745753"/>
    <w:rsid w:val="00787478"/>
    <w:rsid w:val="007B693B"/>
    <w:rsid w:val="007C5333"/>
    <w:rsid w:val="007E3138"/>
    <w:rsid w:val="007E7905"/>
    <w:rsid w:val="00802379"/>
    <w:rsid w:val="00805EAF"/>
    <w:rsid w:val="008132C1"/>
    <w:rsid w:val="00824188"/>
    <w:rsid w:val="008328C2"/>
    <w:rsid w:val="00860272"/>
    <w:rsid w:val="008727C6"/>
    <w:rsid w:val="008D3FE8"/>
    <w:rsid w:val="008F0E7F"/>
    <w:rsid w:val="008F1421"/>
    <w:rsid w:val="008F5795"/>
    <w:rsid w:val="008F7C05"/>
    <w:rsid w:val="009004F9"/>
    <w:rsid w:val="00914181"/>
    <w:rsid w:val="0092134C"/>
    <w:rsid w:val="0093697B"/>
    <w:rsid w:val="009446B2"/>
    <w:rsid w:val="00947A2F"/>
    <w:rsid w:val="00953B43"/>
    <w:rsid w:val="00965855"/>
    <w:rsid w:val="00987B2F"/>
    <w:rsid w:val="00991A18"/>
    <w:rsid w:val="0099203E"/>
    <w:rsid w:val="0099647A"/>
    <w:rsid w:val="009D3CAF"/>
    <w:rsid w:val="009D748C"/>
    <w:rsid w:val="00A057E5"/>
    <w:rsid w:val="00A07D63"/>
    <w:rsid w:val="00A1155A"/>
    <w:rsid w:val="00A164DC"/>
    <w:rsid w:val="00A42A08"/>
    <w:rsid w:val="00AC147B"/>
    <w:rsid w:val="00AE3D2C"/>
    <w:rsid w:val="00AE462A"/>
    <w:rsid w:val="00AF2FBE"/>
    <w:rsid w:val="00AF6808"/>
    <w:rsid w:val="00B21DD6"/>
    <w:rsid w:val="00B434F0"/>
    <w:rsid w:val="00B839CD"/>
    <w:rsid w:val="00B87CDF"/>
    <w:rsid w:val="00B94C47"/>
    <w:rsid w:val="00B9705A"/>
    <w:rsid w:val="00BE6F8E"/>
    <w:rsid w:val="00BF079B"/>
    <w:rsid w:val="00BF29A6"/>
    <w:rsid w:val="00BF7E4F"/>
    <w:rsid w:val="00C2738D"/>
    <w:rsid w:val="00C3663C"/>
    <w:rsid w:val="00C661CC"/>
    <w:rsid w:val="00C92AA9"/>
    <w:rsid w:val="00C9568D"/>
    <w:rsid w:val="00C97EDE"/>
    <w:rsid w:val="00CA62B5"/>
    <w:rsid w:val="00CE72B4"/>
    <w:rsid w:val="00CF79DE"/>
    <w:rsid w:val="00D042DD"/>
    <w:rsid w:val="00D132B8"/>
    <w:rsid w:val="00D14982"/>
    <w:rsid w:val="00D8013D"/>
    <w:rsid w:val="00D93249"/>
    <w:rsid w:val="00DF33F1"/>
    <w:rsid w:val="00E045BE"/>
    <w:rsid w:val="00E276EF"/>
    <w:rsid w:val="00E77AC1"/>
    <w:rsid w:val="00E81BF5"/>
    <w:rsid w:val="00E826C1"/>
    <w:rsid w:val="00ED419F"/>
    <w:rsid w:val="00EE1EF8"/>
    <w:rsid w:val="00EE2949"/>
    <w:rsid w:val="00EE6213"/>
    <w:rsid w:val="00F06ED7"/>
    <w:rsid w:val="00F2659A"/>
    <w:rsid w:val="00F309A5"/>
    <w:rsid w:val="00F322E9"/>
    <w:rsid w:val="00F33BE2"/>
    <w:rsid w:val="00F3775E"/>
    <w:rsid w:val="00F61DDA"/>
    <w:rsid w:val="00F658DF"/>
    <w:rsid w:val="00FA04C8"/>
    <w:rsid w:val="00FC6458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4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A8C"/>
    <w:pPr>
      <w:spacing w:after="240" w:line="480" w:lineRule="auto"/>
      <w:ind w:firstLine="357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4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AC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AC1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einLeerraum">
    <w:name w:val="No Spacing"/>
    <w:uiPriority w:val="1"/>
    <w:qFormat/>
    <w:rsid w:val="005A22D0"/>
    <w:pPr>
      <w:ind w:firstLine="357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487136"/>
    <w:pPr>
      <w:ind w:left="720"/>
      <w:contextualSpacing/>
    </w:pPr>
  </w:style>
  <w:style w:type="character" w:customStyle="1" w:styleId="longtext">
    <w:name w:val="long_text"/>
    <w:basedOn w:val="Absatz-Standardschriftart"/>
    <w:rsid w:val="00096980"/>
  </w:style>
  <w:style w:type="character" w:styleId="Kommentarzeichen">
    <w:name w:val="annotation reference"/>
    <w:basedOn w:val="Absatz-Standardschriftart"/>
    <w:semiHidden/>
    <w:unhideWhenUsed/>
    <w:rsid w:val="00BF7E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7E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E4F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E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E4F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A1B"/>
    <w:rPr>
      <w:rFonts w:ascii="Calibri" w:eastAsia="Times New Roman" w:hAnsi="Calibri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A1B"/>
    <w:rPr>
      <w:rFonts w:ascii="Calibri" w:eastAsia="Times New Roman" w:hAnsi="Calibri" w:cs="Times New Roman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4A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A8C"/>
    <w:pPr>
      <w:spacing w:after="240" w:line="480" w:lineRule="auto"/>
      <w:ind w:firstLine="357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4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AC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AC1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einLeerraum">
    <w:name w:val="No Spacing"/>
    <w:uiPriority w:val="1"/>
    <w:qFormat/>
    <w:rsid w:val="005A22D0"/>
    <w:pPr>
      <w:ind w:firstLine="357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487136"/>
    <w:pPr>
      <w:ind w:left="720"/>
      <w:contextualSpacing/>
    </w:pPr>
  </w:style>
  <w:style w:type="character" w:customStyle="1" w:styleId="longtext">
    <w:name w:val="long_text"/>
    <w:basedOn w:val="Absatz-Standardschriftart"/>
    <w:rsid w:val="00096980"/>
  </w:style>
  <w:style w:type="character" w:styleId="Kommentarzeichen">
    <w:name w:val="annotation reference"/>
    <w:basedOn w:val="Absatz-Standardschriftart"/>
    <w:semiHidden/>
    <w:unhideWhenUsed/>
    <w:rsid w:val="00BF7E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7E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E4F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E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E4F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A1B"/>
    <w:rPr>
      <w:rFonts w:ascii="Calibri" w:eastAsia="Times New Roman" w:hAnsi="Calibri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A1B"/>
    <w:rPr>
      <w:rFonts w:ascii="Calibri" w:eastAsia="Times New Roman" w:hAnsi="Calibri" w:cs="Times New Roman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4A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17BAD-AB0F-4616-90F9-945E26E1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2160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Uhlig</dc:creator>
  <cp:lastModifiedBy>Christopher Uhlig</cp:lastModifiedBy>
  <cp:revision>8</cp:revision>
  <dcterms:created xsi:type="dcterms:W3CDTF">2019-01-07T18:46:00Z</dcterms:created>
  <dcterms:modified xsi:type="dcterms:W3CDTF">2019-08-03T11:11:00Z</dcterms:modified>
</cp:coreProperties>
</file>