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2BD" w:rsidRPr="005E65EE" w:rsidRDefault="000F6028" w:rsidP="00EC32BD">
      <w:pPr>
        <w:contextualSpacing/>
        <w:rPr>
          <w:rFonts w:ascii="Times" w:hAnsi="Times" w:cs="Times New Roman"/>
          <w:b/>
          <w:sz w:val="24"/>
          <w:szCs w:val="24"/>
          <w:lang w:val="en-GB" w:eastAsia="fr-FR"/>
        </w:rPr>
      </w:pPr>
      <w:bookmarkStart w:id="0" w:name="_GoBack"/>
      <w:bookmarkEnd w:id="0"/>
      <w:r w:rsidRPr="005E65EE">
        <w:rPr>
          <w:rFonts w:ascii="Times" w:hAnsi="Times" w:cs="Times New Roman"/>
          <w:b/>
          <w:sz w:val="24"/>
          <w:szCs w:val="24"/>
          <w:lang w:val="en-GB" w:eastAsia="fr-FR"/>
        </w:rPr>
        <w:t>Annex 1</w:t>
      </w:r>
      <w:r w:rsidR="00EC32BD" w:rsidRPr="005E65EE">
        <w:rPr>
          <w:rFonts w:ascii="Times" w:hAnsi="Times" w:cs="Times New Roman"/>
          <w:b/>
          <w:sz w:val="24"/>
          <w:szCs w:val="24"/>
          <w:lang w:val="en-GB" w:eastAsia="fr-FR"/>
        </w:rPr>
        <w:t>.</w:t>
      </w:r>
      <w:r w:rsidRPr="005E65EE">
        <w:rPr>
          <w:rFonts w:ascii="Times" w:hAnsi="Times" w:cs="Times New Roman"/>
          <w:b/>
          <w:sz w:val="24"/>
          <w:szCs w:val="24"/>
          <w:lang w:val="en-GB" w:eastAsia="fr-FR"/>
        </w:rPr>
        <w:t xml:space="preserve"> </w:t>
      </w:r>
      <w:r w:rsidR="00EC32BD" w:rsidRPr="005E65EE">
        <w:rPr>
          <w:rFonts w:ascii="Times" w:hAnsi="Times" w:cs="Times New Roman"/>
          <w:b/>
          <w:sz w:val="24"/>
          <w:szCs w:val="24"/>
          <w:lang w:val="en-GB" w:eastAsia="fr-FR"/>
        </w:rPr>
        <w:t>AUC ROC according different thresholds to define CRT responders.</w:t>
      </w:r>
    </w:p>
    <w:p w:rsidR="000F6028" w:rsidRPr="005E65EE" w:rsidRDefault="000F6028" w:rsidP="000F6028">
      <w:pPr>
        <w:rPr>
          <w:rFonts w:ascii="Times" w:hAnsi="Times" w:cs="Times New Roman"/>
          <w:b/>
          <w:sz w:val="24"/>
          <w:szCs w:val="24"/>
          <w:lang w:val="en-GB" w:eastAsia="fr-FR"/>
        </w:rPr>
      </w:pPr>
    </w:p>
    <w:tbl>
      <w:tblPr>
        <w:tblW w:w="7944" w:type="dxa"/>
        <w:tblInd w:w="64" w:type="dxa"/>
        <w:tblCellMar>
          <w:left w:w="70" w:type="dxa"/>
          <w:right w:w="70" w:type="dxa"/>
        </w:tblCellMar>
        <w:tblLook w:val="04A0" w:firstRow="1" w:lastRow="0" w:firstColumn="1" w:lastColumn="0" w:noHBand="0" w:noVBand="1"/>
      </w:tblPr>
      <w:tblGrid>
        <w:gridCol w:w="4117"/>
        <w:gridCol w:w="1183"/>
        <w:gridCol w:w="2644"/>
      </w:tblGrid>
      <w:tr w:rsidR="000F6028" w:rsidRPr="005E65EE" w:rsidTr="0027270B">
        <w:trPr>
          <w:trHeight w:val="290"/>
        </w:trPr>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028" w:rsidRPr="005E65EE" w:rsidRDefault="000F6028" w:rsidP="0027270B">
            <w:pPr>
              <w:contextualSpacing/>
              <w:jc w:val="center"/>
              <w:rPr>
                <w:rFonts w:ascii="Times" w:hAnsi="Times" w:cs="Times New Roman"/>
                <w:sz w:val="16"/>
                <w:szCs w:val="16"/>
                <w:lang w:val="en-GB" w:eastAsia="fr-FR"/>
              </w:rPr>
            </w:pPr>
            <w:r w:rsidRPr="005E65EE">
              <w:rPr>
                <w:rFonts w:ascii="Times" w:hAnsi="Times" w:cs="Times New Roman"/>
                <w:sz w:val="16"/>
                <w:szCs w:val="16"/>
                <w:lang w:val="en-GB" w:eastAsia="fr-FR"/>
              </w:rPr>
              <w:t>CRT response</w:t>
            </w:r>
          </w:p>
          <w:p w:rsidR="000F6028" w:rsidRPr="005E65EE" w:rsidRDefault="000F6028" w:rsidP="0027270B">
            <w:pPr>
              <w:contextualSpacing/>
              <w:jc w:val="center"/>
              <w:rPr>
                <w:rFonts w:ascii="Times" w:hAnsi="Times" w:cs="Times New Roman"/>
                <w:sz w:val="16"/>
                <w:szCs w:val="16"/>
                <w:lang w:val="en-GB" w:eastAsia="fr-FR"/>
              </w:rPr>
            </w:pPr>
            <w:r w:rsidRPr="005E65EE">
              <w:rPr>
                <w:rFonts w:ascii="Times" w:hAnsi="Times" w:cs="Times New Roman"/>
                <w:sz w:val="16"/>
                <w:szCs w:val="16"/>
                <w:lang w:val="en-GB" w:eastAsia="fr-FR"/>
              </w:rPr>
              <w:t>(Decrease of CRT at different thresholds from 15 to 35 %)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0F6028" w:rsidRPr="005E65EE" w:rsidRDefault="000F6028" w:rsidP="0027270B">
            <w:pPr>
              <w:contextualSpacing/>
              <w:jc w:val="center"/>
              <w:rPr>
                <w:rFonts w:ascii="Times" w:hAnsi="Times" w:cs="Times New Roman"/>
                <w:sz w:val="16"/>
                <w:szCs w:val="16"/>
                <w:lang w:val="en-GB" w:eastAsia="fr-FR"/>
              </w:rPr>
            </w:pPr>
            <w:r w:rsidRPr="005E65EE">
              <w:rPr>
                <w:rFonts w:ascii="Times" w:hAnsi="Times" w:cs="Times New Roman"/>
                <w:sz w:val="16"/>
                <w:szCs w:val="16"/>
                <w:lang w:val="en-GB" w:eastAsia="fr-FR"/>
              </w:rPr>
              <w:t>AUC ROC</w:t>
            </w:r>
          </w:p>
        </w:tc>
        <w:tc>
          <w:tcPr>
            <w:tcW w:w="2644" w:type="dxa"/>
            <w:tcBorders>
              <w:top w:val="single" w:sz="4" w:space="0" w:color="auto"/>
              <w:left w:val="nil"/>
              <w:bottom w:val="single" w:sz="4" w:space="0" w:color="auto"/>
              <w:right w:val="single" w:sz="4" w:space="0" w:color="auto"/>
            </w:tcBorders>
            <w:shd w:val="clear" w:color="auto" w:fill="auto"/>
            <w:noWrap/>
            <w:vAlign w:val="bottom"/>
            <w:hideMark/>
          </w:tcPr>
          <w:p w:rsidR="000F6028" w:rsidRPr="005E65EE" w:rsidRDefault="000F6028" w:rsidP="0027270B">
            <w:pPr>
              <w:contextualSpacing/>
              <w:jc w:val="center"/>
              <w:rPr>
                <w:rFonts w:ascii="Times" w:hAnsi="Times" w:cs="Times New Roman"/>
                <w:sz w:val="16"/>
                <w:szCs w:val="16"/>
                <w:lang w:val="en-GB" w:eastAsia="fr-FR"/>
              </w:rPr>
            </w:pPr>
            <w:r w:rsidRPr="005E65EE">
              <w:rPr>
                <w:rFonts w:ascii="Times" w:hAnsi="Times" w:cs="Times New Roman"/>
                <w:sz w:val="16"/>
                <w:szCs w:val="16"/>
                <w:lang w:val="en-GB" w:eastAsia="fr-FR"/>
              </w:rPr>
              <w:t>95% Confidence interval</w:t>
            </w:r>
          </w:p>
        </w:tc>
      </w:tr>
      <w:tr w:rsidR="000F6028" w:rsidRPr="005E65EE" w:rsidTr="0027270B">
        <w:trPr>
          <w:trHeight w:val="290"/>
        </w:trPr>
        <w:tc>
          <w:tcPr>
            <w:tcW w:w="4117" w:type="dxa"/>
            <w:tcBorders>
              <w:top w:val="nil"/>
              <w:left w:val="single" w:sz="4" w:space="0" w:color="auto"/>
              <w:bottom w:val="single" w:sz="4" w:space="0" w:color="auto"/>
              <w:right w:val="single" w:sz="4" w:space="0" w:color="auto"/>
            </w:tcBorders>
            <w:shd w:val="clear" w:color="auto" w:fill="auto"/>
            <w:noWrap/>
            <w:vAlign w:val="bottom"/>
            <w:hideMark/>
          </w:tcPr>
          <w:p w:rsidR="000F6028" w:rsidRPr="005E65EE" w:rsidRDefault="000F6028" w:rsidP="0027270B">
            <w:pPr>
              <w:contextualSpacing/>
              <w:jc w:val="center"/>
              <w:rPr>
                <w:rFonts w:ascii="Times" w:hAnsi="Times" w:cs="Times New Roman"/>
                <w:sz w:val="16"/>
                <w:szCs w:val="16"/>
                <w:lang w:val="en-GB" w:eastAsia="fr-FR"/>
              </w:rPr>
            </w:pPr>
            <w:r w:rsidRPr="005E65EE">
              <w:rPr>
                <w:rFonts w:ascii="Times" w:hAnsi="Times" w:cs="Times New Roman"/>
                <w:sz w:val="16"/>
                <w:szCs w:val="16"/>
                <w:lang w:val="en-GB" w:eastAsia="fr-FR"/>
              </w:rPr>
              <w:t>15%</w:t>
            </w:r>
          </w:p>
        </w:tc>
        <w:tc>
          <w:tcPr>
            <w:tcW w:w="1183" w:type="dxa"/>
            <w:tcBorders>
              <w:top w:val="nil"/>
              <w:left w:val="nil"/>
              <w:bottom w:val="single" w:sz="4" w:space="0" w:color="auto"/>
              <w:right w:val="single" w:sz="4" w:space="0" w:color="auto"/>
            </w:tcBorders>
            <w:shd w:val="clear" w:color="auto" w:fill="auto"/>
            <w:noWrap/>
            <w:vAlign w:val="bottom"/>
            <w:hideMark/>
          </w:tcPr>
          <w:p w:rsidR="000F6028" w:rsidRPr="005E65EE" w:rsidRDefault="000F6028" w:rsidP="0027270B">
            <w:pPr>
              <w:contextualSpacing/>
              <w:jc w:val="center"/>
              <w:rPr>
                <w:rFonts w:ascii="Times" w:hAnsi="Times" w:cs="Times New Roman"/>
                <w:sz w:val="16"/>
                <w:szCs w:val="16"/>
                <w:lang w:val="en-GB" w:eastAsia="fr-FR"/>
              </w:rPr>
            </w:pPr>
            <w:r w:rsidRPr="005E65EE">
              <w:rPr>
                <w:rFonts w:ascii="Times" w:hAnsi="Times" w:cs="Times New Roman"/>
                <w:sz w:val="16"/>
                <w:szCs w:val="16"/>
                <w:lang w:val="en-GB" w:eastAsia="fr-FR"/>
              </w:rPr>
              <w:t>0.97</w:t>
            </w:r>
          </w:p>
        </w:tc>
        <w:tc>
          <w:tcPr>
            <w:tcW w:w="2644" w:type="dxa"/>
            <w:tcBorders>
              <w:top w:val="nil"/>
              <w:left w:val="nil"/>
              <w:bottom w:val="single" w:sz="4" w:space="0" w:color="auto"/>
              <w:right w:val="single" w:sz="4" w:space="0" w:color="auto"/>
            </w:tcBorders>
            <w:shd w:val="clear" w:color="auto" w:fill="auto"/>
            <w:noWrap/>
            <w:vAlign w:val="bottom"/>
            <w:hideMark/>
          </w:tcPr>
          <w:p w:rsidR="000F6028" w:rsidRPr="005E65EE" w:rsidRDefault="000F6028" w:rsidP="0027270B">
            <w:pPr>
              <w:contextualSpacing/>
              <w:jc w:val="center"/>
              <w:rPr>
                <w:rFonts w:ascii="Times" w:hAnsi="Times" w:cs="Times New Roman"/>
                <w:sz w:val="16"/>
                <w:szCs w:val="16"/>
                <w:lang w:val="en-GB" w:eastAsia="fr-FR"/>
              </w:rPr>
            </w:pPr>
            <w:r w:rsidRPr="005E65EE">
              <w:rPr>
                <w:rFonts w:ascii="Times" w:hAnsi="Times" w:cs="Times New Roman"/>
                <w:sz w:val="16"/>
                <w:szCs w:val="16"/>
                <w:lang w:val="en-GB" w:eastAsia="fr-FR"/>
              </w:rPr>
              <w:t>[0.93-1.00]</w:t>
            </w:r>
          </w:p>
        </w:tc>
      </w:tr>
      <w:tr w:rsidR="000F6028" w:rsidRPr="005E65EE" w:rsidTr="0027270B">
        <w:trPr>
          <w:trHeight w:val="290"/>
        </w:trPr>
        <w:tc>
          <w:tcPr>
            <w:tcW w:w="4117" w:type="dxa"/>
            <w:tcBorders>
              <w:top w:val="nil"/>
              <w:left w:val="single" w:sz="4" w:space="0" w:color="auto"/>
              <w:bottom w:val="single" w:sz="4" w:space="0" w:color="auto"/>
              <w:right w:val="single" w:sz="4" w:space="0" w:color="auto"/>
            </w:tcBorders>
            <w:shd w:val="clear" w:color="auto" w:fill="auto"/>
            <w:noWrap/>
            <w:vAlign w:val="bottom"/>
            <w:hideMark/>
          </w:tcPr>
          <w:p w:rsidR="000F6028" w:rsidRPr="005E65EE" w:rsidRDefault="000F6028" w:rsidP="0027270B">
            <w:pPr>
              <w:contextualSpacing/>
              <w:jc w:val="center"/>
              <w:rPr>
                <w:rFonts w:ascii="Times" w:hAnsi="Times" w:cs="Times New Roman"/>
                <w:sz w:val="16"/>
                <w:szCs w:val="16"/>
                <w:lang w:val="en-GB" w:eastAsia="fr-FR"/>
              </w:rPr>
            </w:pPr>
            <w:r w:rsidRPr="005E65EE">
              <w:rPr>
                <w:rFonts w:ascii="Times" w:hAnsi="Times" w:cs="Times New Roman"/>
                <w:sz w:val="16"/>
                <w:szCs w:val="16"/>
                <w:lang w:val="en-GB" w:eastAsia="fr-FR"/>
              </w:rPr>
              <w:t>20%</w:t>
            </w:r>
          </w:p>
        </w:tc>
        <w:tc>
          <w:tcPr>
            <w:tcW w:w="1183" w:type="dxa"/>
            <w:tcBorders>
              <w:top w:val="nil"/>
              <w:left w:val="nil"/>
              <w:bottom w:val="single" w:sz="4" w:space="0" w:color="auto"/>
              <w:right w:val="single" w:sz="4" w:space="0" w:color="auto"/>
            </w:tcBorders>
            <w:shd w:val="clear" w:color="auto" w:fill="auto"/>
            <w:noWrap/>
            <w:vAlign w:val="bottom"/>
            <w:hideMark/>
          </w:tcPr>
          <w:p w:rsidR="000F6028" w:rsidRPr="005E65EE" w:rsidRDefault="000F6028" w:rsidP="0027270B">
            <w:pPr>
              <w:contextualSpacing/>
              <w:jc w:val="center"/>
              <w:rPr>
                <w:rFonts w:ascii="Times" w:hAnsi="Times" w:cs="Times New Roman"/>
                <w:sz w:val="16"/>
                <w:szCs w:val="16"/>
                <w:lang w:val="en-GB" w:eastAsia="fr-FR"/>
              </w:rPr>
            </w:pPr>
            <w:r w:rsidRPr="005E65EE">
              <w:rPr>
                <w:rFonts w:ascii="Times" w:hAnsi="Times" w:cs="Times New Roman"/>
                <w:sz w:val="16"/>
                <w:szCs w:val="16"/>
                <w:lang w:val="en-GB" w:eastAsia="fr-FR"/>
              </w:rPr>
              <w:t>0.97</w:t>
            </w:r>
          </w:p>
        </w:tc>
        <w:tc>
          <w:tcPr>
            <w:tcW w:w="2644" w:type="dxa"/>
            <w:tcBorders>
              <w:top w:val="nil"/>
              <w:left w:val="nil"/>
              <w:bottom w:val="single" w:sz="4" w:space="0" w:color="auto"/>
              <w:right w:val="single" w:sz="4" w:space="0" w:color="auto"/>
            </w:tcBorders>
            <w:shd w:val="clear" w:color="auto" w:fill="auto"/>
            <w:noWrap/>
            <w:vAlign w:val="bottom"/>
            <w:hideMark/>
          </w:tcPr>
          <w:p w:rsidR="000F6028" w:rsidRPr="005E65EE" w:rsidRDefault="000F6028" w:rsidP="0027270B">
            <w:pPr>
              <w:contextualSpacing/>
              <w:jc w:val="center"/>
              <w:rPr>
                <w:rFonts w:ascii="Times" w:hAnsi="Times" w:cs="Times New Roman"/>
                <w:sz w:val="16"/>
                <w:szCs w:val="16"/>
                <w:lang w:val="en-GB" w:eastAsia="fr-FR"/>
              </w:rPr>
            </w:pPr>
            <w:r w:rsidRPr="005E65EE">
              <w:rPr>
                <w:rFonts w:ascii="Times" w:hAnsi="Times" w:cs="Times New Roman"/>
                <w:sz w:val="16"/>
                <w:szCs w:val="16"/>
                <w:lang w:val="en-GB" w:eastAsia="fr-FR"/>
              </w:rPr>
              <w:t>[0.92- 1.00]</w:t>
            </w:r>
          </w:p>
        </w:tc>
      </w:tr>
      <w:tr w:rsidR="000F6028" w:rsidRPr="005E65EE" w:rsidTr="0027270B">
        <w:trPr>
          <w:trHeight w:val="290"/>
        </w:trPr>
        <w:tc>
          <w:tcPr>
            <w:tcW w:w="4117" w:type="dxa"/>
            <w:tcBorders>
              <w:top w:val="nil"/>
              <w:left w:val="single" w:sz="4" w:space="0" w:color="auto"/>
              <w:bottom w:val="single" w:sz="4" w:space="0" w:color="auto"/>
              <w:right w:val="single" w:sz="4" w:space="0" w:color="auto"/>
            </w:tcBorders>
            <w:shd w:val="clear" w:color="auto" w:fill="auto"/>
            <w:noWrap/>
            <w:vAlign w:val="bottom"/>
            <w:hideMark/>
          </w:tcPr>
          <w:p w:rsidR="000F6028" w:rsidRPr="005E65EE" w:rsidRDefault="000F6028" w:rsidP="0027270B">
            <w:pPr>
              <w:contextualSpacing/>
              <w:jc w:val="center"/>
              <w:rPr>
                <w:rFonts w:ascii="Times" w:hAnsi="Times" w:cs="Times New Roman"/>
                <w:sz w:val="16"/>
                <w:szCs w:val="16"/>
                <w:lang w:val="en-GB" w:eastAsia="fr-FR"/>
              </w:rPr>
            </w:pPr>
            <w:r w:rsidRPr="005E65EE">
              <w:rPr>
                <w:rFonts w:ascii="Times" w:hAnsi="Times" w:cs="Times New Roman"/>
                <w:sz w:val="16"/>
                <w:szCs w:val="16"/>
                <w:lang w:val="en-GB" w:eastAsia="fr-FR"/>
              </w:rPr>
              <w:t>25%</w:t>
            </w:r>
          </w:p>
        </w:tc>
        <w:tc>
          <w:tcPr>
            <w:tcW w:w="1183" w:type="dxa"/>
            <w:tcBorders>
              <w:top w:val="nil"/>
              <w:left w:val="nil"/>
              <w:bottom w:val="single" w:sz="4" w:space="0" w:color="auto"/>
              <w:right w:val="single" w:sz="4" w:space="0" w:color="auto"/>
            </w:tcBorders>
            <w:shd w:val="clear" w:color="auto" w:fill="auto"/>
            <w:noWrap/>
            <w:vAlign w:val="bottom"/>
            <w:hideMark/>
          </w:tcPr>
          <w:p w:rsidR="000F6028" w:rsidRPr="005E65EE" w:rsidRDefault="000F6028" w:rsidP="0027270B">
            <w:pPr>
              <w:contextualSpacing/>
              <w:jc w:val="center"/>
              <w:rPr>
                <w:rFonts w:ascii="Times" w:hAnsi="Times" w:cs="Times New Roman"/>
                <w:sz w:val="16"/>
                <w:szCs w:val="16"/>
                <w:lang w:val="en-GB" w:eastAsia="fr-FR"/>
              </w:rPr>
            </w:pPr>
            <w:r w:rsidRPr="005E65EE">
              <w:rPr>
                <w:rFonts w:ascii="Times" w:hAnsi="Times" w:cs="Times New Roman"/>
                <w:sz w:val="16"/>
                <w:szCs w:val="16"/>
                <w:lang w:val="en-GB" w:eastAsia="fr-FR"/>
              </w:rPr>
              <w:t>0.94</w:t>
            </w:r>
          </w:p>
        </w:tc>
        <w:tc>
          <w:tcPr>
            <w:tcW w:w="2644" w:type="dxa"/>
            <w:tcBorders>
              <w:top w:val="nil"/>
              <w:left w:val="nil"/>
              <w:bottom w:val="single" w:sz="4" w:space="0" w:color="auto"/>
              <w:right w:val="single" w:sz="4" w:space="0" w:color="auto"/>
            </w:tcBorders>
            <w:shd w:val="clear" w:color="auto" w:fill="auto"/>
            <w:noWrap/>
            <w:vAlign w:val="bottom"/>
            <w:hideMark/>
          </w:tcPr>
          <w:p w:rsidR="000F6028" w:rsidRPr="005E65EE" w:rsidRDefault="000F6028" w:rsidP="0027270B">
            <w:pPr>
              <w:contextualSpacing/>
              <w:jc w:val="center"/>
              <w:rPr>
                <w:rFonts w:ascii="Times" w:hAnsi="Times" w:cs="Times New Roman"/>
                <w:sz w:val="16"/>
                <w:szCs w:val="16"/>
                <w:lang w:val="en-GB" w:eastAsia="fr-FR"/>
              </w:rPr>
            </w:pPr>
            <w:r w:rsidRPr="005E65EE">
              <w:rPr>
                <w:rFonts w:ascii="Times" w:hAnsi="Times" w:cs="Times New Roman"/>
                <w:sz w:val="16"/>
                <w:szCs w:val="16"/>
                <w:lang w:val="en-GB" w:eastAsia="fr-FR"/>
              </w:rPr>
              <w:t>[0.87-1.0]</w:t>
            </w:r>
          </w:p>
        </w:tc>
      </w:tr>
      <w:tr w:rsidR="000F6028" w:rsidRPr="005E65EE" w:rsidTr="0027270B">
        <w:trPr>
          <w:trHeight w:val="290"/>
        </w:trPr>
        <w:tc>
          <w:tcPr>
            <w:tcW w:w="4117" w:type="dxa"/>
            <w:tcBorders>
              <w:top w:val="nil"/>
              <w:left w:val="single" w:sz="4" w:space="0" w:color="auto"/>
              <w:bottom w:val="single" w:sz="4" w:space="0" w:color="auto"/>
              <w:right w:val="single" w:sz="4" w:space="0" w:color="auto"/>
            </w:tcBorders>
            <w:shd w:val="clear" w:color="auto" w:fill="auto"/>
            <w:noWrap/>
            <w:vAlign w:val="bottom"/>
            <w:hideMark/>
          </w:tcPr>
          <w:p w:rsidR="000F6028" w:rsidRPr="005E65EE" w:rsidRDefault="000F6028" w:rsidP="0027270B">
            <w:pPr>
              <w:contextualSpacing/>
              <w:jc w:val="center"/>
              <w:rPr>
                <w:rFonts w:ascii="Times" w:hAnsi="Times" w:cs="Times New Roman"/>
                <w:sz w:val="16"/>
                <w:szCs w:val="16"/>
                <w:lang w:val="en-GB" w:eastAsia="fr-FR"/>
              </w:rPr>
            </w:pPr>
            <w:r w:rsidRPr="005E65EE">
              <w:rPr>
                <w:rFonts w:ascii="Times" w:hAnsi="Times" w:cs="Times New Roman"/>
                <w:sz w:val="16"/>
                <w:szCs w:val="16"/>
                <w:lang w:val="en-GB" w:eastAsia="fr-FR"/>
              </w:rPr>
              <w:t>30%</w:t>
            </w:r>
          </w:p>
        </w:tc>
        <w:tc>
          <w:tcPr>
            <w:tcW w:w="1183" w:type="dxa"/>
            <w:tcBorders>
              <w:top w:val="nil"/>
              <w:left w:val="nil"/>
              <w:bottom w:val="single" w:sz="4" w:space="0" w:color="auto"/>
              <w:right w:val="single" w:sz="4" w:space="0" w:color="auto"/>
            </w:tcBorders>
            <w:shd w:val="clear" w:color="auto" w:fill="auto"/>
            <w:noWrap/>
            <w:vAlign w:val="bottom"/>
            <w:hideMark/>
          </w:tcPr>
          <w:p w:rsidR="000F6028" w:rsidRPr="005E65EE" w:rsidRDefault="000F6028" w:rsidP="0027270B">
            <w:pPr>
              <w:contextualSpacing/>
              <w:jc w:val="center"/>
              <w:rPr>
                <w:rFonts w:ascii="Times" w:hAnsi="Times" w:cs="Times New Roman"/>
                <w:sz w:val="16"/>
                <w:szCs w:val="16"/>
                <w:lang w:val="en-GB" w:eastAsia="fr-FR"/>
              </w:rPr>
            </w:pPr>
            <w:r w:rsidRPr="005E65EE">
              <w:rPr>
                <w:rFonts w:ascii="Times" w:hAnsi="Times" w:cs="Times New Roman"/>
                <w:sz w:val="16"/>
                <w:szCs w:val="16"/>
                <w:lang w:val="en-GB" w:eastAsia="fr-FR"/>
              </w:rPr>
              <w:t>0.96</w:t>
            </w:r>
          </w:p>
        </w:tc>
        <w:tc>
          <w:tcPr>
            <w:tcW w:w="2644" w:type="dxa"/>
            <w:tcBorders>
              <w:top w:val="nil"/>
              <w:left w:val="nil"/>
              <w:bottom w:val="single" w:sz="4" w:space="0" w:color="auto"/>
              <w:right w:val="single" w:sz="4" w:space="0" w:color="auto"/>
            </w:tcBorders>
            <w:shd w:val="clear" w:color="auto" w:fill="auto"/>
            <w:noWrap/>
            <w:vAlign w:val="bottom"/>
            <w:hideMark/>
          </w:tcPr>
          <w:p w:rsidR="000F6028" w:rsidRPr="005E65EE" w:rsidRDefault="000F6028" w:rsidP="0027270B">
            <w:pPr>
              <w:contextualSpacing/>
              <w:jc w:val="center"/>
              <w:rPr>
                <w:rFonts w:ascii="Times" w:hAnsi="Times" w:cs="Times New Roman"/>
                <w:sz w:val="16"/>
                <w:szCs w:val="16"/>
                <w:lang w:val="en-GB" w:eastAsia="fr-FR"/>
              </w:rPr>
            </w:pPr>
            <w:r w:rsidRPr="005E65EE">
              <w:rPr>
                <w:rFonts w:ascii="Times" w:hAnsi="Times" w:cs="Times New Roman"/>
                <w:sz w:val="16"/>
                <w:szCs w:val="16"/>
                <w:lang w:val="en-GB" w:eastAsia="fr-FR"/>
              </w:rPr>
              <w:t>[0.88 -1.00]</w:t>
            </w:r>
          </w:p>
        </w:tc>
      </w:tr>
      <w:tr w:rsidR="000F6028" w:rsidRPr="005E65EE" w:rsidTr="0027270B">
        <w:trPr>
          <w:trHeight w:val="290"/>
        </w:trPr>
        <w:tc>
          <w:tcPr>
            <w:tcW w:w="4117" w:type="dxa"/>
            <w:tcBorders>
              <w:top w:val="nil"/>
              <w:left w:val="single" w:sz="4" w:space="0" w:color="auto"/>
              <w:bottom w:val="single" w:sz="4" w:space="0" w:color="auto"/>
              <w:right w:val="single" w:sz="4" w:space="0" w:color="auto"/>
            </w:tcBorders>
            <w:shd w:val="clear" w:color="auto" w:fill="auto"/>
            <w:noWrap/>
            <w:vAlign w:val="bottom"/>
            <w:hideMark/>
          </w:tcPr>
          <w:p w:rsidR="000F6028" w:rsidRPr="005E65EE" w:rsidRDefault="000F6028" w:rsidP="0027270B">
            <w:pPr>
              <w:contextualSpacing/>
              <w:jc w:val="center"/>
              <w:rPr>
                <w:rFonts w:ascii="Times" w:hAnsi="Times" w:cs="Times New Roman"/>
                <w:sz w:val="16"/>
                <w:szCs w:val="16"/>
                <w:lang w:val="en-GB" w:eastAsia="fr-FR"/>
              </w:rPr>
            </w:pPr>
            <w:r w:rsidRPr="005E65EE">
              <w:rPr>
                <w:rFonts w:ascii="Times" w:hAnsi="Times" w:cs="Times New Roman"/>
                <w:sz w:val="16"/>
                <w:szCs w:val="16"/>
                <w:lang w:val="en-GB" w:eastAsia="fr-FR"/>
              </w:rPr>
              <w:t>35%</w:t>
            </w:r>
          </w:p>
        </w:tc>
        <w:tc>
          <w:tcPr>
            <w:tcW w:w="1183" w:type="dxa"/>
            <w:tcBorders>
              <w:top w:val="nil"/>
              <w:left w:val="nil"/>
              <w:bottom w:val="single" w:sz="4" w:space="0" w:color="auto"/>
              <w:right w:val="single" w:sz="4" w:space="0" w:color="auto"/>
            </w:tcBorders>
            <w:shd w:val="clear" w:color="auto" w:fill="auto"/>
            <w:noWrap/>
            <w:vAlign w:val="bottom"/>
            <w:hideMark/>
          </w:tcPr>
          <w:p w:rsidR="000F6028" w:rsidRPr="005E65EE" w:rsidRDefault="000F6028" w:rsidP="0027270B">
            <w:pPr>
              <w:contextualSpacing/>
              <w:jc w:val="center"/>
              <w:rPr>
                <w:rFonts w:ascii="Times" w:hAnsi="Times" w:cs="Times New Roman"/>
                <w:sz w:val="16"/>
                <w:szCs w:val="16"/>
                <w:lang w:val="en-GB" w:eastAsia="fr-FR"/>
              </w:rPr>
            </w:pPr>
            <w:r w:rsidRPr="005E65EE">
              <w:rPr>
                <w:rFonts w:ascii="Times" w:hAnsi="Times" w:cs="Times New Roman"/>
                <w:sz w:val="16"/>
                <w:szCs w:val="16"/>
                <w:lang w:val="en-GB" w:eastAsia="fr-FR"/>
              </w:rPr>
              <w:t>0.94</w:t>
            </w:r>
          </w:p>
        </w:tc>
        <w:tc>
          <w:tcPr>
            <w:tcW w:w="2644" w:type="dxa"/>
            <w:tcBorders>
              <w:top w:val="nil"/>
              <w:left w:val="nil"/>
              <w:bottom w:val="single" w:sz="4" w:space="0" w:color="auto"/>
              <w:right w:val="single" w:sz="4" w:space="0" w:color="auto"/>
            </w:tcBorders>
            <w:shd w:val="clear" w:color="auto" w:fill="auto"/>
            <w:noWrap/>
            <w:vAlign w:val="bottom"/>
            <w:hideMark/>
          </w:tcPr>
          <w:p w:rsidR="000F6028" w:rsidRPr="005E65EE" w:rsidRDefault="000F6028" w:rsidP="0027270B">
            <w:pPr>
              <w:contextualSpacing/>
              <w:jc w:val="center"/>
              <w:rPr>
                <w:rFonts w:ascii="Times" w:hAnsi="Times" w:cs="Times New Roman"/>
                <w:sz w:val="16"/>
                <w:szCs w:val="16"/>
                <w:lang w:val="en-GB" w:eastAsia="fr-FR"/>
              </w:rPr>
            </w:pPr>
            <w:r w:rsidRPr="005E65EE">
              <w:rPr>
                <w:rFonts w:ascii="Times" w:hAnsi="Times" w:cs="Times New Roman"/>
                <w:sz w:val="16"/>
                <w:szCs w:val="16"/>
                <w:lang w:val="en-GB" w:eastAsia="fr-FR"/>
              </w:rPr>
              <w:t>[0.84-1.00]</w:t>
            </w:r>
          </w:p>
        </w:tc>
      </w:tr>
    </w:tbl>
    <w:p w:rsidR="000F6028" w:rsidRPr="005E65EE" w:rsidRDefault="000F6028" w:rsidP="000F6028">
      <w:pPr>
        <w:jc w:val="center"/>
        <w:rPr>
          <w:rFonts w:ascii="Times" w:hAnsi="Times" w:cs="Times New Roman"/>
          <w:b/>
          <w:sz w:val="24"/>
          <w:szCs w:val="24"/>
          <w:lang w:val="en-GB" w:eastAsia="fr-FR"/>
        </w:rPr>
      </w:pPr>
    </w:p>
    <w:p w:rsidR="000F6028" w:rsidRPr="005E65EE" w:rsidRDefault="000F6028" w:rsidP="000F6028">
      <w:pPr>
        <w:rPr>
          <w:rFonts w:ascii="Times" w:hAnsi="Times" w:cs="Times New Roman"/>
          <w:sz w:val="24"/>
          <w:szCs w:val="24"/>
          <w:lang w:val="en-GB" w:eastAsia="fr-FR"/>
        </w:rPr>
      </w:pPr>
      <w:proofErr w:type="gramStart"/>
      <w:r w:rsidRPr="005E65EE">
        <w:rPr>
          <w:rFonts w:ascii="Times" w:hAnsi="Times" w:cs="Times New Roman"/>
          <w:sz w:val="24"/>
          <w:szCs w:val="24"/>
          <w:lang w:val="en-GB" w:eastAsia="fr-FR"/>
        </w:rPr>
        <w:t>AUC ROC Area under the curve of the receiver operating curve; CRT Capillary refill time.</w:t>
      </w:r>
      <w:proofErr w:type="gramEnd"/>
      <w:r w:rsidRPr="005E65EE">
        <w:rPr>
          <w:rFonts w:ascii="Times" w:hAnsi="Times" w:cs="Times New Roman"/>
          <w:sz w:val="24"/>
          <w:szCs w:val="24"/>
          <w:lang w:val="en-GB" w:eastAsia="fr-FR"/>
        </w:rPr>
        <w:t xml:space="preserve"> </w:t>
      </w:r>
    </w:p>
    <w:p w:rsidR="00F60010" w:rsidRPr="005E65EE" w:rsidRDefault="00F60010" w:rsidP="00F60010">
      <w:pPr>
        <w:rPr>
          <w:rFonts w:ascii="Times" w:hAnsi="Times" w:cs="Times New Roman"/>
          <w:b/>
          <w:sz w:val="24"/>
          <w:szCs w:val="24"/>
          <w:lang w:val="en-GB" w:eastAsia="fr-FR"/>
        </w:rPr>
      </w:pPr>
    </w:p>
    <w:p w:rsidR="00F60010" w:rsidRPr="005E65EE" w:rsidRDefault="000F6028" w:rsidP="00F60010">
      <w:pPr>
        <w:rPr>
          <w:rFonts w:ascii="Times" w:hAnsi="Times" w:cs="Times New Roman"/>
          <w:b/>
          <w:sz w:val="24"/>
          <w:szCs w:val="24"/>
          <w:lang w:val="en-GB" w:eastAsia="fr-FR"/>
        </w:rPr>
      </w:pPr>
      <w:r w:rsidRPr="005E65EE">
        <w:rPr>
          <w:rFonts w:ascii="Times" w:hAnsi="Times" w:cs="Times New Roman"/>
          <w:b/>
          <w:sz w:val="24"/>
          <w:szCs w:val="24"/>
          <w:lang w:val="en-GB" w:eastAsia="fr-FR"/>
        </w:rPr>
        <w:t>Annex 2</w:t>
      </w:r>
      <w:r w:rsidR="00F60010" w:rsidRPr="005E65EE">
        <w:rPr>
          <w:rFonts w:ascii="Times" w:hAnsi="Times" w:cs="Times New Roman"/>
          <w:b/>
          <w:sz w:val="24"/>
          <w:szCs w:val="24"/>
          <w:lang w:val="en-GB" w:eastAsia="fr-FR"/>
        </w:rPr>
        <w:t>: Presentation of the piston to perform a calibrated compression of the skin before analysing the capillary refill time</w:t>
      </w:r>
    </w:p>
    <w:p w:rsidR="00F60010" w:rsidRPr="005E65EE" w:rsidRDefault="00F60010" w:rsidP="00F60010">
      <w:pPr>
        <w:jc w:val="both"/>
        <w:rPr>
          <w:rFonts w:ascii="Times" w:hAnsi="Times" w:cs="Times New Roman"/>
          <w:b/>
          <w:sz w:val="24"/>
          <w:szCs w:val="24"/>
          <w:lang w:val="en-GB" w:eastAsia="fr-FR"/>
        </w:rPr>
      </w:pPr>
      <w:r w:rsidRPr="005E65EE">
        <w:rPr>
          <w:rFonts w:ascii="Times" w:hAnsi="Times" w:cs="Times New Roman"/>
          <w:b/>
          <w:noProof/>
          <w:sz w:val="24"/>
          <w:szCs w:val="24"/>
          <w:lang w:val="en-US"/>
        </w:rPr>
        <w:drawing>
          <wp:inline distT="0" distB="0" distL="0" distR="0" wp14:anchorId="65C81304" wp14:editId="478E653B">
            <wp:extent cx="5930900" cy="4445000"/>
            <wp:effectExtent l="0" t="0" r="0" b="0"/>
            <wp:docPr id="19" name="Image 19" descr="Macintosh HD:Users:matthias:Desktop:TRC piston shem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tthias:Desktop:TRC piston shema.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0900" cy="4445000"/>
                    </a:xfrm>
                    <a:prstGeom prst="rect">
                      <a:avLst/>
                    </a:prstGeom>
                    <a:noFill/>
                    <a:ln>
                      <a:noFill/>
                    </a:ln>
                  </pic:spPr>
                </pic:pic>
              </a:graphicData>
            </a:graphic>
          </wp:inline>
        </w:drawing>
      </w:r>
    </w:p>
    <w:p w:rsidR="00F60010" w:rsidRPr="005E65EE" w:rsidRDefault="00F60010" w:rsidP="00F60010">
      <w:pPr>
        <w:spacing w:line="360" w:lineRule="auto"/>
        <w:jc w:val="both"/>
        <w:rPr>
          <w:rFonts w:ascii="Times" w:eastAsia="Times New Roman" w:hAnsi="Times" w:cs="Times New Roman"/>
          <w:sz w:val="24"/>
          <w:szCs w:val="24"/>
          <w:lang w:val="en-GB"/>
        </w:rPr>
      </w:pPr>
      <w:r w:rsidRPr="005E65EE">
        <w:rPr>
          <w:rFonts w:ascii="Times" w:hAnsi="Times" w:cs="Times New Roman"/>
          <w:sz w:val="24"/>
          <w:szCs w:val="24"/>
          <w:lang w:val="en-GB" w:eastAsia="fr-FR"/>
        </w:rPr>
        <w:t xml:space="preserve">Image </w:t>
      </w:r>
      <w:proofErr w:type="gramStart"/>
      <w:r w:rsidRPr="005E65EE">
        <w:rPr>
          <w:rFonts w:ascii="Times" w:hAnsi="Times" w:cs="Times New Roman"/>
          <w:sz w:val="24"/>
          <w:szCs w:val="24"/>
          <w:lang w:val="en-GB" w:eastAsia="fr-FR"/>
        </w:rPr>
        <w:t>A</w:t>
      </w:r>
      <w:proofErr w:type="gramEnd"/>
      <w:r w:rsidRPr="005E65EE">
        <w:rPr>
          <w:rFonts w:ascii="Times" w:hAnsi="Times" w:cs="Times New Roman"/>
          <w:sz w:val="24"/>
          <w:szCs w:val="24"/>
          <w:lang w:val="en-GB" w:eastAsia="fr-FR"/>
        </w:rPr>
        <w:t xml:space="preserve"> shows the piston applied on the skin before skin compression. Image B show</w:t>
      </w:r>
      <w:r w:rsidR="00776F70" w:rsidRPr="005E65EE">
        <w:rPr>
          <w:rFonts w:ascii="Times" w:hAnsi="Times" w:cs="Times New Roman"/>
          <w:sz w:val="24"/>
          <w:szCs w:val="24"/>
          <w:lang w:val="en-GB" w:eastAsia="fr-FR"/>
        </w:rPr>
        <w:t>s</w:t>
      </w:r>
      <w:r w:rsidRPr="005E65EE">
        <w:rPr>
          <w:rFonts w:ascii="Times" w:hAnsi="Times" w:cs="Times New Roman"/>
          <w:sz w:val="24"/>
          <w:szCs w:val="24"/>
          <w:lang w:val="en-GB" w:eastAsia="fr-FR"/>
        </w:rPr>
        <w:t xml:space="preserve"> the skin compression when 10 ml of air </w:t>
      </w:r>
      <w:r w:rsidR="00776F70" w:rsidRPr="005E65EE">
        <w:rPr>
          <w:rFonts w:ascii="Times" w:hAnsi="Times" w:cs="Times New Roman"/>
          <w:sz w:val="24"/>
          <w:szCs w:val="24"/>
          <w:lang w:val="en-GB" w:eastAsia="fr-FR"/>
        </w:rPr>
        <w:t>is</w:t>
      </w:r>
      <w:r w:rsidRPr="005E65EE">
        <w:rPr>
          <w:rFonts w:ascii="Times" w:hAnsi="Times" w:cs="Times New Roman"/>
          <w:sz w:val="24"/>
          <w:szCs w:val="24"/>
          <w:lang w:val="en-GB" w:eastAsia="fr-FR"/>
        </w:rPr>
        <w:t xml:space="preserve"> compressed in a 7 ml volume to generate a pressure </w:t>
      </w:r>
      <w:r w:rsidRPr="005E65EE">
        <w:rPr>
          <w:rFonts w:ascii="Times" w:eastAsia="MS Mincho" w:hAnsi="Times" w:cs="Times"/>
          <w:bCs/>
          <w:sz w:val="24"/>
          <w:szCs w:val="24"/>
          <w:lang w:val="en-GB" w:eastAsia="fr-FR"/>
        </w:rPr>
        <w:t>on the skin surface of 176 mm Hg on a 2.5 cm</w:t>
      </w:r>
      <w:r w:rsidRPr="005E65EE">
        <w:rPr>
          <w:rFonts w:ascii="Times" w:eastAsia="MS Mincho" w:hAnsi="Times" w:cs="Times"/>
          <w:bCs/>
          <w:sz w:val="24"/>
          <w:szCs w:val="24"/>
          <w:vertAlign w:val="superscript"/>
          <w:lang w:val="en-GB" w:eastAsia="fr-FR"/>
        </w:rPr>
        <w:t>2</w:t>
      </w:r>
      <w:r w:rsidRPr="005E65EE">
        <w:rPr>
          <w:rFonts w:ascii="Times" w:eastAsia="MS Mincho" w:hAnsi="Times" w:cs="Times"/>
          <w:bCs/>
          <w:sz w:val="24"/>
          <w:szCs w:val="24"/>
          <w:lang w:val="en-GB" w:eastAsia="fr-FR"/>
        </w:rPr>
        <w:t xml:space="preserve"> surface (personal data) during 7 seconds. Image C shows the skin surface capillary bed </w:t>
      </w:r>
      <w:r w:rsidRPr="005E65EE">
        <w:rPr>
          <w:rFonts w:ascii="Times" w:eastAsia="Times New Roman" w:hAnsi="Times" w:cs="Times New Roman"/>
          <w:sz w:val="24"/>
          <w:szCs w:val="24"/>
          <w:lang w:val="en-GB"/>
        </w:rPr>
        <w:t xml:space="preserve">after pressure </w:t>
      </w:r>
      <w:r w:rsidR="00776F70" w:rsidRPr="005E65EE">
        <w:rPr>
          <w:rFonts w:ascii="Times" w:eastAsia="Times New Roman" w:hAnsi="Times" w:cs="Times New Roman"/>
          <w:sz w:val="24"/>
          <w:szCs w:val="24"/>
          <w:lang w:val="en-GB"/>
        </w:rPr>
        <w:t>is</w:t>
      </w:r>
      <w:r w:rsidRPr="005E65EE">
        <w:rPr>
          <w:rFonts w:ascii="Times" w:eastAsia="Times New Roman" w:hAnsi="Times" w:cs="Times New Roman"/>
          <w:sz w:val="24"/>
          <w:szCs w:val="24"/>
          <w:lang w:val="en-GB"/>
        </w:rPr>
        <w:t xml:space="preserve"> applied to cause blanching.</w:t>
      </w:r>
    </w:p>
    <w:p w:rsidR="00260F99" w:rsidRPr="005E65EE" w:rsidRDefault="000F6028" w:rsidP="00F60010">
      <w:pPr>
        <w:rPr>
          <w:rFonts w:ascii="Times" w:eastAsiaTheme="minorHAnsi" w:hAnsi="Times" w:cstheme="minorBidi"/>
          <w:sz w:val="24"/>
          <w:szCs w:val="24"/>
          <w:lang w:val="en-CA"/>
        </w:rPr>
      </w:pPr>
      <w:r w:rsidRPr="005E65EE">
        <w:rPr>
          <w:rFonts w:ascii="Times" w:eastAsiaTheme="minorHAnsi" w:hAnsi="Times" w:cstheme="minorBidi"/>
          <w:b/>
          <w:sz w:val="24"/>
          <w:szCs w:val="24"/>
          <w:lang w:val="en-CA"/>
        </w:rPr>
        <w:lastRenderedPageBreak/>
        <w:t>Annex 3</w:t>
      </w:r>
      <w:r w:rsidR="00EC32BD" w:rsidRPr="005E65EE">
        <w:rPr>
          <w:rFonts w:ascii="Times" w:eastAsiaTheme="minorHAnsi" w:hAnsi="Times" w:cstheme="minorBidi"/>
          <w:b/>
          <w:sz w:val="24"/>
          <w:szCs w:val="24"/>
          <w:lang w:val="en-CA"/>
        </w:rPr>
        <w:t>. Formulae used</w:t>
      </w:r>
    </w:p>
    <w:p w:rsidR="00260F99" w:rsidRPr="005E65EE" w:rsidRDefault="00260F99" w:rsidP="00F60010">
      <w:pPr>
        <w:rPr>
          <w:rFonts w:ascii="Times" w:eastAsiaTheme="minorHAnsi" w:hAnsi="Times" w:cstheme="minorBidi"/>
          <w:sz w:val="24"/>
          <w:szCs w:val="24"/>
          <w:lang w:val="en-CA"/>
        </w:rPr>
      </w:pPr>
      <w:r w:rsidRPr="005E65EE">
        <w:rPr>
          <w:rFonts w:ascii="Times" w:eastAsiaTheme="minorHAnsi" w:hAnsi="Times" w:cstheme="minorBidi"/>
          <w:sz w:val="24"/>
          <w:szCs w:val="24"/>
          <w:lang w:val="en-CA"/>
        </w:rPr>
        <w:t>Formulae used</w:t>
      </w:r>
    </w:p>
    <w:p w:rsidR="00260F99" w:rsidRPr="005E65EE" w:rsidRDefault="00260F99" w:rsidP="00F60010">
      <w:pPr>
        <w:rPr>
          <w:rFonts w:ascii="Times" w:eastAsiaTheme="minorHAnsi" w:hAnsi="Times" w:cstheme="minorBidi"/>
          <w:sz w:val="24"/>
          <w:szCs w:val="24"/>
          <w:lang w:val="en-CA"/>
        </w:rPr>
      </w:pPr>
      <w:r w:rsidRPr="005E65EE">
        <w:rPr>
          <w:rFonts w:ascii="Times" w:eastAsiaTheme="minorHAnsi" w:hAnsi="Times" w:cstheme="minorBidi"/>
          <w:sz w:val="24"/>
          <w:szCs w:val="24"/>
          <w:lang w:val="en-CA"/>
        </w:rPr>
        <w:t>CvO2,</w:t>
      </w:r>
      <w:r w:rsidR="006C1304" w:rsidRPr="005E65EE">
        <w:rPr>
          <w:rFonts w:ascii="Times" w:eastAsiaTheme="minorHAnsi" w:hAnsi="Times" w:cstheme="minorBidi"/>
          <w:sz w:val="24"/>
          <w:szCs w:val="24"/>
          <w:lang w:val="en-CA"/>
        </w:rPr>
        <w:t xml:space="preserve"> VO2, DO2, ER, RQ </w:t>
      </w:r>
      <w:r w:rsidRPr="005E65EE">
        <w:rPr>
          <w:rFonts w:ascii="Times" w:eastAsiaTheme="minorHAnsi" w:hAnsi="Times" w:cstheme="minorBidi"/>
          <w:sz w:val="24"/>
          <w:szCs w:val="24"/>
          <w:lang w:val="en-CA"/>
        </w:rPr>
        <w:t>are approximate from true DO2, VO2, ER,</w:t>
      </w:r>
      <w:r w:rsidR="009A5D98" w:rsidRPr="005E65EE">
        <w:rPr>
          <w:rFonts w:ascii="Times" w:eastAsiaTheme="minorHAnsi" w:hAnsi="Times" w:cstheme="minorBidi"/>
          <w:sz w:val="24"/>
          <w:szCs w:val="24"/>
          <w:lang w:val="en-CA"/>
        </w:rPr>
        <w:t xml:space="preserve"> RQ</w:t>
      </w:r>
      <w:r w:rsidRPr="005E65EE">
        <w:rPr>
          <w:rFonts w:ascii="Times" w:eastAsiaTheme="minorHAnsi" w:hAnsi="Times" w:cstheme="minorBidi"/>
          <w:sz w:val="24"/>
          <w:szCs w:val="24"/>
          <w:lang w:val="en-CA"/>
        </w:rPr>
        <w:t xml:space="preserve"> since venous blood</w:t>
      </w:r>
      <w:r w:rsidR="00776F70" w:rsidRPr="005E65EE">
        <w:rPr>
          <w:rFonts w:ascii="Times" w:eastAsiaTheme="minorHAnsi" w:hAnsi="Times" w:cstheme="minorBidi"/>
          <w:sz w:val="24"/>
          <w:szCs w:val="24"/>
          <w:lang w:val="en-CA"/>
        </w:rPr>
        <w:t xml:space="preserve"> </w:t>
      </w:r>
      <w:r w:rsidR="009A5D98" w:rsidRPr="005E65EE">
        <w:rPr>
          <w:rFonts w:ascii="Times" w:eastAsiaTheme="minorHAnsi" w:hAnsi="Times" w:cstheme="minorBidi"/>
          <w:sz w:val="24"/>
          <w:szCs w:val="24"/>
          <w:lang w:val="en-CA"/>
        </w:rPr>
        <w:t>from</w:t>
      </w:r>
      <w:r w:rsidR="006C1304" w:rsidRPr="005E65EE">
        <w:rPr>
          <w:rFonts w:ascii="Times" w:eastAsiaTheme="minorHAnsi" w:hAnsi="Times" w:cstheme="minorBidi"/>
          <w:sz w:val="24"/>
          <w:szCs w:val="24"/>
          <w:lang w:val="en-CA"/>
        </w:rPr>
        <w:t xml:space="preserve"> an upper</w:t>
      </w:r>
      <w:r w:rsidR="00776F70" w:rsidRPr="005E65EE">
        <w:rPr>
          <w:rFonts w:ascii="Times" w:eastAsiaTheme="minorHAnsi" w:hAnsi="Times" w:cstheme="minorBidi"/>
          <w:sz w:val="24"/>
          <w:szCs w:val="24"/>
          <w:lang w:val="en-CA"/>
        </w:rPr>
        <w:t xml:space="preserve"> </w:t>
      </w:r>
      <w:r w:rsidR="00526F51" w:rsidRPr="005E65EE">
        <w:rPr>
          <w:rFonts w:ascii="Times" w:eastAsiaTheme="minorHAnsi" w:hAnsi="Times" w:cstheme="minorBidi"/>
          <w:sz w:val="24"/>
          <w:szCs w:val="24"/>
          <w:lang w:val="en-CA"/>
        </w:rPr>
        <w:t>ve</w:t>
      </w:r>
      <w:r w:rsidR="009A5D98" w:rsidRPr="005E65EE">
        <w:rPr>
          <w:rFonts w:ascii="Times" w:eastAsiaTheme="minorHAnsi" w:hAnsi="Times" w:cstheme="minorBidi"/>
          <w:sz w:val="24"/>
          <w:szCs w:val="24"/>
          <w:lang w:val="en-CA"/>
        </w:rPr>
        <w:t xml:space="preserve">na </w:t>
      </w:r>
      <w:r w:rsidR="006C1304" w:rsidRPr="005E65EE">
        <w:rPr>
          <w:rFonts w:ascii="Times" w:eastAsiaTheme="minorHAnsi" w:hAnsi="Times" w:cstheme="minorBidi"/>
          <w:sz w:val="24"/>
          <w:szCs w:val="24"/>
          <w:lang w:val="en-CA"/>
        </w:rPr>
        <w:t>cava central line were</w:t>
      </w:r>
      <w:r w:rsidRPr="005E65EE">
        <w:rPr>
          <w:rFonts w:ascii="Times" w:eastAsiaTheme="minorHAnsi" w:hAnsi="Times" w:cstheme="minorBidi"/>
          <w:sz w:val="24"/>
          <w:szCs w:val="24"/>
          <w:lang w:val="en-CA"/>
        </w:rPr>
        <w:t xml:space="preserve"> used instead of mixed venous blood sampling</w:t>
      </w:r>
      <w:r w:rsidR="006C1304" w:rsidRPr="005E65EE">
        <w:rPr>
          <w:rFonts w:ascii="Times" w:eastAsiaTheme="minorHAnsi" w:hAnsi="Times" w:cstheme="minorBidi"/>
          <w:sz w:val="24"/>
          <w:szCs w:val="24"/>
          <w:lang w:val="en-CA"/>
        </w:rPr>
        <w:t xml:space="preserve"> from a pulmonary arteri</w:t>
      </w:r>
      <w:r w:rsidR="009A5D98" w:rsidRPr="005E65EE">
        <w:rPr>
          <w:rFonts w:ascii="Times" w:eastAsiaTheme="minorHAnsi" w:hAnsi="Times" w:cstheme="minorBidi"/>
          <w:sz w:val="24"/>
          <w:szCs w:val="24"/>
          <w:lang w:val="en-CA"/>
        </w:rPr>
        <w:t>al</w:t>
      </w:r>
      <w:r w:rsidR="006C1304" w:rsidRPr="005E65EE">
        <w:rPr>
          <w:rFonts w:ascii="Times" w:eastAsiaTheme="minorHAnsi" w:hAnsi="Times" w:cstheme="minorBidi"/>
          <w:sz w:val="24"/>
          <w:szCs w:val="24"/>
          <w:lang w:val="en-CA"/>
        </w:rPr>
        <w:t xml:space="preserve"> catheter</w:t>
      </w:r>
      <w:r w:rsidRPr="005E65EE">
        <w:rPr>
          <w:rFonts w:ascii="Times" w:eastAsiaTheme="minorHAnsi" w:hAnsi="Times" w:cstheme="minorBidi"/>
          <w:sz w:val="24"/>
          <w:szCs w:val="24"/>
          <w:lang w:val="en-CA"/>
        </w:rPr>
        <w:t>. It was calculated as follow:</w:t>
      </w:r>
    </w:p>
    <w:p w:rsidR="00260F99" w:rsidRPr="005E65EE" w:rsidRDefault="00260F99" w:rsidP="00F60010">
      <w:pPr>
        <w:rPr>
          <w:rFonts w:ascii="Times" w:eastAsiaTheme="minorHAnsi" w:hAnsi="Times" w:cstheme="minorBidi"/>
          <w:sz w:val="24"/>
          <w:szCs w:val="24"/>
          <w:lang w:val="en-CA"/>
        </w:rPr>
      </w:pPr>
      <w:r w:rsidRPr="005E65EE">
        <w:rPr>
          <w:rFonts w:ascii="Times" w:eastAsiaTheme="minorHAnsi" w:hAnsi="Times" w:cstheme="minorBidi"/>
          <w:sz w:val="24"/>
          <w:szCs w:val="24"/>
          <w:lang w:val="en-CA"/>
        </w:rPr>
        <w:t xml:space="preserve">CaO2 = </w:t>
      </w:r>
      <w:r w:rsidR="002C03FD" w:rsidRPr="005E65EE">
        <w:rPr>
          <w:rFonts w:ascii="Times" w:eastAsiaTheme="minorHAnsi" w:hAnsi="Times" w:cstheme="minorBidi"/>
          <w:sz w:val="24"/>
          <w:szCs w:val="24"/>
          <w:lang w:val="en-CA"/>
        </w:rPr>
        <w:t>(</w:t>
      </w:r>
      <w:proofErr w:type="spellStart"/>
      <w:r w:rsidR="002C03FD" w:rsidRPr="005E65EE">
        <w:rPr>
          <w:rFonts w:ascii="Times" w:eastAsiaTheme="minorHAnsi" w:hAnsi="Times" w:cstheme="minorBidi"/>
          <w:sz w:val="24"/>
          <w:szCs w:val="24"/>
          <w:lang w:val="en-CA"/>
        </w:rPr>
        <w:t>Hb</w:t>
      </w:r>
      <w:proofErr w:type="spellEnd"/>
      <w:r w:rsidR="002C03FD" w:rsidRPr="005E65EE">
        <w:rPr>
          <w:rFonts w:ascii="Times" w:eastAsiaTheme="minorHAnsi" w:hAnsi="Times" w:cstheme="minorBidi"/>
          <w:sz w:val="24"/>
          <w:szCs w:val="24"/>
          <w:lang w:val="en-CA"/>
        </w:rPr>
        <w:t xml:space="preserve"> x 1.34</w:t>
      </w:r>
      <w:r w:rsidRPr="005E65EE">
        <w:rPr>
          <w:rFonts w:ascii="Times" w:eastAsiaTheme="minorHAnsi" w:hAnsi="Times" w:cstheme="minorBidi"/>
          <w:sz w:val="24"/>
          <w:szCs w:val="24"/>
          <w:lang w:val="en-CA"/>
        </w:rPr>
        <w:t xml:space="preserve"> x SaO2) + (PaO2 x 0.003).</w:t>
      </w:r>
    </w:p>
    <w:p w:rsidR="00260F99" w:rsidRPr="005E65EE" w:rsidRDefault="00260F99" w:rsidP="00F60010">
      <w:pPr>
        <w:rPr>
          <w:rFonts w:ascii="Times" w:eastAsiaTheme="minorHAnsi" w:hAnsi="Times" w:cstheme="minorBidi"/>
          <w:sz w:val="24"/>
          <w:szCs w:val="24"/>
          <w:lang w:val="en-CA"/>
        </w:rPr>
      </w:pPr>
      <w:r w:rsidRPr="005E65EE">
        <w:rPr>
          <w:rFonts w:ascii="Times" w:eastAsiaTheme="minorHAnsi" w:hAnsi="Times" w:cstheme="minorBidi"/>
          <w:sz w:val="24"/>
          <w:szCs w:val="24"/>
          <w:lang w:val="en-CA"/>
        </w:rPr>
        <w:t xml:space="preserve">CvO2 = </w:t>
      </w:r>
      <w:r w:rsidR="002C03FD" w:rsidRPr="005E65EE">
        <w:rPr>
          <w:rFonts w:ascii="Times" w:eastAsiaTheme="minorHAnsi" w:hAnsi="Times" w:cstheme="minorBidi"/>
          <w:sz w:val="24"/>
          <w:szCs w:val="24"/>
          <w:lang w:val="en-CA"/>
        </w:rPr>
        <w:t>(</w:t>
      </w:r>
      <w:proofErr w:type="spellStart"/>
      <w:r w:rsidR="002C03FD" w:rsidRPr="005E65EE">
        <w:rPr>
          <w:rFonts w:ascii="Times" w:eastAsiaTheme="minorHAnsi" w:hAnsi="Times" w:cstheme="minorBidi"/>
          <w:sz w:val="24"/>
          <w:szCs w:val="24"/>
          <w:lang w:val="en-CA"/>
        </w:rPr>
        <w:t>Hb</w:t>
      </w:r>
      <w:proofErr w:type="spellEnd"/>
      <w:r w:rsidR="002C03FD" w:rsidRPr="005E65EE">
        <w:rPr>
          <w:rFonts w:ascii="Times" w:eastAsiaTheme="minorHAnsi" w:hAnsi="Times" w:cstheme="minorBidi"/>
          <w:sz w:val="24"/>
          <w:szCs w:val="24"/>
          <w:lang w:val="en-CA"/>
        </w:rPr>
        <w:t xml:space="preserve"> x 1.34</w:t>
      </w:r>
      <w:r w:rsidRPr="005E65EE">
        <w:rPr>
          <w:rFonts w:ascii="Times" w:eastAsiaTheme="minorHAnsi" w:hAnsi="Times" w:cstheme="minorBidi"/>
          <w:sz w:val="24"/>
          <w:szCs w:val="24"/>
          <w:lang w:val="en-CA"/>
        </w:rPr>
        <w:t xml:space="preserve"> x S</w:t>
      </w:r>
      <w:r w:rsidR="009A5D98" w:rsidRPr="005E65EE">
        <w:rPr>
          <w:rFonts w:ascii="Times" w:eastAsiaTheme="minorHAnsi" w:hAnsi="Times" w:cstheme="minorBidi"/>
          <w:sz w:val="24"/>
          <w:szCs w:val="24"/>
          <w:lang w:val="en-CA"/>
        </w:rPr>
        <w:t>cvO2) + (Pv</w:t>
      </w:r>
      <w:r w:rsidRPr="005E65EE">
        <w:rPr>
          <w:rFonts w:ascii="Times" w:eastAsiaTheme="minorHAnsi" w:hAnsi="Times" w:cstheme="minorBidi"/>
          <w:sz w:val="24"/>
          <w:szCs w:val="24"/>
          <w:lang w:val="en-CA"/>
        </w:rPr>
        <w:t>O2 x 0.003).</w:t>
      </w:r>
    </w:p>
    <w:p w:rsidR="00260F99" w:rsidRPr="005E65EE" w:rsidRDefault="00260F99" w:rsidP="00F60010">
      <w:pPr>
        <w:rPr>
          <w:rFonts w:ascii="Times" w:eastAsiaTheme="minorHAnsi" w:hAnsi="Times" w:cstheme="minorBidi"/>
          <w:sz w:val="24"/>
          <w:szCs w:val="24"/>
          <w:lang w:val="en-CA"/>
        </w:rPr>
      </w:pPr>
      <w:r w:rsidRPr="005E65EE">
        <w:rPr>
          <w:rFonts w:ascii="Times" w:eastAsiaTheme="minorHAnsi" w:hAnsi="Times" w:cstheme="minorBidi"/>
          <w:sz w:val="24"/>
          <w:szCs w:val="24"/>
          <w:lang w:val="en-CA"/>
        </w:rPr>
        <w:t>VO2 = CO x (CaO2 - CvO2)</w:t>
      </w:r>
    </w:p>
    <w:p w:rsidR="00260F99" w:rsidRPr="005E65EE" w:rsidRDefault="00260F99" w:rsidP="00F60010">
      <w:pPr>
        <w:rPr>
          <w:rFonts w:ascii="Times" w:eastAsiaTheme="minorHAnsi" w:hAnsi="Times" w:cstheme="minorBidi"/>
          <w:sz w:val="24"/>
          <w:szCs w:val="24"/>
          <w:lang w:val="en-CA"/>
        </w:rPr>
      </w:pPr>
      <w:r w:rsidRPr="005E65EE">
        <w:rPr>
          <w:rFonts w:ascii="Times" w:eastAsiaTheme="minorHAnsi" w:hAnsi="Times" w:cstheme="minorBidi"/>
          <w:sz w:val="24"/>
          <w:szCs w:val="24"/>
          <w:lang w:val="en-CA"/>
        </w:rPr>
        <w:t>DO2 = CO x CaO2</w:t>
      </w:r>
    </w:p>
    <w:p w:rsidR="00260F99" w:rsidRPr="005E65EE" w:rsidRDefault="00260F99" w:rsidP="00F60010">
      <w:pPr>
        <w:rPr>
          <w:rFonts w:ascii="Times" w:eastAsiaTheme="minorHAnsi" w:hAnsi="Times" w:cstheme="minorBidi"/>
          <w:sz w:val="24"/>
          <w:szCs w:val="24"/>
          <w:lang w:val="en-CA"/>
        </w:rPr>
      </w:pPr>
      <w:r w:rsidRPr="005E65EE">
        <w:rPr>
          <w:rFonts w:ascii="Times" w:eastAsiaTheme="minorHAnsi" w:hAnsi="Times" w:cstheme="minorBidi"/>
          <w:sz w:val="24"/>
          <w:szCs w:val="24"/>
          <w:lang w:val="en-CA"/>
        </w:rPr>
        <w:t>ER = VO2/DO2.</w:t>
      </w:r>
    </w:p>
    <w:p w:rsidR="00260F99" w:rsidRPr="005E65EE" w:rsidRDefault="00260F99" w:rsidP="00F60010">
      <w:pPr>
        <w:rPr>
          <w:rFonts w:ascii="Times" w:eastAsiaTheme="minorHAnsi" w:hAnsi="Times" w:cstheme="minorBidi"/>
          <w:sz w:val="24"/>
          <w:szCs w:val="24"/>
          <w:lang w:val="en-CA"/>
        </w:rPr>
      </w:pPr>
      <w:r w:rsidRPr="005E65EE">
        <w:rPr>
          <w:rFonts w:ascii="Times" w:eastAsiaTheme="minorHAnsi" w:hAnsi="Times" w:cstheme="minorBidi"/>
          <w:sz w:val="24"/>
          <w:szCs w:val="24"/>
          <w:lang w:val="en-CA"/>
        </w:rPr>
        <w:t>PCO2gap= PvCO2-PaCO2</w:t>
      </w:r>
    </w:p>
    <w:p w:rsidR="00260F99" w:rsidRPr="005E65EE" w:rsidRDefault="00260F99" w:rsidP="00F60010">
      <w:pPr>
        <w:rPr>
          <w:rFonts w:ascii="Times" w:eastAsiaTheme="minorHAnsi" w:hAnsi="Times" w:cstheme="minorBidi"/>
          <w:sz w:val="24"/>
          <w:szCs w:val="24"/>
          <w:lang w:val="en-CA"/>
        </w:rPr>
      </w:pPr>
      <w:r w:rsidRPr="005E65EE">
        <w:rPr>
          <w:rFonts w:ascii="Times" w:eastAsiaTheme="minorHAnsi" w:hAnsi="Times" w:cstheme="minorBidi"/>
          <w:sz w:val="24"/>
          <w:szCs w:val="24"/>
          <w:lang w:val="en-CA"/>
        </w:rPr>
        <w:t>RQ modified</w:t>
      </w:r>
      <w:r w:rsidR="006C1304" w:rsidRPr="005E65EE">
        <w:rPr>
          <w:rFonts w:ascii="Times" w:eastAsiaTheme="minorHAnsi" w:hAnsi="Times" w:cstheme="minorBidi"/>
          <w:sz w:val="24"/>
          <w:szCs w:val="24"/>
          <w:lang w:val="en-CA"/>
        </w:rPr>
        <w:t xml:space="preserve"> =PCO2gap/ (CvO2- CaO2)</w:t>
      </w:r>
    </w:p>
    <w:p w:rsidR="00525490" w:rsidRPr="005E65EE" w:rsidRDefault="00525490" w:rsidP="00F60010">
      <w:pPr>
        <w:rPr>
          <w:rFonts w:ascii="Times" w:eastAsiaTheme="minorHAnsi" w:hAnsi="Times" w:cstheme="minorBidi"/>
          <w:sz w:val="24"/>
          <w:szCs w:val="24"/>
          <w:lang w:val="en-CA"/>
        </w:rPr>
      </w:pPr>
    </w:p>
    <w:p w:rsidR="00EC32BD" w:rsidRPr="005E65EE" w:rsidRDefault="00EC32BD" w:rsidP="00EC32BD">
      <w:pPr>
        <w:spacing w:line="480" w:lineRule="auto"/>
        <w:rPr>
          <w:rFonts w:ascii="Times" w:hAnsi="Times" w:cs="Times New Roman"/>
          <w:sz w:val="24"/>
          <w:szCs w:val="24"/>
          <w:lang w:val="en-GB" w:eastAsia="fr-FR"/>
        </w:rPr>
      </w:pPr>
      <w:r w:rsidRPr="005E65EE">
        <w:rPr>
          <w:rFonts w:ascii="Times" w:hAnsi="Times" w:cs="Times New Roman"/>
          <w:b/>
          <w:sz w:val="24"/>
          <w:szCs w:val="24"/>
          <w:lang w:val="en-US" w:eastAsia="fr-FR"/>
        </w:rPr>
        <w:t>A</w:t>
      </w:r>
      <w:proofErr w:type="spellStart"/>
      <w:r w:rsidRPr="005E65EE">
        <w:rPr>
          <w:rFonts w:ascii="Times" w:hAnsi="Times" w:cs="Times New Roman"/>
          <w:b/>
          <w:sz w:val="24"/>
          <w:szCs w:val="24"/>
          <w:lang w:val="en-GB" w:eastAsia="fr-FR"/>
        </w:rPr>
        <w:t>nnex</w:t>
      </w:r>
      <w:proofErr w:type="spellEnd"/>
      <w:r w:rsidRPr="005E65EE">
        <w:rPr>
          <w:rFonts w:ascii="Times" w:hAnsi="Times" w:cs="Times New Roman"/>
          <w:b/>
          <w:sz w:val="24"/>
          <w:szCs w:val="24"/>
          <w:lang w:val="en-GB" w:eastAsia="fr-FR"/>
        </w:rPr>
        <w:t xml:space="preserve"> 4: Capillary refill time at the different time courses of the study in CRT responders and non-responders</w:t>
      </w:r>
    </w:p>
    <w:p w:rsidR="00525490" w:rsidRPr="005E65EE" w:rsidRDefault="005E65EE" w:rsidP="00525490">
      <w:r w:rsidRPr="005E65EE">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94.25pt">
            <v:imagedata r:id="rId8" o:title="RvsNR_CC"/>
          </v:shape>
        </w:pict>
      </w:r>
    </w:p>
    <w:p w:rsidR="00525490" w:rsidRPr="005E65EE" w:rsidRDefault="00526F51" w:rsidP="00525490">
      <w:pPr>
        <w:spacing w:line="360" w:lineRule="auto"/>
        <w:rPr>
          <w:rFonts w:ascii="Times" w:hAnsi="Times" w:cs="Times New Roman"/>
          <w:sz w:val="24"/>
          <w:szCs w:val="24"/>
          <w:lang w:val="en-GB" w:eastAsia="fr-FR"/>
        </w:rPr>
      </w:pPr>
      <w:r w:rsidRPr="005E65EE">
        <w:rPr>
          <w:rFonts w:ascii="Times" w:hAnsi="Times" w:cs="Times New Roman"/>
          <w:sz w:val="24"/>
          <w:szCs w:val="24"/>
          <w:lang w:val="en-GB" w:eastAsia="fr-FR"/>
        </w:rPr>
        <w:t>CRT</w:t>
      </w:r>
      <w:r w:rsidR="00525490" w:rsidRPr="005E65EE">
        <w:rPr>
          <w:rFonts w:ascii="Times" w:hAnsi="Times" w:cs="Times New Roman"/>
          <w:sz w:val="24"/>
          <w:szCs w:val="24"/>
          <w:lang w:val="en-GB" w:eastAsia="fr-FR"/>
        </w:rPr>
        <w:t xml:space="preserve"> responders: responders to volume expansion defined as patients showing a decrease in capillary refill time after VE of at least 25 %; </w:t>
      </w:r>
      <w:r w:rsidRPr="005E65EE">
        <w:rPr>
          <w:rFonts w:ascii="Times" w:hAnsi="Times" w:cs="Times New Roman"/>
          <w:sz w:val="24"/>
          <w:szCs w:val="24"/>
          <w:lang w:val="en-GB" w:eastAsia="fr-FR"/>
        </w:rPr>
        <w:t>CRT</w:t>
      </w:r>
      <w:r w:rsidR="00525490" w:rsidRPr="005E65EE">
        <w:rPr>
          <w:rFonts w:ascii="Times" w:hAnsi="Times" w:cs="Times New Roman"/>
          <w:sz w:val="24"/>
          <w:szCs w:val="24"/>
          <w:lang w:val="en-GB" w:eastAsia="fr-FR"/>
        </w:rPr>
        <w:t xml:space="preserve"> non-responders to volume expansion: define as patients showing a decrease in CRT after VE of less than 25 %; PLR: passive leg raising; VE: volume expansion.</w:t>
      </w:r>
    </w:p>
    <w:p w:rsidR="00525490" w:rsidRPr="005E65EE" w:rsidRDefault="00525490" w:rsidP="00F60010">
      <w:pPr>
        <w:rPr>
          <w:rFonts w:ascii="Times" w:eastAsiaTheme="minorHAnsi" w:hAnsi="Times" w:cstheme="minorBidi"/>
          <w:sz w:val="24"/>
          <w:szCs w:val="24"/>
          <w:lang w:val="en-CA"/>
        </w:rPr>
      </w:pPr>
    </w:p>
    <w:p w:rsidR="00F60010" w:rsidRPr="005E65EE" w:rsidRDefault="00F60010" w:rsidP="00F60010">
      <w:pPr>
        <w:rPr>
          <w:rFonts w:ascii="Times" w:eastAsiaTheme="minorHAnsi" w:hAnsi="Times" w:cstheme="minorBidi"/>
          <w:sz w:val="24"/>
          <w:szCs w:val="24"/>
          <w:lang w:val="en-CA"/>
        </w:rPr>
      </w:pPr>
      <w:r w:rsidRPr="005E65EE">
        <w:rPr>
          <w:rFonts w:ascii="Times" w:eastAsiaTheme="minorHAnsi" w:hAnsi="Times" w:cstheme="minorBidi"/>
          <w:sz w:val="24"/>
          <w:szCs w:val="24"/>
          <w:lang w:val="en-CA"/>
        </w:rPr>
        <w:br w:type="page"/>
      </w:r>
      <w:r w:rsidR="00851CF5" w:rsidRPr="005E65EE">
        <w:rPr>
          <w:rFonts w:ascii="Times" w:eastAsiaTheme="minorHAnsi" w:hAnsi="Times" w:cstheme="minorBidi"/>
          <w:b/>
          <w:sz w:val="24"/>
          <w:szCs w:val="24"/>
          <w:lang w:val="en-CA"/>
        </w:rPr>
        <w:lastRenderedPageBreak/>
        <w:t>Annex 5</w:t>
      </w:r>
      <w:r w:rsidR="00EC32BD" w:rsidRPr="005E65EE">
        <w:rPr>
          <w:rFonts w:ascii="Times" w:eastAsiaTheme="minorHAnsi" w:hAnsi="Times" w:cstheme="minorBidi"/>
          <w:b/>
          <w:sz w:val="24"/>
          <w:szCs w:val="24"/>
          <w:lang w:val="en-CA"/>
        </w:rPr>
        <w:t>.</w:t>
      </w:r>
      <w:r w:rsidR="00851CF5" w:rsidRPr="005E65EE">
        <w:rPr>
          <w:rFonts w:ascii="Times" w:eastAsiaTheme="minorHAnsi" w:hAnsi="Times" w:cstheme="minorBidi"/>
          <w:b/>
          <w:sz w:val="24"/>
          <w:szCs w:val="24"/>
          <w:lang w:val="en-CA"/>
        </w:rPr>
        <w:t xml:space="preserve"> </w:t>
      </w:r>
      <w:r w:rsidR="00EC32BD" w:rsidRPr="005E65EE">
        <w:rPr>
          <w:rFonts w:ascii="Times" w:eastAsiaTheme="minorHAnsi" w:hAnsi="Times" w:cstheme="minorBidi"/>
          <w:b/>
          <w:sz w:val="24"/>
          <w:szCs w:val="24"/>
          <w:lang w:val="en-CA"/>
        </w:rPr>
        <w:t xml:space="preserve"> </w:t>
      </w:r>
      <w:proofErr w:type="gramStart"/>
      <w:r w:rsidR="00EC32BD" w:rsidRPr="005E65EE">
        <w:rPr>
          <w:rFonts w:ascii="Times" w:hAnsi="Times" w:cs="Times New Roman"/>
          <w:b/>
          <w:sz w:val="24"/>
          <w:szCs w:val="24"/>
          <w:lang w:val="en-GB" w:eastAsia="fr-FR"/>
        </w:rPr>
        <w:t>Patients</w:t>
      </w:r>
      <w:proofErr w:type="gramEnd"/>
      <w:r w:rsidR="00EC32BD" w:rsidRPr="005E65EE">
        <w:rPr>
          <w:rFonts w:ascii="Times" w:hAnsi="Times" w:cs="Times New Roman"/>
          <w:b/>
          <w:sz w:val="24"/>
          <w:szCs w:val="24"/>
          <w:lang w:val="en-GB" w:eastAsia="fr-FR"/>
        </w:rPr>
        <w:t xml:space="preserve"> demographic and clinical characteristics in cardiac index responders and non-responders to volume expansion</w:t>
      </w:r>
    </w:p>
    <w:tbl>
      <w:tblPr>
        <w:tblW w:w="2821" w:type="dxa"/>
        <w:tblInd w:w="61" w:type="dxa"/>
        <w:tblCellMar>
          <w:left w:w="70" w:type="dxa"/>
          <w:right w:w="70" w:type="dxa"/>
        </w:tblCellMar>
        <w:tblLook w:val="04A0" w:firstRow="1" w:lastRow="0" w:firstColumn="1" w:lastColumn="0" w:noHBand="0" w:noVBand="1"/>
      </w:tblPr>
      <w:tblGrid>
        <w:gridCol w:w="2821"/>
      </w:tblGrid>
      <w:tr w:rsidR="004F79DE" w:rsidRPr="005E65EE" w:rsidTr="004F79DE">
        <w:trPr>
          <w:trHeight w:val="200"/>
        </w:trPr>
        <w:tc>
          <w:tcPr>
            <w:tcW w:w="2821" w:type="dxa"/>
            <w:tcBorders>
              <w:top w:val="nil"/>
              <w:left w:val="nil"/>
              <w:bottom w:val="nil"/>
              <w:right w:val="nil"/>
            </w:tcBorders>
            <w:shd w:val="clear" w:color="auto" w:fill="auto"/>
            <w:noWrap/>
            <w:vAlign w:val="bottom"/>
            <w:hideMark/>
          </w:tcPr>
          <w:p w:rsidR="004F79DE" w:rsidRPr="005E65EE" w:rsidRDefault="004F79DE" w:rsidP="00F04CE7">
            <w:pPr>
              <w:spacing w:after="0" w:line="240" w:lineRule="auto"/>
              <w:rPr>
                <w:rFonts w:ascii="Calibri" w:eastAsia="Times New Roman" w:hAnsi="Calibri" w:cs="Calibri"/>
                <w:color w:val="000000"/>
                <w:sz w:val="16"/>
                <w:szCs w:val="16"/>
                <w:lang w:val="en-US" w:eastAsia="fr-FR"/>
              </w:rPr>
            </w:pPr>
          </w:p>
        </w:tc>
      </w:tr>
    </w:tbl>
    <w:p w:rsidR="004F79DE" w:rsidRPr="005E65EE" w:rsidRDefault="004F79DE" w:rsidP="00F60010">
      <w:pPr>
        <w:rPr>
          <w:rFonts w:ascii="Times" w:hAnsi="Times" w:cs="Times New Roman"/>
          <w:b/>
          <w:sz w:val="24"/>
          <w:szCs w:val="24"/>
          <w:lang w:val="en-GB" w:eastAsia="fr-FR"/>
        </w:rPr>
      </w:pPr>
    </w:p>
    <w:tbl>
      <w:tblPr>
        <w:tblW w:w="9028" w:type="dxa"/>
        <w:tblInd w:w="65" w:type="dxa"/>
        <w:tblCellMar>
          <w:left w:w="70" w:type="dxa"/>
          <w:right w:w="70" w:type="dxa"/>
        </w:tblCellMar>
        <w:tblLook w:val="04A0" w:firstRow="1" w:lastRow="0" w:firstColumn="1" w:lastColumn="0" w:noHBand="0" w:noVBand="1"/>
      </w:tblPr>
      <w:tblGrid>
        <w:gridCol w:w="3472"/>
        <w:gridCol w:w="1457"/>
        <w:gridCol w:w="1457"/>
        <w:gridCol w:w="1457"/>
        <w:gridCol w:w="1185"/>
      </w:tblGrid>
      <w:tr w:rsidR="004F79DE" w:rsidRPr="005E65EE" w:rsidTr="004F79DE">
        <w:trPr>
          <w:trHeight w:val="202"/>
        </w:trPr>
        <w:tc>
          <w:tcPr>
            <w:tcW w:w="3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b/>
                <w:bCs/>
                <w:color w:val="000000"/>
                <w:sz w:val="16"/>
                <w:szCs w:val="16"/>
                <w:lang w:eastAsia="fr-FR"/>
              </w:rPr>
            </w:pPr>
            <w:proofErr w:type="spellStart"/>
            <w:r w:rsidRPr="005E65EE">
              <w:rPr>
                <w:rFonts w:ascii="Times New Roman" w:eastAsia="Times New Roman" w:hAnsi="Times New Roman" w:cs="Times New Roman"/>
                <w:b/>
                <w:bCs/>
                <w:color w:val="000000"/>
                <w:sz w:val="16"/>
                <w:szCs w:val="16"/>
                <w:lang w:eastAsia="fr-FR"/>
              </w:rPr>
              <w:t>characteristics</w:t>
            </w:r>
            <w:proofErr w:type="spellEnd"/>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Times New Roman" w:eastAsia="Times New Roman" w:hAnsi="Times New Roman" w:cs="Times New Roman"/>
                <w:color w:val="000000"/>
                <w:sz w:val="12"/>
                <w:szCs w:val="16"/>
                <w:lang w:eastAsia="fr-FR"/>
              </w:rPr>
            </w:pPr>
            <w:r w:rsidRPr="005E65EE">
              <w:rPr>
                <w:rFonts w:ascii="Times New Roman" w:eastAsia="Times New Roman" w:hAnsi="Times New Roman" w:cs="Times New Roman"/>
                <w:color w:val="000000"/>
                <w:sz w:val="12"/>
                <w:szCs w:val="16"/>
                <w:lang w:eastAsia="fr-FR"/>
              </w:rPr>
              <w:t>All (n=34)</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Times New Roman" w:eastAsia="Times New Roman" w:hAnsi="Times New Roman" w:cs="Times New Roman"/>
                <w:color w:val="000000"/>
                <w:sz w:val="12"/>
                <w:szCs w:val="16"/>
                <w:lang w:eastAsia="fr-FR"/>
              </w:rPr>
            </w:pPr>
            <w:r w:rsidRPr="005E65EE">
              <w:rPr>
                <w:rFonts w:ascii="Times New Roman" w:eastAsia="Times New Roman" w:hAnsi="Times New Roman" w:cs="Times New Roman"/>
                <w:color w:val="000000"/>
                <w:sz w:val="12"/>
                <w:szCs w:val="16"/>
                <w:lang w:eastAsia="fr-FR"/>
              </w:rPr>
              <w:t>CI-Non-</w:t>
            </w:r>
            <w:proofErr w:type="spellStart"/>
            <w:r w:rsidRPr="005E65EE">
              <w:rPr>
                <w:rFonts w:ascii="Times New Roman" w:eastAsia="Times New Roman" w:hAnsi="Times New Roman" w:cs="Times New Roman"/>
                <w:color w:val="000000"/>
                <w:sz w:val="12"/>
                <w:szCs w:val="16"/>
                <w:lang w:eastAsia="fr-FR"/>
              </w:rPr>
              <w:t>responders</w:t>
            </w:r>
            <w:proofErr w:type="spellEnd"/>
            <w:r w:rsidRPr="005E65EE">
              <w:rPr>
                <w:rFonts w:ascii="Times New Roman" w:eastAsia="Times New Roman" w:hAnsi="Times New Roman" w:cs="Times New Roman"/>
                <w:color w:val="000000"/>
                <w:sz w:val="12"/>
                <w:szCs w:val="16"/>
                <w:lang w:eastAsia="fr-FR"/>
              </w:rPr>
              <w:t xml:space="preserve"> (n=21)</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Times New Roman" w:eastAsia="Times New Roman" w:hAnsi="Times New Roman" w:cs="Times New Roman"/>
                <w:color w:val="000000"/>
                <w:sz w:val="12"/>
                <w:szCs w:val="16"/>
                <w:lang w:eastAsia="fr-FR"/>
              </w:rPr>
            </w:pPr>
            <w:r w:rsidRPr="005E65EE">
              <w:rPr>
                <w:rFonts w:ascii="Times New Roman" w:eastAsia="Times New Roman" w:hAnsi="Times New Roman" w:cs="Times New Roman"/>
                <w:color w:val="000000"/>
                <w:sz w:val="12"/>
                <w:szCs w:val="16"/>
                <w:lang w:eastAsia="fr-FR"/>
              </w:rPr>
              <w:t>CI-</w:t>
            </w:r>
            <w:proofErr w:type="spellStart"/>
            <w:r w:rsidRPr="005E65EE">
              <w:rPr>
                <w:rFonts w:ascii="Times New Roman" w:eastAsia="Times New Roman" w:hAnsi="Times New Roman" w:cs="Times New Roman"/>
                <w:color w:val="000000"/>
                <w:sz w:val="12"/>
                <w:szCs w:val="16"/>
                <w:lang w:eastAsia="fr-FR"/>
              </w:rPr>
              <w:t>Responders</w:t>
            </w:r>
            <w:proofErr w:type="spellEnd"/>
            <w:r w:rsidRPr="005E65EE">
              <w:rPr>
                <w:rFonts w:ascii="Times New Roman" w:eastAsia="Times New Roman" w:hAnsi="Times New Roman" w:cs="Times New Roman"/>
                <w:color w:val="000000"/>
                <w:sz w:val="12"/>
                <w:szCs w:val="16"/>
                <w:lang w:eastAsia="fr-FR"/>
              </w:rPr>
              <w:t xml:space="preserve"> (n=13)</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Times New Roman" w:eastAsia="Times New Roman" w:hAnsi="Times New Roman" w:cs="Times New Roman"/>
                <w:color w:val="000000"/>
                <w:sz w:val="12"/>
                <w:szCs w:val="16"/>
                <w:lang w:eastAsia="fr-FR"/>
              </w:rPr>
            </w:pPr>
            <w:r w:rsidRPr="005E65EE">
              <w:rPr>
                <w:rFonts w:ascii="Times New Roman" w:eastAsia="Times New Roman" w:hAnsi="Times New Roman" w:cs="Times New Roman"/>
                <w:color w:val="000000"/>
                <w:sz w:val="12"/>
                <w:szCs w:val="16"/>
                <w:lang w:eastAsia="fr-FR"/>
              </w:rPr>
              <w:t>p-value</w:t>
            </w:r>
          </w:p>
        </w:tc>
      </w:tr>
      <w:tr w:rsidR="004F79DE" w:rsidRPr="005E65EE" w:rsidTr="004F79DE">
        <w:trPr>
          <w:trHeight w:val="202"/>
        </w:trPr>
        <w:tc>
          <w:tcPr>
            <w:tcW w:w="3472" w:type="dxa"/>
            <w:tcBorders>
              <w:top w:val="single" w:sz="4" w:space="0" w:color="auto"/>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color w:val="000000"/>
                <w:sz w:val="16"/>
                <w:szCs w:val="16"/>
                <w:lang w:eastAsia="fr-FR"/>
              </w:rPr>
            </w:pPr>
            <w:r w:rsidRPr="005E65EE">
              <w:rPr>
                <w:rFonts w:ascii="Times New Roman" w:eastAsia="Times New Roman" w:hAnsi="Times New Roman" w:cs="Times New Roman"/>
                <w:color w:val="000000"/>
                <w:sz w:val="16"/>
                <w:szCs w:val="16"/>
                <w:lang w:eastAsia="fr-FR"/>
              </w:rPr>
              <w:t xml:space="preserve">Age, </w:t>
            </w:r>
            <w:proofErr w:type="spellStart"/>
            <w:r w:rsidRPr="005E65EE">
              <w:rPr>
                <w:rFonts w:ascii="Times New Roman" w:eastAsia="Times New Roman" w:hAnsi="Times New Roman" w:cs="Times New Roman"/>
                <w:color w:val="000000"/>
                <w:sz w:val="16"/>
                <w:szCs w:val="16"/>
                <w:lang w:eastAsia="fr-FR"/>
              </w:rPr>
              <w:t>year</w:t>
            </w:r>
            <w:proofErr w:type="spellEnd"/>
          </w:p>
        </w:tc>
        <w:tc>
          <w:tcPr>
            <w:tcW w:w="1457" w:type="dxa"/>
            <w:tcBorders>
              <w:top w:val="single" w:sz="4" w:space="0" w:color="auto"/>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62 [54, 69]</w:t>
            </w:r>
          </w:p>
        </w:tc>
        <w:tc>
          <w:tcPr>
            <w:tcW w:w="1457" w:type="dxa"/>
            <w:tcBorders>
              <w:top w:val="single" w:sz="4" w:space="0" w:color="auto"/>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64 [54, 71]</w:t>
            </w:r>
          </w:p>
        </w:tc>
        <w:tc>
          <w:tcPr>
            <w:tcW w:w="1457" w:type="dxa"/>
            <w:tcBorders>
              <w:top w:val="single" w:sz="4" w:space="0" w:color="auto"/>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59 [48, 65]</w:t>
            </w:r>
          </w:p>
        </w:tc>
        <w:tc>
          <w:tcPr>
            <w:tcW w:w="1185" w:type="dxa"/>
            <w:tcBorders>
              <w:top w:val="single" w:sz="4" w:space="0" w:color="auto"/>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0.385</w:t>
            </w:r>
          </w:p>
        </w:tc>
      </w:tr>
      <w:tr w:rsidR="004F79DE" w:rsidRPr="005E65EE" w:rsidTr="004F79DE">
        <w:trPr>
          <w:trHeight w:val="202"/>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color w:val="000000"/>
                <w:sz w:val="16"/>
                <w:szCs w:val="16"/>
                <w:lang w:eastAsia="fr-FR"/>
              </w:rPr>
            </w:pPr>
            <w:proofErr w:type="spellStart"/>
            <w:r w:rsidRPr="005E65EE">
              <w:rPr>
                <w:rFonts w:ascii="Times New Roman" w:eastAsia="Times New Roman" w:hAnsi="Times New Roman" w:cs="Times New Roman"/>
                <w:color w:val="000000"/>
                <w:sz w:val="16"/>
                <w:szCs w:val="16"/>
                <w:lang w:eastAsia="fr-FR"/>
              </w:rPr>
              <w:t>Weight</w:t>
            </w:r>
            <w:proofErr w:type="spellEnd"/>
            <w:r w:rsidRPr="005E65EE">
              <w:rPr>
                <w:rFonts w:ascii="Times New Roman" w:eastAsia="Times New Roman" w:hAnsi="Times New Roman" w:cs="Times New Roman"/>
                <w:color w:val="000000"/>
                <w:sz w:val="16"/>
                <w:szCs w:val="16"/>
                <w:lang w:eastAsia="fr-FR"/>
              </w:rPr>
              <w:t>, kg</w:t>
            </w:r>
          </w:p>
        </w:tc>
        <w:tc>
          <w:tcPr>
            <w:tcW w:w="1457"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71 [62, 80]</w:t>
            </w:r>
          </w:p>
        </w:tc>
        <w:tc>
          <w:tcPr>
            <w:tcW w:w="1457"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73 [62, 80]</w:t>
            </w:r>
          </w:p>
        </w:tc>
        <w:tc>
          <w:tcPr>
            <w:tcW w:w="1457"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70 [64, 82]</w:t>
            </w:r>
          </w:p>
        </w:tc>
        <w:tc>
          <w:tcPr>
            <w:tcW w:w="1185"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0.887</w:t>
            </w:r>
          </w:p>
        </w:tc>
      </w:tr>
      <w:tr w:rsidR="004F79DE" w:rsidRPr="005E65EE" w:rsidTr="004F79DE">
        <w:trPr>
          <w:trHeight w:val="202"/>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b/>
                <w:bCs/>
                <w:color w:val="000000"/>
                <w:sz w:val="16"/>
                <w:szCs w:val="16"/>
                <w:lang w:eastAsia="fr-FR"/>
              </w:rPr>
            </w:pPr>
            <w:proofErr w:type="spellStart"/>
            <w:r w:rsidRPr="005E65EE">
              <w:rPr>
                <w:rFonts w:ascii="Times New Roman" w:eastAsia="Times New Roman" w:hAnsi="Times New Roman" w:cs="Times New Roman"/>
                <w:b/>
                <w:bCs/>
                <w:color w:val="000000"/>
                <w:sz w:val="16"/>
                <w:szCs w:val="16"/>
                <w:lang w:eastAsia="fr-FR"/>
              </w:rPr>
              <w:t>Severity</w:t>
            </w:r>
            <w:proofErr w:type="spellEnd"/>
            <w:r w:rsidRPr="005E65EE">
              <w:rPr>
                <w:rFonts w:ascii="Times New Roman" w:eastAsia="Times New Roman" w:hAnsi="Times New Roman" w:cs="Times New Roman"/>
                <w:b/>
                <w:bCs/>
                <w:color w:val="000000"/>
                <w:sz w:val="16"/>
                <w:szCs w:val="16"/>
                <w:lang w:eastAsia="fr-FR"/>
              </w:rPr>
              <w:t xml:space="preserve"> scores</w:t>
            </w:r>
          </w:p>
        </w:tc>
        <w:tc>
          <w:tcPr>
            <w:tcW w:w="1457"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Times New Roman" w:eastAsia="Times New Roman" w:hAnsi="Times New Roman" w:cs="Times New Roman"/>
                <w:b/>
                <w:bCs/>
                <w:color w:val="000000"/>
                <w:sz w:val="12"/>
                <w:szCs w:val="16"/>
                <w:lang w:eastAsia="fr-FR"/>
              </w:rPr>
            </w:pPr>
          </w:p>
        </w:tc>
        <w:tc>
          <w:tcPr>
            <w:tcW w:w="1457"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p>
        </w:tc>
        <w:tc>
          <w:tcPr>
            <w:tcW w:w="1457"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p>
        </w:tc>
        <w:tc>
          <w:tcPr>
            <w:tcW w:w="1185"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p>
        </w:tc>
      </w:tr>
      <w:tr w:rsidR="004F79DE" w:rsidRPr="005E65EE" w:rsidTr="004F79DE">
        <w:trPr>
          <w:trHeight w:val="202"/>
        </w:trPr>
        <w:tc>
          <w:tcPr>
            <w:tcW w:w="3472" w:type="dxa"/>
            <w:tcBorders>
              <w:top w:val="single" w:sz="4" w:space="0" w:color="auto"/>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color w:val="000000"/>
                <w:sz w:val="16"/>
                <w:szCs w:val="16"/>
                <w:lang w:eastAsia="fr-FR"/>
              </w:rPr>
            </w:pPr>
            <w:r w:rsidRPr="005E65EE">
              <w:rPr>
                <w:rFonts w:ascii="Times New Roman" w:eastAsia="Times New Roman" w:hAnsi="Times New Roman" w:cs="Times New Roman"/>
                <w:color w:val="000000"/>
                <w:sz w:val="16"/>
                <w:szCs w:val="16"/>
                <w:lang w:eastAsia="fr-FR"/>
              </w:rPr>
              <w:t>SOFA</w:t>
            </w:r>
          </w:p>
        </w:tc>
        <w:tc>
          <w:tcPr>
            <w:tcW w:w="1457" w:type="dxa"/>
            <w:tcBorders>
              <w:top w:val="single" w:sz="4" w:space="0" w:color="auto"/>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8 [6, 11]</w:t>
            </w:r>
          </w:p>
        </w:tc>
        <w:tc>
          <w:tcPr>
            <w:tcW w:w="1457" w:type="dxa"/>
            <w:tcBorders>
              <w:top w:val="single" w:sz="4" w:space="0" w:color="auto"/>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8 [5, 10]</w:t>
            </w:r>
          </w:p>
        </w:tc>
        <w:tc>
          <w:tcPr>
            <w:tcW w:w="1457" w:type="dxa"/>
            <w:tcBorders>
              <w:top w:val="single" w:sz="4" w:space="0" w:color="auto"/>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10 [8, 12]</w:t>
            </w:r>
          </w:p>
        </w:tc>
        <w:tc>
          <w:tcPr>
            <w:tcW w:w="1185" w:type="dxa"/>
            <w:tcBorders>
              <w:top w:val="single" w:sz="4" w:space="0" w:color="auto"/>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0.154</w:t>
            </w:r>
          </w:p>
        </w:tc>
      </w:tr>
      <w:tr w:rsidR="004F79DE" w:rsidRPr="005E65EE" w:rsidTr="004F79DE">
        <w:trPr>
          <w:trHeight w:val="202"/>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color w:val="000000"/>
                <w:sz w:val="16"/>
                <w:szCs w:val="16"/>
                <w:lang w:eastAsia="fr-FR"/>
              </w:rPr>
            </w:pPr>
            <w:r w:rsidRPr="005E65EE">
              <w:rPr>
                <w:rFonts w:ascii="Times New Roman" w:eastAsia="Times New Roman" w:hAnsi="Times New Roman" w:cs="Times New Roman"/>
                <w:color w:val="000000"/>
                <w:sz w:val="16"/>
                <w:szCs w:val="16"/>
                <w:lang w:eastAsia="fr-FR"/>
              </w:rPr>
              <w:t>SAPS2</w:t>
            </w:r>
          </w:p>
        </w:tc>
        <w:tc>
          <w:tcPr>
            <w:tcW w:w="1457"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42 [33, 51]</w:t>
            </w:r>
          </w:p>
        </w:tc>
        <w:tc>
          <w:tcPr>
            <w:tcW w:w="1457"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41 [34, 50]</w:t>
            </w:r>
          </w:p>
        </w:tc>
        <w:tc>
          <w:tcPr>
            <w:tcW w:w="1457"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44 [33, 51]</w:t>
            </w:r>
          </w:p>
        </w:tc>
        <w:tc>
          <w:tcPr>
            <w:tcW w:w="1185"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0.582</w:t>
            </w:r>
          </w:p>
        </w:tc>
      </w:tr>
      <w:tr w:rsidR="004F79DE" w:rsidRPr="005E65EE" w:rsidTr="004F79DE">
        <w:trPr>
          <w:trHeight w:val="202"/>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b/>
                <w:bCs/>
                <w:color w:val="000000"/>
                <w:sz w:val="16"/>
                <w:szCs w:val="16"/>
                <w:lang w:eastAsia="fr-FR"/>
              </w:rPr>
            </w:pPr>
            <w:proofErr w:type="spellStart"/>
            <w:r w:rsidRPr="005E65EE">
              <w:rPr>
                <w:rFonts w:ascii="Times New Roman" w:eastAsia="Times New Roman" w:hAnsi="Times New Roman" w:cs="Times New Roman"/>
                <w:b/>
                <w:bCs/>
                <w:color w:val="000000"/>
                <w:sz w:val="16"/>
                <w:szCs w:val="16"/>
                <w:lang w:eastAsia="fr-FR"/>
              </w:rPr>
              <w:t>Metabolic</w:t>
            </w:r>
            <w:proofErr w:type="spellEnd"/>
            <w:r w:rsidRPr="005E65EE">
              <w:rPr>
                <w:rFonts w:ascii="Times New Roman" w:eastAsia="Times New Roman" w:hAnsi="Times New Roman" w:cs="Times New Roman"/>
                <w:b/>
                <w:bCs/>
                <w:color w:val="000000"/>
                <w:sz w:val="16"/>
                <w:szCs w:val="16"/>
                <w:lang w:eastAsia="fr-FR"/>
              </w:rPr>
              <w:t xml:space="preserve"> and </w:t>
            </w:r>
            <w:proofErr w:type="spellStart"/>
            <w:r w:rsidRPr="005E65EE">
              <w:rPr>
                <w:rFonts w:ascii="Times New Roman" w:eastAsia="Times New Roman" w:hAnsi="Times New Roman" w:cs="Times New Roman"/>
                <w:b/>
                <w:bCs/>
                <w:color w:val="000000"/>
                <w:sz w:val="16"/>
                <w:szCs w:val="16"/>
                <w:lang w:eastAsia="fr-FR"/>
              </w:rPr>
              <w:t>peripheral</w:t>
            </w:r>
            <w:proofErr w:type="spellEnd"/>
            <w:r w:rsidRPr="005E65EE">
              <w:rPr>
                <w:rFonts w:ascii="Times New Roman" w:eastAsia="Times New Roman" w:hAnsi="Times New Roman" w:cs="Times New Roman"/>
                <w:b/>
                <w:bCs/>
                <w:color w:val="000000"/>
                <w:sz w:val="16"/>
                <w:szCs w:val="16"/>
                <w:lang w:eastAsia="fr-FR"/>
              </w:rPr>
              <w:t xml:space="preserve"> perfusion</w:t>
            </w:r>
          </w:p>
        </w:tc>
        <w:tc>
          <w:tcPr>
            <w:tcW w:w="1457"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Times New Roman" w:eastAsia="Times New Roman" w:hAnsi="Times New Roman" w:cs="Times New Roman"/>
                <w:b/>
                <w:bCs/>
                <w:color w:val="000000"/>
                <w:sz w:val="12"/>
                <w:szCs w:val="16"/>
                <w:lang w:eastAsia="fr-FR"/>
              </w:rPr>
            </w:pPr>
          </w:p>
        </w:tc>
        <w:tc>
          <w:tcPr>
            <w:tcW w:w="1457"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p>
        </w:tc>
        <w:tc>
          <w:tcPr>
            <w:tcW w:w="1457"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p>
        </w:tc>
        <w:tc>
          <w:tcPr>
            <w:tcW w:w="1185"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p>
        </w:tc>
      </w:tr>
      <w:tr w:rsidR="004F79DE" w:rsidRPr="005E65EE" w:rsidTr="004F79DE">
        <w:trPr>
          <w:trHeight w:val="202"/>
        </w:trPr>
        <w:tc>
          <w:tcPr>
            <w:tcW w:w="3472" w:type="dxa"/>
            <w:tcBorders>
              <w:top w:val="single" w:sz="4" w:space="0" w:color="auto"/>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color w:val="000000"/>
                <w:sz w:val="16"/>
                <w:szCs w:val="16"/>
                <w:lang w:eastAsia="fr-FR"/>
              </w:rPr>
            </w:pPr>
            <w:proofErr w:type="spellStart"/>
            <w:r w:rsidRPr="005E65EE">
              <w:rPr>
                <w:rFonts w:ascii="Times New Roman" w:eastAsia="Times New Roman" w:hAnsi="Times New Roman" w:cs="Times New Roman"/>
                <w:color w:val="000000"/>
                <w:sz w:val="16"/>
                <w:szCs w:val="16"/>
                <w:lang w:eastAsia="fr-FR"/>
              </w:rPr>
              <w:t>Mottling</w:t>
            </w:r>
            <w:proofErr w:type="spellEnd"/>
            <w:r w:rsidRPr="005E65EE">
              <w:rPr>
                <w:rFonts w:ascii="Times New Roman" w:eastAsia="Times New Roman" w:hAnsi="Times New Roman" w:cs="Times New Roman"/>
                <w:color w:val="000000"/>
                <w:sz w:val="16"/>
                <w:szCs w:val="16"/>
                <w:lang w:eastAsia="fr-FR"/>
              </w:rPr>
              <w:t xml:space="preserve"> score</w:t>
            </w:r>
          </w:p>
        </w:tc>
        <w:tc>
          <w:tcPr>
            <w:tcW w:w="1457" w:type="dxa"/>
            <w:tcBorders>
              <w:top w:val="single" w:sz="4" w:space="0" w:color="auto"/>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1 [0, 2]</w:t>
            </w:r>
          </w:p>
        </w:tc>
        <w:tc>
          <w:tcPr>
            <w:tcW w:w="1457" w:type="dxa"/>
            <w:tcBorders>
              <w:top w:val="single" w:sz="4" w:space="0" w:color="auto"/>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1 [0, 2]</w:t>
            </w:r>
          </w:p>
        </w:tc>
        <w:tc>
          <w:tcPr>
            <w:tcW w:w="1457" w:type="dxa"/>
            <w:tcBorders>
              <w:top w:val="single" w:sz="4" w:space="0" w:color="auto"/>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1 [1, 3]</w:t>
            </w:r>
          </w:p>
        </w:tc>
        <w:tc>
          <w:tcPr>
            <w:tcW w:w="1185" w:type="dxa"/>
            <w:tcBorders>
              <w:top w:val="single" w:sz="4" w:space="0" w:color="auto"/>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0.428</w:t>
            </w:r>
          </w:p>
        </w:tc>
      </w:tr>
      <w:tr w:rsidR="004F79DE" w:rsidRPr="005E65EE" w:rsidTr="004F79DE">
        <w:trPr>
          <w:trHeight w:val="202"/>
        </w:trPr>
        <w:tc>
          <w:tcPr>
            <w:tcW w:w="3472"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color w:val="000000"/>
                <w:sz w:val="16"/>
                <w:szCs w:val="16"/>
                <w:lang w:eastAsia="fr-FR"/>
              </w:rPr>
            </w:pPr>
            <w:proofErr w:type="spellStart"/>
            <w:r w:rsidRPr="005E65EE">
              <w:rPr>
                <w:rFonts w:ascii="Times New Roman" w:eastAsia="Times New Roman" w:hAnsi="Times New Roman" w:cs="Times New Roman"/>
                <w:color w:val="000000"/>
                <w:sz w:val="16"/>
                <w:szCs w:val="16"/>
                <w:lang w:eastAsia="fr-FR"/>
              </w:rPr>
              <w:t>Capillary</w:t>
            </w:r>
            <w:proofErr w:type="spellEnd"/>
            <w:r w:rsidRPr="005E65EE">
              <w:rPr>
                <w:rFonts w:ascii="Times New Roman" w:eastAsia="Times New Roman" w:hAnsi="Times New Roman" w:cs="Times New Roman"/>
                <w:color w:val="000000"/>
                <w:sz w:val="16"/>
                <w:szCs w:val="16"/>
                <w:lang w:eastAsia="fr-FR"/>
              </w:rPr>
              <w:t xml:space="preserve"> </w:t>
            </w:r>
            <w:proofErr w:type="spellStart"/>
            <w:r w:rsidRPr="005E65EE">
              <w:rPr>
                <w:rFonts w:ascii="Times New Roman" w:eastAsia="Times New Roman" w:hAnsi="Times New Roman" w:cs="Times New Roman"/>
                <w:color w:val="000000"/>
                <w:sz w:val="16"/>
                <w:szCs w:val="16"/>
                <w:lang w:eastAsia="fr-FR"/>
              </w:rPr>
              <w:t>refill</w:t>
            </w:r>
            <w:proofErr w:type="spellEnd"/>
            <w:r w:rsidRPr="005E65EE">
              <w:rPr>
                <w:rFonts w:ascii="Times New Roman" w:eastAsia="Times New Roman" w:hAnsi="Times New Roman" w:cs="Times New Roman"/>
                <w:color w:val="000000"/>
                <w:sz w:val="16"/>
                <w:szCs w:val="16"/>
                <w:lang w:eastAsia="fr-FR"/>
              </w:rPr>
              <w:t xml:space="preserve"> time, s</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2.86 [2.42, 3.72]</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2.67 [2.29, 2.95]</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3.69 [3.11, 4.66]</w:t>
            </w:r>
          </w:p>
        </w:tc>
        <w:tc>
          <w:tcPr>
            <w:tcW w:w="1185"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0.018</w:t>
            </w:r>
          </w:p>
        </w:tc>
      </w:tr>
      <w:tr w:rsidR="004F79DE" w:rsidRPr="005E65EE" w:rsidTr="004F79DE">
        <w:trPr>
          <w:trHeight w:val="202"/>
        </w:trPr>
        <w:tc>
          <w:tcPr>
            <w:tcW w:w="3472"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color w:val="000000"/>
                <w:sz w:val="16"/>
                <w:szCs w:val="16"/>
                <w:lang w:val="en-US" w:eastAsia="fr-FR"/>
              </w:rPr>
            </w:pPr>
            <w:r w:rsidRPr="005E65EE">
              <w:rPr>
                <w:rFonts w:ascii="Times New Roman" w:eastAsia="Times New Roman" w:hAnsi="Times New Roman" w:cs="Times New Roman"/>
                <w:color w:val="000000"/>
                <w:sz w:val="16"/>
                <w:szCs w:val="16"/>
                <w:lang w:val="en-US" w:eastAsia="fr-FR"/>
              </w:rPr>
              <w:t>Oxygen uptake, mL min</w:t>
            </w:r>
            <w:r w:rsidRPr="005E65EE">
              <w:rPr>
                <w:rFonts w:ascii="Times New Roman" w:eastAsia="Times New Roman" w:hAnsi="Times New Roman" w:cs="Times New Roman"/>
                <w:color w:val="000000"/>
                <w:sz w:val="16"/>
                <w:szCs w:val="16"/>
                <w:vertAlign w:val="superscript"/>
                <w:lang w:val="en-US" w:eastAsia="fr-FR"/>
              </w:rPr>
              <w:t>- 1</w:t>
            </w:r>
            <w:r w:rsidRPr="005E65EE">
              <w:rPr>
                <w:rFonts w:ascii="Times New Roman" w:eastAsia="Times New Roman" w:hAnsi="Times New Roman" w:cs="Times New Roman"/>
                <w:color w:val="000000"/>
                <w:sz w:val="16"/>
                <w:szCs w:val="16"/>
                <w:lang w:val="en-US" w:eastAsia="fr-FR"/>
              </w:rPr>
              <w:t>m</w:t>
            </w:r>
            <w:r w:rsidRPr="005E65EE">
              <w:rPr>
                <w:rFonts w:ascii="Times New Roman" w:eastAsia="Times New Roman" w:hAnsi="Times New Roman" w:cs="Times New Roman"/>
                <w:color w:val="000000"/>
                <w:sz w:val="16"/>
                <w:szCs w:val="16"/>
                <w:vertAlign w:val="superscript"/>
                <w:lang w:val="en-US" w:eastAsia="fr-FR"/>
              </w:rPr>
              <w:t>-2</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101 [84, 116]</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97 [75, 124]</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101 [84, 109]</w:t>
            </w:r>
          </w:p>
        </w:tc>
        <w:tc>
          <w:tcPr>
            <w:tcW w:w="1185"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0.982</w:t>
            </w:r>
          </w:p>
        </w:tc>
      </w:tr>
      <w:tr w:rsidR="004F79DE" w:rsidRPr="005E65EE" w:rsidTr="004F79DE">
        <w:trPr>
          <w:trHeight w:val="202"/>
        </w:trPr>
        <w:tc>
          <w:tcPr>
            <w:tcW w:w="3472"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color w:val="000000"/>
                <w:sz w:val="16"/>
                <w:szCs w:val="16"/>
                <w:lang w:val="en-US" w:eastAsia="fr-FR"/>
              </w:rPr>
            </w:pPr>
            <w:r w:rsidRPr="005E65EE">
              <w:rPr>
                <w:rFonts w:ascii="Times New Roman" w:eastAsia="Times New Roman" w:hAnsi="Times New Roman" w:cs="Times New Roman"/>
                <w:color w:val="000000"/>
                <w:sz w:val="16"/>
                <w:szCs w:val="16"/>
                <w:lang w:val="en-US" w:eastAsia="fr-FR"/>
              </w:rPr>
              <w:t>Oxygen delivery, mL min</w:t>
            </w:r>
            <w:r w:rsidRPr="005E65EE">
              <w:rPr>
                <w:rFonts w:ascii="Times New Roman" w:eastAsia="Times New Roman" w:hAnsi="Times New Roman" w:cs="Times New Roman"/>
                <w:color w:val="000000"/>
                <w:sz w:val="16"/>
                <w:szCs w:val="16"/>
                <w:vertAlign w:val="superscript"/>
                <w:lang w:val="en-US" w:eastAsia="fr-FR"/>
              </w:rPr>
              <w:t xml:space="preserve">-1 </w:t>
            </w:r>
            <w:r w:rsidRPr="005E65EE">
              <w:rPr>
                <w:rFonts w:ascii="Times New Roman" w:eastAsia="Times New Roman" w:hAnsi="Times New Roman" w:cs="Times New Roman"/>
                <w:color w:val="000000"/>
                <w:sz w:val="16"/>
                <w:szCs w:val="16"/>
                <w:lang w:val="en-US" w:eastAsia="fr-FR"/>
              </w:rPr>
              <w:t>m</w:t>
            </w:r>
            <w:r w:rsidRPr="005E65EE">
              <w:rPr>
                <w:rFonts w:ascii="Times New Roman" w:eastAsia="Times New Roman" w:hAnsi="Times New Roman" w:cs="Times New Roman"/>
                <w:color w:val="000000"/>
                <w:sz w:val="16"/>
                <w:szCs w:val="16"/>
                <w:vertAlign w:val="superscript"/>
                <w:lang w:val="en-US" w:eastAsia="fr-FR"/>
              </w:rPr>
              <w:t>-2</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337 [272, 417]</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362 [335, 461]</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271 [206, 321]</w:t>
            </w:r>
          </w:p>
        </w:tc>
        <w:tc>
          <w:tcPr>
            <w:tcW w:w="1185"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0.003</w:t>
            </w:r>
          </w:p>
        </w:tc>
      </w:tr>
      <w:tr w:rsidR="004F79DE" w:rsidRPr="005E65EE" w:rsidTr="004F79DE">
        <w:trPr>
          <w:trHeight w:val="202"/>
        </w:trPr>
        <w:tc>
          <w:tcPr>
            <w:tcW w:w="3472"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color w:val="000000"/>
                <w:sz w:val="16"/>
                <w:szCs w:val="16"/>
                <w:lang w:eastAsia="fr-FR"/>
              </w:rPr>
            </w:pPr>
            <w:r w:rsidRPr="005E65EE">
              <w:rPr>
                <w:rFonts w:ascii="Times New Roman" w:eastAsia="Times New Roman" w:hAnsi="Times New Roman" w:cs="Times New Roman"/>
                <w:color w:val="000000"/>
                <w:sz w:val="16"/>
                <w:szCs w:val="16"/>
                <w:lang w:eastAsia="fr-FR"/>
              </w:rPr>
              <w:t>PCO</w:t>
            </w:r>
            <w:r w:rsidRPr="005E65EE">
              <w:rPr>
                <w:rFonts w:ascii="Times New Roman" w:eastAsia="Times New Roman" w:hAnsi="Times New Roman" w:cs="Times New Roman"/>
                <w:color w:val="000000"/>
                <w:sz w:val="16"/>
                <w:szCs w:val="16"/>
                <w:vertAlign w:val="subscript"/>
                <w:lang w:eastAsia="fr-FR"/>
              </w:rPr>
              <w:t>2</w:t>
            </w:r>
            <w:r w:rsidRPr="005E65EE">
              <w:rPr>
                <w:rFonts w:ascii="Times New Roman" w:eastAsia="Times New Roman" w:hAnsi="Times New Roman" w:cs="Times New Roman"/>
                <w:color w:val="000000"/>
                <w:sz w:val="16"/>
                <w:szCs w:val="16"/>
                <w:lang w:eastAsia="fr-FR"/>
              </w:rPr>
              <w:t xml:space="preserve"> gap, kPa</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1.10 [0.80, 1.70]</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1.20 [0.80, 1.55]</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1.10 [0.80, 1.70]</w:t>
            </w:r>
          </w:p>
        </w:tc>
        <w:tc>
          <w:tcPr>
            <w:tcW w:w="1185"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0.724</w:t>
            </w:r>
          </w:p>
        </w:tc>
      </w:tr>
      <w:tr w:rsidR="004F79DE" w:rsidRPr="005E65EE" w:rsidTr="004F79DE">
        <w:trPr>
          <w:trHeight w:val="202"/>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color w:val="000000"/>
                <w:sz w:val="16"/>
                <w:szCs w:val="16"/>
                <w:lang w:eastAsia="fr-FR"/>
              </w:rPr>
            </w:pPr>
            <w:r w:rsidRPr="005E65EE">
              <w:rPr>
                <w:rFonts w:ascii="Times New Roman" w:eastAsia="Times New Roman" w:hAnsi="Times New Roman" w:cs="Times New Roman"/>
                <w:color w:val="000000"/>
                <w:sz w:val="16"/>
                <w:szCs w:val="16"/>
                <w:lang w:eastAsia="fr-FR"/>
              </w:rPr>
              <w:t xml:space="preserve">Lactate, </w:t>
            </w:r>
            <w:proofErr w:type="spellStart"/>
            <w:r w:rsidRPr="005E65EE">
              <w:rPr>
                <w:rFonts w:ascii="Times New Roman" w:eastAsia="Times New Roman" w:hAnsi="Times New Roman" w:cs="Times New Roman"/>
                <w:color w:val="000000"/>
                <w:sz w:val="16"/>
                <w:szCs w:val="16"/>
                <w:lang w:eastAsia="fr-FR"/>
              </w:rPr>
              <w:t>mmol</w:t>
            </w:r>
            <w:proofErr w:type="spellEnd"/>
            <w:r w:rsidRPr="005E65EE">
              <w:rPr>
                <w:rFonts w:ascii="Times New Roman" w:eastAsia="Times New Roman" w:hAnsi="Times New Roman" w:cs="Times New Roman"/>
                <w:color w:val="000000"/>
                <w:sz w:val="16"/>
                <w:szCs w:val="16"/>
                <w:lang w:eastAsia="fr-FR"/>
              </w:rPr>
              <w:t xml:space="preserve"> L</w:t>
            </w:r>
            <w:r w:rsidRPr="005E65EE">
              <w:rPr>
                <w:rFonts w:ascii="Times New Roman" w:eastAsia="Times New Roman" w:hAnsi="Times New Roman" w:cs="Times New Roman"/>
                <w:color w:val="000000"/>
                <w:sz w:val="16"/>
                <w:szCs w:val="16"/>
                <w:vertAlign w:val="superscript"/>
                <w:lang w:eastAsia="fr-FR"/>
              </w:rPr>
              <w:t>-1</w:t>
            </w:r>
          </w:p>
        </w:tc>
        <w:tc>
          <w:tcPr>
            <w:tcW w:w="1457"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1.98 [1.20, 3.82]</w:t>
            </w:r>
          </w:p>
        </w:tc>
        <w:tc>
          <w:tcPr>
            <w:tcW w:w="1457"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1.88 [1.09, 3.16]</w:t>
            </w:r>
          </w:p>
        </w:tc>
        <w:tc>
          <w:tcPr>
            <w:tcW w:w="1457"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2.20 [1.20, 5.00]</w:t>
            </w:r>
          </w:p>
        </w:tc>
        <w:tc>
          <w:tcPr>
            <w:tcW w:w="1185"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0.357</w:t>
            </w:r>
          </w:p>
        </w:tc>
      </w:tr>
      <w:tr w:rsidR="004F79DE" w:rsidRPr="005E65EE" w:rsidTr="004F79DE">
        <w:trPr>
          <w:trHeight w:val="202"/>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b/>
                <w:bCs/>
                <w:color w:val="000000"/>
                <w:sz w:val="16"/>
                <w:szCs w:val="16"/>
                <w:lang w:eastAsia="fr-FR"/>
              </w:rPr>
            </w:pPr>
            <w:proofErr w:type="spellStart"/>
            <w:r w:rsidRPr="005E65EE">
              <w:rPr>
                <w:rFonts w:ascii="Times New Roman" w:eastAsia="Times New Roman" w:hAnsi="Times New Roman" w:cs="Times New Roman"/>
                <w:b/>
                <w:bCs/>
                <w:color w:val="000000"/>
                <w:sz w:val="16"/>
                <w:szCs w:val="16"/>
                <w:lang w:eastAsia="fr-FR"/>
              </w:rPr>
              <w:t>Thermodilution</w:t>
            </w:r>
            <w:proofErr w:type="spellEnd"/>
          </w:p>
        </w:tc>
        <w:tc>
          <w:tcPr>
            <w:tcW w:w="1457"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Times New Roman" w:eastAsia="Times New Roman" w:hAnsi="Times New Roman" w:cs="Times New Roman"/>
                <w:b/>
                <w:bCs/>
                <w:color w:val="000000"/>
                <w:sz w:val="12"/>
                <w:szCs w:val="16"/>
                <w:lang w:eastAsia="fr-FR"/>
              </w:rPr>
            </w:pPr>
          </w:p>
        </w:tc>
        <w:tc>
          <w:tcPr>
            <w:tcW w:w="1457"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p>
        </w:tc>
        <w:tc>
          <w:tcPr>
            <w:tcW w:w="1457"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p>
        </w:tc>
        <w:tc>
          <w:tcPr>
            <w:tcW w:w="1185"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p>
        </w:tc>
      </w:tr>
      <w:tr w:rsidR="004F79DE" w:rsidRPr="005E65EE" w:rsidTr="004F79DE">
        <w:trPr>
          <w:trHeight w:val="202"/>
        </w:trPr>
        <w:tc>
          <w:tcPr>
            <w:tcW w:w="3472" w:type="dxa"/>
            <w:tcBorders>
              <w:top w:val="single" w:sz="4" w:space="0" w:color="auto"/>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color w:val="000000"/>
                <w:sz w:val="16"/>
                <w:szCs w:val="16"/>
                <w:lang w:val="en-US" w:eastAsia="fr-FR"/>
              </w:rPr>
            </w:pPr>
            <w:r w:rsidRPr="005E65EE">
              <w:rPr>
                <w:rFonts w:ascii="Times New Roman" w:eastAsia="Times New Roman" w:hAnsi="Times New Roman" w:cs="Times New Roman"/>
                <w:color w:val="000000"/>
                <w:sz w:val="16"/>
                <w:szCs w:val="16"/>
                <w:lang w:val="en-US" w:eastAsia="fr-FR"/>
              </w:rPr>
              <w:t>Cardiac index, L min</w:t>
            </w:r>
            <w:r w:rsidRPr="005E65EE">
              <w:rPr>
                <w:rFonts w:ascii="Times New Roman" w:eastAsia="Times New Roman" w:hAnsi="Times New Roman" w:cs="Times New Roman"/>
                <w:color w:val="000000"/>
                <w:sz w:val="16"/>
                <w:szCs w:val="16"/>
                <w:vertAlign w:val="superscript"/>
                <w:lang w:val="en-US" w:eastAsia="fr-FR"/>
              </w:rPr>
              <w:t>-1</w:t>
            </w:r>
            <w:r w:rsidRPr="005E65EE">
              <w:rPr>
                <w:rFonts w:ascii="Times New Roman" w:eastAsia="Times New Roman" w:hAnsi="Times New Roman" w:cs="Times New Roman"/>
                <w:color w:val="000000"/>
                <w:sz w:val="16"/>
                <w:szCs w:val="16"/>
                <w:lang w:val="en-US" w:eastAsia="fr-FR"/>
              </w:rPr>
              <w:t xml:space="preserve"> m</w:t>
            </w:r>
            <w:r w:rsidRPr="005E65EE">
              <w:rPr>
                <w:rFonts w:ascii="Times New Roman" w:eastAsia="Times New Roman" w:hAnsi="Times New Roman" w:cs="Times New Roman"/>
                <w:color w:val="000000"/>
                <w:sz w:val="16"/>
                <w:szCs w:val="16"/>
                <w:vertAlign w:val="superscript"/>
                <w:lang w:val="en-US" w:eastAsia="fr-FR"/>
              </w:rPr>
              <w:t>-2</w:t>
            </w:r>
          </w:p>
        </w:tc>
        <w:tc>
          <w:tcPr>
            <w:tcW w:w="1457" w:type="dxa"/>
            <w:tcBorders>
              <w:top w:val="single" w:sz="4" w:space="0" w:color="auto"/>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2.60 [2.15, 3.08]</w:t>
            </w:r>
          </w:p>
        </w:tc>
        <w:tc>
          <w:tcPr>
            <w:tcW w:w="1457" w:type="dxa"/>
            <w:tcBorders>
              <w:top w:val="single" w:sz="4" w:space="0" w:color="auto"/>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val="en-US" w:eastAsia="fr-FR"/>
              </w:rPr>
              <w:t>3.00 [2.53, 3.35]</w:t>
            </w:r>
          </w:p>
        </w:tc>
        <w:tc>
          <w:tcPr>
            <w:tcW w:w="1457" w:type="dxa"/>
            <w:tcBorders>
              <w:top w:val="single" w:sz="4" w:space="0" w:color="auto"/>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2.04 [1.94, 2.32]</w:t>
            </w:r>
          </w:p>
        </w:tc>
        <w:tc>
          <w:tcPr>
            <w:tcW w:w="1185" w:type="dxa"/>
            <w:tcBorders>
              <w:top w:val="single" w:sz="4" w:space="0" w:color="auto"/>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0.002</w:t>
            </w:r>
          </w:p>
        </w:tc>
      </w:tr>
      <w:tr w:rsidR="004F79DE" w:rsidRPr="005E65EE" w:rsidTr="004F79DE">
        <w:trPr>
          <w:trHeight w:val="202"/>
        </w:trPr>
        <w:tc>
          <w:tcPr>
            <w:tcW w:w="3472"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color w:val="000000"/>
                <w:sz w:val="16"/>
                <w:szCs w:val="16"/>
                <w:lang w:val="en-US" w:eastAsia="fr-FR"/>
              </w:rPr>
            </w:pPr>
            <w:r w:rsidRPr="005E65EE">
              <w:rPr>
                <w:rFonts w:ascii="Times New Roman" w:eastAsia="Times New Roman" w:hAnsi="Times New Roman" w:cs="Times New Roman"/>
                <w:color w:val="000000"/>
                <w:sz w:val="16"/>
                <w:szCs w:val="16"/>
                <w:lang w:val="en-US" w:eastAsia="fr-FR"/>
              </w:rPr>
              <w:t>Extravascular lung water index mL kg</w:t>
            </w:r>
            <w:r w:rsidRPr="005E65EE">
              <w:rPr>
                <w:rFonts w:ascii="Times New Roman" w:eastAsia="Times New Roman" w:hAnsi="Times New Roman" w:cs="Times New Roman"/>
                <w:color w:val="000000"/>
                <w:sz w:val="16"/>
                <w:szCs w:val="16"/>
                <w:vertAlign w:val="superscript"/>
                <w:lang w:val="en-US" w:eastAsia="fr-FR"/>
              </w:rPr>
              <w:t>-1</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9 [7, 12]</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9 [8, 12]</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8 [6, 11]</w:t>
            </w:r>
          </w:p>
        </w:tc>
        <w:tc>
          <w:tcPr>
            <w:tcW w:w="1185"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0.414</w:t>
            </w:r>
          </w:p>
        </w:tc>
      </w:tr>
      <w:tr w:rsidR="004F79DE" w:rsidRPr="005E65EE" w:rsidTr="004F79DE">
        <w:trPr>
          <w:trHeight w:val="202"/>
        </w:trPr>
        <w:tc>
          <w:tcPr>
            <w:tcW w:w="3472"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color w:val="000000"/>
                <w:sz w:val="16"/>
                <w:szCs w:val="16"/>
                <w:lang w:val="en-US" w:eastAsia="fr-FR"/>
              </w:rPr>
            </w:pPr>
            <w:r w:rsidRPr="005E65EE">
              <w:rPr>
                <w:rFonts w:ascii="Times New Roman" w:eastAsia="Times New Roman" w:hAnsi="Times New Roman" w:cs="Times New Roman"/>
                <w:color w:val="000000"/>
                <w:sz w:val="16"/>
                <w:szCs w:val="16"/>
                <w:lang w:val="en-US" w:eastAsia="fr-FR"/>
              </w:rPr>
              <w:t>Global end diastolic volume index, mL m</w:t>
            </w:r>
            <w:r w:rsidRPr="005E65EE">
              <w:rPr>
                <w:rFonts w:ascii="Times New Roman" w:eastAsia="Times New Roman" w:hAnsi="Times New Roman" w:cs="Times New Roman"/>
                <w:color w:val="000000"/>
                <w:sz w:val="16"/>
                <w:szCs w:val="16"/>
                <w:vertAlign w:val="superscript"/>
                <w:lang w:val="en-US" w:eastAsia="fr-FR"/>
              </w:rPr>
              <w:t>-2</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710 [549, 827]</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734 [589, 832]</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666 [531, 750]</w:t>
            </w:r>
          </w:p>
        </w:tc>
        <w:tc>
          <w:tcPr>
            <w:tcW w:w="1185"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0.295</w:t>
            </w:r>
          </w:p>
        </w:tc>
      </w:tr>
      <w:tr w:rsidR="004F79DE" w:rsidRPr="005E65EE" w:rsidTr="004F79DE">
        <w:trPr>
          <w:trHeight w:val="202"/>
        </w:trPr>
        <w:tc>
          <w:tcPr>
            <w:tcW w:w="3472"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color w:val="000000"/>
                <w:sz w:val="16"/>
                <w:szCs w:val="16"/>
                <w:lang w:eastAsia="fr-FR"/>
              </w:rPr>
            </w:pPr>
            <w:proofErr w:type="spellStart"/>
            <w:r w:rsidRPr="005E65EE">
              <w:rPr>
                <w:rFonts w:ascii="Times New Roman" w:eastAsia="Times New Roman" w:hAnsi="Times New Roman" w:cs="Times New Roman"/>
                <w:color w:val="000000"/>
                <w:sz w:val="16"/>
                <w:szCs w:val="16"/>
                <w:lang w:eastAsia="fr-FR"/>
              </w:rPr>
              <w:t>Cardiac</w:t>
            </w:r>
            <w:proofErr w:type="spellEnd"/>
            <w:r w:rsidRPr="005E65EE">
              <w:rPr>
                <w:rFonts w:ascii="Times New Roman" w:eastAsia="Times New Roman" w:hAnsi="Times New Roman" w:cs="Times New Roman"/>
                <w:color w:val="000000"/>
                <w:sz w:val="16"/>
                <w:szCs w:val="16"/>
                <w:lang w:eastAsia="fr-FR"/>
              </w:rPr>
              <w:t xml:space="preserve"> </w:t>
            </w:r>
            <w:proofErr w:type="spellStart"/>
            <w:r w:rsidRPr="005E65EE">
              <w:rPr>
                <w:rFonts w:ascii="Times New Roman" w:eastAsia="Times New Roman" w:hAnsi="Times New Roman" w:cs="Times New Roman"/>
                <w:color w:val="000000"/>
                <w:sz w:val="16"/>
                <w:szCs w:val="16"/>
                <w:lang w:eastAsia="fr-FR"/>
              </w:rPr>
              <w:t>function</w:t>
            </w:r>
            <w:proofErr w:type="spellEnd"/>
            <w:r w:rsidRPr="005E65EE">
              <w:rPr>
                <w:rFonts w:ascii="Times New Roman" w:eastAsia="Times New Roman" w:hAnsi="Times New Roman" w:cs="Times New Roman"/>
                <w:color w:val="000000"/>
                <w:sz w:val="16"/>
                <w:szCs w:val="16"/>
                <w:lang w:eastAsia="fr-FR"/>
              </w:rPr>
              <w:t xml:space="preserve"> index</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4 [3, 4]</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4 [3, 5]</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4 [3, 4]</w:t>
            </w:r>
          </w:p>
        </w:tc>
        <w:tc>
          <w:tcPr>
            <w:tcW w:w="1185"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0.482</w:t>
            </w:r>
          </w:p>
        </w:tc>
      </w:tr>
      <w:tr w:rsidR="004F79DE" w:rsidRPr="005E65EE" w:rsidTr="004F79DE">
        <w:trPr>
          <w:trHeight w:val="202"/>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color w:val="000000"/>
                <w:sz w:val="16"/>
                <w:szCs w:val="16"/>
                <w:lang w:eastAsia="fr-FR"/>
              </w:rPr>
            </w:pPr>
            <w:proofErr w:type="spellStart"/>
            <w:r w:rsidRPr="005E65EE">
              <w:rPr>
                <w:rFonts w:ascii="Times New Roman" w:eastAsia="Times New Roman" w:hAnsi="Times New Roman" w:cs="Times New Roman"/>
                <w:color w:val="000000"/>
                <w:sz w:val="16"/>
                <w:szCs w:val="16"/>
                <w:lang w:eastAsia="fr-FR"/>
              </w:rPr>
              <w:t>Pulmonary</w:t>
            </w:r>
            <w:proofErr w:type="spellEnd"/>
            <w:r w:rsidRPr="005E65EE">
              <w:rPr>
                <w:rFonts w:ascii="Times New Roman" w:eastAsia="Times New Roman" w:hAnsi="Times New Roman" w:cs="Times New Roman"/>
                <w:color w:val="000000"/>
                <w:sz w:val="16"/>
                <w:szCs w:val="16"/>
                <w:lang w:eastAsia="fr-FR"/>
              </w:rPr>
              <w:t xml:space="preserve"> </w:t>
            </w:r>
            <w:proofErr w:type="spellStart"/>
            <w:r w:rsidRPr="005E65EE">
              <w:rPr>
                <w:rFonts w:ascii="Times New Roman" w:eastAsia="Times New Roman" w:hAnsi="Times New Roman" w:cs="Times New Roman"/>
                <w:color w:val="000000"/>
                <w:sz w:val="16"/>
                <w:szCs w:val="16"/>
                <w:lang w:eastAsia="fr-FR"/>
              </w:rPr>
              <w:t>vascular</w:t>
            </w:r>
            <w:proofErr w:type="spellEnd"/>
            <w:r w:rsidRPr="005E65EE">
              <w:rPr>
                <w:rFonts w:ascii="Times New Roman" w:eastAsia="Times New Roman" w:hAnsi="Times New Roman" w:cs="Times New Roman"/>
                <w:color w:val="000000"/>
                <w:sz w:val="16"/>
                <w:szCs w:val="16"/>
                <w:lang w:eastAsia="fr-FR"/>
              </w:rPr>
              <w:t xml:space="preserve"> </w:t>
            </w:r>
            <w:proofErr w:type="spellStart"/>
            <w:r w:rsidRPr="005E65EE">
              <w:rPr>
                <w:rFonts w:ascii="Times New Roman" w:eastAsia="Times New Roman" w:hAnsi="Times New Roman" w:cs="Times New Roman"/>
                <w:color w:val="000000"/>
                <w:sz w:val="16"/>
                <w:szCs w:val="16"/>
                <w:lang w:eastAsia="fr-FR"/>
              </w:rPr>
              <w:t>permeability</w:t>
            </w:r>
            <w:proofErr w:type="spellEnd"/>
            <w:r w:rsidRPr="005E65EE">
              <w:rPr>
                <w:rFonts w:ascii="Times New Roman" w:eastAsia="Times New Roman" w:hAnsi="Times New Roman" w:cs="Times New Roman"/>
                <w:color w:val="000000"/>
                <w:sz w:val="16"/>
                <w:szCs w:val="16"/>
                <w:lang w:eastAsia="fr-FR"/>
              </w:rPr>
              <w:t xml:space="preserve"> index</w:t>
            </w:r>
          </w:p>
        </w:tc>
        <w:tc>
          <w:tcPr>
            <w:tcW w:w="1457"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2 [1, 3]</w:t>
            </w:r>
          </w:p>
        </w:tc>
        <w:tc>
          <w:tcPr>
            <w:tcW w:w="1457"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2 [2, 3]</w:t>
            </w:r>
          </w:p>
        </w:tc>
        <w:tc>
          <w:tcPr>
            <w:tcW w:w="1457"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2 [1, 2]</w:t>
            </w:r>
          </w:p>
        </w:tc>
        <w:tc>
          <w:tcPr>
            <w:tcW w:w="1185"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0.807</w:t>
            </w:r>
          </w:p>
        </w:tc>
      </w:tr>
      <w:tr w:rsidR="004F79DE" w:rsidRPr="005E65EE" w:rsidTr="004F79DE">
        <w:trPr>
          <w:trHeight w:val="202"/>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b/>
                <w:bCs/>
                <w:color w:val="000000"/>
                <w:sz w:val="16"/>
                <w:szCs w:val="16"/>
                <w:lang w:eastAsia="fr-FR"/>
              </w:rPr>
            </w:pPr>
            <w:proofErr w:type="spellStart"/>
            <w:r w:rsidRPr="005E65EE">
              <w:rPr>
                <w:rFonts w:ascii="Times New Roman" w:eastAsia="Times New Roman" w:hAnsi="Times New Roman" w:cs="Times New Roman"/>
                <w:b/>
                <w:bCs/>
                <w:color w:val="000000"/>
                <w:sz w:val="16"/>
                <w:szCs w:val="16"/>
                <w:lang w:eastAsia="fr-FR"/>
              </w:rPr>
              <w:t>Haemodynamic</w:t>
            </w:r>
            <w:proofErr w:type="spellEnd"/>
          </w:p>
        </w:tc>
        <w:tc>
          <w:tcPr>
            <w:tcW w:w="1457"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Times New Roman" w:eastAsia="Times New Roman" w:hAnsi="Times New Roman" w:cs="Times New Roman"/>
                <w:b/>
                <w:bCs/>
                <w:color w:val="000000"/>
                <w:sz w:val="12"/>
                <w:szCs w:val="16"/>
                <w:lang w:eastAsia="fr-FR"/>
              </w:rPr>
            </w:pPr>
          </w:p>
        </w:tc>
        <w:tc>
          <w:tcPr>
            <w:tcW w:w="1457"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p>
        </w:tc>
        <w:tc>
          <w:tcPr>
            <w:tcW w:w="1457"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p>
        </w:tc>
        <w:tc>
          <w:tcPr>
            <w:tcW w:w="1185"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p>
        </w:tc>
      </w:tr>
      <w:tr w:rsidR="004F79DE" w:rsidRPr="005E65EE" w:rsidTr="004F79DE">
        <w:trPr>
          <w:trHeight w:val="202"/>
        </w:trPr>
        <w:tc>
          <w:tcPr>
            <w:tcW w:w="3472" w:type="dxa"/>
            <w:tcBorders>
              <w:top w:val="single" w:sz="4" w:space="0" w:color="auto"/>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color w:val="000000"/>
                <w:sz w:val="16"/>
                <w:szCs w:val="16"/>
                <w:lang w:eastAsia="fr-FR"/>
              </w:rPr>
            </w:pPr>
            <w:proofErr w:type="spellStart"/>
            <w:r w:rsidRPr="005E65EE">
              <w:rPr>
                <w:rFonts w:ascii="Times New Roman" w:eastAsia="Times New Roman" w:hAnsi="Times New Roman" w:cs="Times New Roman"/>
                <w:color w:val="000000"/>
                <w:sz w:val="16"/>
                <w:szCs w:val="16"/>
                <w:lang w:eastAsia="fr-FR"/>
              </w:rPr>
              <w:t>Heart</w:t>
            </w:r>
            <w:proofErr w:type="spellEnd"/>
            <w:r w:rsidRPr="005E65EE">
              <w:rPr>
                <w:rFonts w:ascii="Times New Roman" w:eastAsia="Times New Roman" w:hAnsi="Times New Roman" w:cs="Times New Roman"/>
                <w:color w:val="000000"/>
                <w:sz w:val="16"/>
                <w:szCs w:val="16"/>
                <w:lang w:eastAsia="fr-FR"/>
              </w:rPr>
              <w:t xml:space="preserve"> rate, cycle/min</w:t>
            </w:r>
          </w:p>
        </w:tc>
        <w:tc>
          <w:tcPr>
            <w:tcW w:w="1457" w:type="dxa"/>
            <w:tcBorders>
              <w:top w:val="single" w:sz="4" w:space="0" w:color="auto"/>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94 [75, 110]</w:t>
            </w:r>
          </w:p>
        </w:tc>
        <w:tc>
          <w:tcPr>
            <w:tcW w:w="1457" w:type="dxa"/>
            <w:tcBorders>
              <w:top w:val="single" w:sz="4" w:space="0" w:color="auto"/>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96 [75, 110]</w:t>
            </w:r>
          </w:p>
        </w:tc>
        <w:tc>
          <w:tcPr>
            <w:tcW w:w="1457" w:type="dxa"/>
            <w:tcBorders>
              <w:top w:val="single" w:sz="4" w:space="0" w:color="auto"/>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93 [75, 109]</w:t>
            </w:r>
          </w:p>
        </w:tc>
        <w:tc>
          <w:tcPr>
            <w:tcW w:w="1185" w:type="dxa"/>
            <w:tcBorders>
              <w:top w:val="single" w:sz="4" w:space="0" w:color="auto"/>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0.986</w:t>
            </w:r>
          </w:p>
        </w:tc>
      </w:tr>
      <w:tr w:rsidR="004F79DE" w:rsidRPr="005E65EE" w:rsidTr="004F79DE">
        <w:trPr>
          <w:trHeight w:val="202"/>
        </w:trPr>
        <w:tc>
          <w:tcPr>
            <w:tcW w:w="3472"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color w:val="000000"/>
                <w:sz w:val="16"/>
                <w:szCs w:val="16"/>
                <w:lang w:val="en-US" w:eastAsia="fr-FR"/>
              </w:rPr>
            </w:pPr>
            <w:r w:rsidRPr="005E65EE">
              <w:rPr>
                <w:rFonts w:ascii="Times New Roman" w:eastAsia="Times New Roman" w:hAnsi="Times New Roman" w:cs="Times New Roman"/>
                <w:color w:val="000000"/>
                <w:sz w:val="16"/>
                <w:szCs w:val="16"/>
                <w:lang w:val="en-US" w:eastAsia="fr-FR"/>
              </w:rPr>
              <w:t>Mean arterial pressure, mm Hg</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68 [60, 72]</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69 [62, 71]</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66 [60, 74]</w:t>
            </w:r>
          </w:p>
        </w:tc>
        <w:tc>
          <w:tcPr>
            <w:tcW w:w="1185"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0.818</w:t>
            </w:r>
          </w:p>
        </w:tc>
      </w:tr>
      <w:tr w:rsidR="004F79DE" w:rsidRPr="005E65EE" w:rsidTr="004F79DE">
        <w:trPr>
          <w:trHeight w:val="202"/>
        </w:trPr>
        <w:tc>
          <w:tcPr>
            <w:tcW w:w="3472"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color w:val="000000"/>
                <w:sz w:val="16"/>
                <w:szCs w:val="16"/>
                <w:lang w:val="en-US" w:eastAsia="fr-FR"/>
              </w:rPr>
            </w:pPr>
            <w:r w:rsidRPr="005E65EE">
              <w:rPr>
                <w:rFonts w:ascii="Times New Roman" w:eastAsia="Times New Roman" w:hAnsi="Times New Roman" w:cs="Times New Roman"/>
                <w:color w:val="000000"/>
                <w:sz w:val="16"/>
                <w:szCs w:val="16"/>
                <w:lang w:val="en-US" w:eastAsia="fr-FR"/>
              </w:rPr>
              <w:t>Systolic arterial pressure, mm Hg</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102 [91, 118]</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104 [94, 112]</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94 [89, 124]</w:t>
            </w:r>
          </w:p>
        </w:tc>
        <w:tc>
          <w:tcPr>
            <w:tcW w:w="1185"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0.547</w:t>
            </w:r>
          </w:p>
        </w:tc>
      </w:tr>
      <w:tr w:rsidR="004F79DE" w:rsidRPr="005E65EE" w:rsidTr="004F79DE">
        <w:trPr>
          <w:trHeight w:val="202"/>
        </w:trPr>
        <w:tc>
          <w:tcPr>
            <w:tcW w:w="3472"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color w:val="000000"/>
                <w:sz w:val="16"/>
                <w:szCs w:val="16"/>
                <w:lang w:val="en-US" w:eastAsia="fr-FR"/>
              </w:rPr>
            </w:pPr>
            <w:r w:rsidRPr="005E65EE">
              <w:rPr>
                <w:rFonts w:ascii="Times New Roman" w:eastAsia="Times New Roman" w:hAnsi="Times New Roman" w:cs="Times New Roman"/>
                <w:color w:val="000000"/>
                <w:sz w:val="16"/>
                <w:szCs w:val="16"/>
                <w:lang w:val="en-US" w:eastAsia="fr-FR"/>
              </w:rPr>
              <w:t>Diastolic arterial pressure, mm Hg</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51 [43, 57]</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51 [46, 57]</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51 [41, 55]</w:t>
            </w:r>
          </w:p>
        </w:tc>
        <w:tc>
          <w:tcPr>
            <w:tcW w:w="1185"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0.804</w:t>
            </w:r>
          </w:p>
        </w:tc>
      </w:tr>
      <w:tr w:rsidR="004F79DE" w:rsidRPr="005E65EE" w:rsidTr="004F79DE">
        <w:trPr>
          <w:trHeight w:val="202"/>
        </w:trPr>
        <w:tc>
          <w:tcPr>
            <w:tcW w:w="3472"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color w:val="000000"/>
                <w:sz w:val="16"/>
                <w:szCs w:val="16"/>
                <w:lang w:eastAsia="fr-FR"/>
              </w:rPr>
            </w:pPr>
            <w:r w:rsidRPr="005E65EE">
              <w:rPr>
                <w:rFonts w:ascii="Times New Roman" w:eastAsia="Times New Roman" w:hAnsi="Times New Roman" w:cs="Times New Roman"/>
                <w:color w:val="000000"/>
                <w:sz w:val="16"/>
                <w:szCs w:val="16"/>
                <w:lang w:eastAsia="fr-FR"/>
              </w:rPr>
              <w:t>Pulse pressure, mm Hg</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53 [40, 65]</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52 [40, 62]</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55 [47, 66]</w:t>
            </w:r>
          </w:p>
        </w:tc>
        <w:tc>
          <w:tcPr>
            <w:tcW w:w="1185"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0.831</w:t>
            </w:r>
          </w:p>
        </w:tc>
      </w:tr>
      <w:tr w:rsidR="004F79DE" w:rsidRPr="005E65EE" w:rsidTr="004F79DE">
        <w:trPr>
          <w:trHeight w:val="202"/>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color w:val="000000"/>
                <w:sz w:val="16"/>
                <w:szCs w:val="16"/>
                <w:lang w:eastAsia="fr-FR"/>
              </w:rPr>
            </w:pPr>
            <w:r w:rsidRPr="005E65EE">
              <w:rPr>
                <w:rFonts w:ascii="Times New Roman" w:eastAsia="Times New Roman" w:hAnsi="Times New Roman" w:cs="Times New Roman"/>
                <w:color w:val="000000"/>
                <w:sz w:val="16"/>
                <w:szCs w:val="16"/>
                <w:lang w:eastAsia="fr-FR"/>
              </w:rPr>
              <w:t xml:space="preserve">Central </w:t>
            </w:r>
            <w:proofErr w:type="spellStart"/>
            <w:r w:rsidRPr="005E65EE">
              <w:rPr>
                <w:rFonts w:ascii="Times New Roman" w:eastAsia="Times New Roman" w:hAnsi="Times New Roman" w:cs="Times New Roman"/>
                <w:color w:val="000000"/>
                <w:sz w:val="16"/>
                <w:szCs w:val="16"/>
                <w:lang w:eastAsia="fr-FR"/>
              </w:rPr>
              <w:t>venous</w:t>
            </w:r>
            <w:proofErr w:type="spellEnd"/>
            <w:r w:rsidRPr="005E65EE">
              <w:rPr>
                <w:rFonts w:ascii="Times New Roman" w:eastAsia="Times New Roman" w:hAnsi="Times New Roman" w:cs="Times New Roman"/>
                <w:color w:val="000000"/>
                <w:sz w:val="16"/>
                <w:szCs w:val="16"/>
                <w:lang w:eastAsia="fr-FR"/>
              </w:rPr>
              <w:t xml:space="preserve"> pressure, mm Hg</w:t>
            </w:r>
          </w:p>
        </w:tc>
        <w:tc>
          <w:tcPr>
            <w:tcW w:w="1457"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7 [4, 11]</w:t>
            </w:r>
          </w:p>
        </w:tc>
        <w:tc>
          <w:tcPr>
            <w:tcW w:w="1457"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7 [3, 8]</w:t>
            </w:r>
          </w:p>
        </w:tc>
        <w:tc>
          <w:tcPr>
            <w:tcW w:w="1457"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10 [6, 12]</w:t>
            </w:r>
          </w:p>
        </w:tc>
        <w:tc>
          <w:tcPr>
            <w:tcW w:w="1185"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0.194</w:t>
            </w:r>
          </w:p>
        </w:tc>
      </w:tr>
      <w:tr w:rsidR="004F79DE" w:rsidRPr="005E65EE" w:rsidTr="004F79DE">
        <w:trPr>
          <w:trHeight w:val="202"/>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b/>
                <w:bCs/>
                <w:color w:val="000000"/>
                <w:sz w:val="16"/>
                <w:szCs w:val="16"/>
                <w:lang w:eastAsia="fr-FR"/>
              </w:rPr>
            </w:pPr>
            <w:proofErr w:type="spellStart"/>
            <w:r w:rsidRPr="005E65EE">
              <w:rPr>
                <w:rFonts w:ascii="Times New Roman" w:eastAsia="Times New Roman" w:hAnsi="Times New Roman" w:cs="Times New Roman"/>
                <w:b/>
                <w:bCs/>
                <w:color w:val="000000"/>
                <w:sz w:val="16"/>
                <w:szCs w:val="16"/>
                <w:lang w:eastAsia="fr-FR"/>
              </w:rPr>
              <w:t>Drugs</w:t>
            </w:r>
            <w:proofErr w:type="spellEnd"/>
          </w:p>
        </w:tc>
        <w:tc>
          <w:tcPr>
            <w:tcW w:w="1457"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Times New Roman" w:eastAsia="Times New Roman" w:hAnsi="Times New Roman" w:cs="Times New Roman"/>
                <w:b/>
                <w:bCs/>
                <w:color w:val="000000"/>
                <w:sz w:val="12"/>
                <w:szCs w:val="16"/>
                <w:lang w:eastAsia="fr-FR"/>
              </w:rPr>
            </w:pPr>
          </w:p>
        </w:tc>
        <w:tc>
          <w:tcPr>
            <w:tcW w:w="1457"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p>
        </w:tc>
        <w:tc>
          <w:tcPr>
            <w:tcW w:w="1457"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p>
        </w:tc>
        <w:tc>
          <w:tcPr>
            <w:tcW w:w="1185"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p>
        </w:tc>
      </w:tr>
      <w:tr w:rsidR="004F79DE" w:rsidRPr="005E65EE" w:rsidTr="004F79DE">
        <w:trPr>
          <w:trHeight w:val="202"/>
        </w:trPr>
        <w:tc>
          <w:tcPr>
            <w:tcW w:w="3472" w:type="dxa"/>
            <w:tcBorders>
              <w:top w:val="single" w:sz="4" w:space="0" w:color="auto"/>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color w:val="000000"/>
                <w:sz w:val="16"/>
                <w:szCs w:val="16"/>
                <w:lang w:eastAsia="fr-FR"/>
              </w:rPr>
            </w:pPr>
            <w:proofErr w:type="spellStart"/>
            <w:r w:rsidRPr="005E65EE">
              <w:rPr>
                <w:rFonts w:ascii="Times New Roman" w:eastAsia="Times New Roman" w:hAnsi="Times New Roman" w:cs="Times New Roman"/>
                <w:color w:val="000000"/>
                <w:sz w:val="16"/>
                <w:szCs w:val="16"/>
                <w:lang w:eastAsia="fr-FR"/>
              </w:rPr>
              <w:t>Norepinephrine</w:t>
            </w:r>
            <w:proofErr w:type="spellEnd"/>
            <w:r w:rsidRPr="005E65EE">
              <w:rPr>
                <w:rFonts w:ascii="Times New Roman" w:eastAsia="Times New Roman" w:hAnsi="Times New Roman" w:cs="Times New Roman"/>
                <w:color w:val="000000"/>
                <w:sz w:val="16"/>
                <w:szCs w:val="16"/>
                <w:lang w:eastAsia="fr-FR"/>
              </w:rPr>
              <w:t>, µg kg</w:t>
            </w:r>
            <w:r w:rsidRPr="005E65EE">
              <w:rPr>
                <w:rFonts w:ascii="Times New Roman" w:eastAsia="Times New Roman" w:hAnsi="Times New Roman" w:cs="Times New Roman"/>
                <w:color w:val="000000"/>
                <w:sz w:val="16"/>
                <w:szCs w:val="16"/>
                <w:vertAlign w:val="superscript"/>
                <w:lang w:eastAsia="fr-FR"/>
              </w:rPr>
              <w:t>-1</w:t>
            </w:r>
            <w:r w:rsidRPr="005E65EE">
              <w:rPr>
                <w:rFonts w:ascii="Times New Roman" w:eastAsia="Times New Roman" w:hAnsi="Times New Roman" w:cs="Times New Roman"/>
                <w:color w:val="000000"/>
                <w:sz w:val="16"/>
                <w:szCs w:val="16"/>
                <w:lang w:eastAsia="fr-FR"/>
              </w:rPr>
              <w:t>min</w:t>
            </w:r>
            <w:r w:rsidRPr="005E65EE">
              <w:rPr>
                <w:rFonts w:ascii="Times New Roman" w:eastAsia="Times New Roman" w:hAnsi="Times New Roman" w:cs="Times New Roman"/>
                <w:color w:val="000000"/>
                <w:sz w:val="16"/>
                <w:szCs w:val="16"/>
                <w:vertAlign w:val="superscript"/>
                <w:lang w:eastAsia="fr-FR"/>
              </w:rPr>
              <w:t>-1</w:t>
            </w:r>
          </w:p>
        </w:tc>
        <w:tc>
          <w:tcPr>
            <w:tcW w:w="1457" w:type="dxa"/>
            <w:tcBorders>
              <w:top w:val="single" w:sz="4" w:space="0" w:color="auto"/>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0.22 [0.10, 0.51]</w:t>
            </w:r>
          </w:p>
        </w:tc>
        <w:tc>
          <w:tcPr>
            <w:tcW w:w="1457" w:type="dxa"/>
            <w:tcBorders>
              <w:top w:val="single" w:sz="4" w:space="0" w:color="auto"/>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0.18 [0.02, 0.45]</w:t>
            </w:r>
          </w:p>
        </w:tc>
        <w:tc>
          <w:tcPr>
            <w:tcW w:w="1457" w:type="dxa"/>
            <w:tcBorders>
              <w:top w:val="single" w:sz="4" w:space="0" w:color="auto"/>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0.31 [0.11, 0.85]</w:t>
            </w:r>
          </w:p>
        </w:tc>
        <w:tc>
          <w:tcPr>
            <w:tcW w:w="1185" w:type="dxa"/>
            <w:tcBorders>
              <w:top w:val="single" w:sz="4" w:space="0" w:color="auto"/>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0.145</w:t>
            </w:r>
          </w:p>
        </w:tc>
      </w:tr>
      <w:tr w:rsidR="004F79DE" w:rsidRPr="005E65EE" w:rsidTr="004F79DE">
        <w:trPr>
          <w:trHeight w:val="202"/>
        </w:trPr>
        <w:tc>
          <w:tcPr>
            <w:tcW w:w="3472"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color w:val="000000"/>
                <w:sz w:val="16"/>
                <w:szCs w:val="16"/>
                <w:lang w:eastAsia="fr-FR"/>
              </w:rPr>
            </w:pPr>
            <w:proofErr w:type="spellStart"/>
            <w:r w:rsidRPr="005E65EE">
              <w:rPr>
                <w:rFonts w:ascii="Times New Roman" w:eastAsia="Times New Roman" w:hAnsi="Times New Roman" w:cs="Times New Roman"/>
                <w:color w:val="000000"/>
                <w:sz w:val="16"/>
                <w:szCs w:val="16"/>
                <w:lang w:eastAsia="fr-FR"/>
              </w:rPr>
              <w:t>Dobutamine</w:t>
            </w:r>
            <w:proofErr w:type="spellEnd"/>
            <w:r w:rsidRPr="005E65EE">
              <w:rPr>
                <w:rFonts w:ascii="Times New Roman" w:eastAsia="Times New Roman" w:hAnsi="Times New Roman" w:cs="Times New Roman"/>
                <w:color w:val="000000"/>
                <w:sz w:val="16"/>
                <w:szCs w:val="16"/>
                <w:lang w:eastAsia="fr-FR"/>
              </w:rPr>
              <w:t>, µg kg</w:t>
            </w:r>
            <w:r w:rsidRPr="005E65EE">
              <w:rPr>
                <w:rFonts w:ascii="Times New Roman" w:eastAsia="Times New Roman" w:hAnsi="Times New Roman" w:cs="Times New Roman"/>
                <w:color w:val="000000"/>
                <w:sz w:val="16"/>
                <w:szCs w:val="16"/>
                <w:vertAlign w:val="superscript"/>
                <w:lang w:eastAsia="fr-FR"/>
              </w:rPr>
              <w:t>-1</w:t>
            </w:r>
            <w:r w:rsidRPr="005E65EE">
              <w:rPr>
                <w:rFonts w:ascii="Times New Roman" w:eastAsia="Times New Roman" w:hAnsi="Times New Roman" w:cs="Times New Roman"/>
                <w:color w:val="000000"/>
                <w:sz w:val="16"/>
                <w:szCs w:val="16"/>
                <w:lang w:eastAsia="fr-FR"/>
              </w:rPr>
              <w:t>min</w:t>
            </w:r>
            <w:r w:rsidRPr="005E65EE">
              <w:rPr>
                <w:rFonts w:ascii="Times New Roman" w:eastAsia="Times New Roman" w:hAnsi="Times New Roman" w:cs="Times New Roman"/>
                <w:color w:val="000000"/>
                <w:sz w:val="16"/>
                <w:szCs w:val="16"/>
                <w:vertAlign w:val="superscript"/>
                <w:lang w:eastAsia="fr-FR"/>
              </w:rPr>
              <w:t>-1</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4 [0, 6]</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4 [0, 6]</w:t>
            </w:r>
          </w:p>
        </w:tc>
        <w:tc>
          <w:tcPr>
            <w:tcW w:w="1457"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5 [0, 10]</w:t>
            </w:r>
          </w:p>
        </w:tc>
        <w:tc>
          <w:tcPr>
            <w:tcW w:w="1185" w:type="dxa"/>
            <w:tcBorders>
              <w:top w:val="nil"/>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0.367</w:t>
            </w:r>
          </w:p>
        </w:tc>
      </w:tr>
      <w:tr w:rsidR="004F79DE" w:rsidRPr="005E65EE" w:rsidTr="004F79DE">
        <w:trPr>
          <w:trHeight w:val="202"/>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color w:val="000000"/>
                <w:sz w:val="16"/>
                <w:szCs w:val="16"/>
                <w:lang w:eastAsia="fr-FR"/>
              </w:rPr>
            </w:pPr>
            <w:proofErr w:type="spellStart"/>
            <w:r w:rsidRPr="005E65EE">
              <w:rPr>
                <w:rFonts w:ascii="Times New Roman" w:eastAsia="Times New Roman" w:hAnsi="Times New Roman" w:cs="Times New Roman"/>
                <w:color w:val="000000"/>
                <w:sz w:val="16"/>
                <w:szCs w:val="16"/>
                <w:lang w:eastAsia="fr-FR"/>
              </w:rPr>
              <w:t>Epinephrine</w:t>
            </w:r>
            <w:proofErr w:type="spellEnd"/>
            <w:r w:rsidRPr="005E65EE">
              <w:rPr>
                <w:rFonts w:ascii="Times New Roman" w:eastAsia="Times New Roman" w:hAnsi="Times New Roman" w:cs="Times New Roman"/>
                <w:color w:val="000000"/>
                <w:sz w:val="16"/>
                <w:szCs w:val="16"/>
                <w:lang w:eastAsia="fr-FR"/>
              </w:rPr>
              <w:t>, µg kg</w:t>
            </w:r>
            <w:r w:rsidRPr="005E65EE">
              <w:rPr>
                <w:rFonts w:ascii="Times New Roman" w:eastAsia="Times New Roman" w:hAnsi="Times New Roman" w:cs="Times New Roman"/>
                <w:color w:val="000000"/>
                <w:sz w:val="16"/>
                <w:szCs w:val="16"/>
                <w:vertAlign w:val="superscript"/>
                <w:lang w:eastAsia="fr-FR"/>
              </w:rPr>
              <w:t>-1</w:t>
            </w:r>
            <w:r w:rsidRPr="005E65EE">
              <w:rPr>
                <w:rFonts w:ascii="Times New Roman" w:eastAsia="Times New Roman" w:hAnsi="Times New Roman" w:cs="Times New Roman"/>
                <w:color w:val="000000"/>
                <w:sz w:val="16"/>
                <w:szCs w:val="16"/>
                <w:lang w:eastAsia="fr-FR"/>
              </w:rPr>
              <w:t>min</w:t>
            </w:r>
            <w:r w:rsidRPr="005E65EE">
              <w:rPr>
                <w:rFonts w:ascii="Times New Roman" w:eastAsia="Times New Roman" w:hAnsi="Times New Roman" w:cs="Times New Roman"/>
                <w:color w:val="000000"/>
                <w:sz w:val="16"/>
                <w:szCs w:val="16"/>
                <w:vertAlign w:val="superscript"/>
                <w:lang w:eastAsia="fr-FR"/>
              </w:rPr>
              <w:t>-1</w:t>
            </w:r>
          </w:p>
        </w:tc>
        <w:tc>
          <w:tcPr>
            <w:tcW w:w="1457"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0.00 [0.00, 0.04]</w:t>
            </w:r>
          </w:p>
        </w:tc>
        <w:tc>
          <w:tcPr>
            <w:tcW w:w="1457"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0.00 [0.00, 0.00]</w:t>
            </w:r>
          </w:p>
        </w:tc>
        <w:tc>
          <w:tcPr>
            <w:tcW w:w="1457"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0.00 [0.00, 0.10]</w:t>
            </w:r>
          </w:p>
        </w:tc>
        <w:tc>
          <w:tcPr>
            <w:tcW w:w="1185" w:type="dxa"/>
            <w:tcBorders>
              <w:top w:val="nil"/>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0.222</w:t>
            </w:r>
          </w:p>
        </w:tc>
      </w:tr>
      <w:tr w:rsidR="004F79DE" w:rsidRPr="005E65EE" w:rsidTr="004F79DE">
        <w:trPr>
          <w:trHeight w:val="202"/>
        </w:trPr>
        <w:tc>
          <w:tcPr>
            <w:tcW w:w="3472" w:type="dxa"/>
            <w:tcBorders>
              <w:top w:val="single" w:sz="4" w:space="0" w:color="auto"/>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b/>
                <w:bCs/>
                <w:color w:val="000000"/>
                <w:sz w:val="16"/>
                <w:szCs w:val="16"/>
                <w:lang w:eastAsia="fr-FR"/>
              </w:rPr>
            </w:pPr>
            <w:r w:rsidRPr="005E65EE">
              <w:rPr>
                <w:rFonts w:ascii="Times New Roman" w:eastAsia="Times New Roman" w:hAnsi="Times New Roman" w:cs="Times New Roman"/>
                <w:b/>
                <w:bCs/>
                <w:color w:val="000000"/>
                <w:sz w:val="16"/>
                <w:szCs w:val="16"/>
                <w:lang w:eastAsia="fr-FR"/>
              </w:rPr>
              <w:t>Ventilation</w:t>
            </w:r>
          </w:p>
        </w:tc>
        <w:tc>
          <w:tcPr>
            <w:tcW w:w="1457" w:type="dxa"/>
            <w:tcBorders>
              <w:top w:val="single" w:sz="4" w:space="0" w:color="auto"/>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Times New Roman" w:eastAsia="Times New Roman" w:hAnsi="Times New Roman" w:cs="Times New Roman"/>
                <w:b/>
                <w:bCs/>
                <w:color w:val="000000"/>
                <w:sz w:val="12"/>
                <w:szCs w:val="16"/>
                <w:lang w:eastAsia="fr-FR"/>
              </w:rPr>
            </w:pPr>
          </w:p>
        </w:tc>
        <w:tc>
          <w:tcPr>
            <w:tcW w:w="1457" w:type="dxa"/>
            <w:tcBorders>
              <w:top w:val="single" w:sz="4" w:space="0" w:color="auto"/>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p>
        </w:tc>
        <w:tc>
          <w:tcPr>
            <w:tcW w:w="1457" w:type="dxa"/>
            <w:tcBorders>
              <w:top w:val="single" w:sz="4" w:space="0" w:color="auto"/>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p>
        </w:tc>
        <w:tc>
          <w:tcPr>
            <w:tcW w:w="1185" w:type="dxa"/>
            <w:tcBorders>
              <w:top w:val="single" w:sz="4" w:space="0" w:color="auto"/>
              <w:left w:val="nil"/>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p>
        </w:tc>
      </w:tr>
      <w:tr w:rsidR="004F79DE" w:rsidRPr="005E65EE" w:rsidTr="004F79DE">
        <w:trPr>
          <w:trHeight w:val="202"/>
        </w:trPr>
        <w:tc>
          <w:tcPr>
            <w:tcW w:w="3472"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color w:val="000000"/>
                <w:sz w:val="16"/>
                <w:szCs w:val="16"/>
                <w:lang w:val="en-US" w:eastAsia="fr-FR"/>
              </w:rPr>
            </w:pPr>
            <w:r w:rsidRPr="005E65EE">
              <w:rPr>
                <w:rFonts w:ascii="Times New Roman" w:eastAsia="Times New Roman" w:hAnsi="Times New Roman" w:cs="Times New Roman"/>
                <w:color w:val="000000"/>
                <w:sz w:val="16"/>
                <w:szCs w:val="16"/>
                <w:lang w:val="en-US" w:eastAsia="fr-FR"/>
              </w:rPr>
              <w:t>Tidal volume, mL kg</w:t>
            </w:r>
            <w:r w:rsidRPr="005E65EE">
              <w:rPr>
                <w:rFonts w:ascii="Times New Roman" w:eastAsia="Times New Roman" w:hAnsi="Times New Roman" w:cs="Times New Roman"/>
                <w:color w:val="000000"/>
                <w:sz w:val="16"/>
                <w:szCs w:val="16"/>
                <w:vertAlign w:val="superscript"/>
                <w:lang w:val="en-US" w:eastAsia="fr-FR"/>
              </w:rPr>
              <w:t>-1</w:t>
            </w:r>
            <w:r w:rsidRPr="005E65EE">
              <w:rPr>
                <w:rFonts w:ascii="Times New Roman" w:eastAsia="Times New Roman" w:hAnsi="Times New Roman" w:cs="Times New Roman"/>
                <w:color w:val="000000"/>
                <w:sz w:val="16"/>
                <w:szCs w:val="16"/>
                <w:lang w:val="en-US" w:eastAsia="fr-FR"/>
              </w:rPr>
              <w:t xml:space="preserve"> of ideal body weight</w:t>
            </w:r>
          </w:p>
        </w:tc>
        <w:tc>
          <w:tcPr>
            <w:tcW w:w="1457"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6 [6, 7]</w:t>
            </w:r>
          </w:p>
        </w:tc>
        <w:tc>
          <w:tcPr>
            <w:tcW w:w="1457"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6 [6, 7]</w:t>
            </w:r>
          </w:p>
        </w:tc>
        <w:tc>
          <w:tcPr>
            <w:tcW w:w="1457"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7 [6, 8]</w:t>
            </w:r>
          </w:p>
        </w:tc>
        <w:tc>
          <w:tcPr>
            <w:tcW w:w="1185"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0.702</w:t>
            </w:r>
          </w:p>
        </w:tc>
      </w:tr>
      <w:tr w:rsidR="004F79DE" w:rsidRPr="005E65EE" w:rsidTr="004F79DE">
        <w:trPr>
          <w:trHeight w:val="202"/>
        </w:trPr>
        <w:tc>
          <w:tcPr>
            <w:tcW w:w="3472"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color w:val="000000"/>
                <w:sz w:val="16"/>
                <w:szCs w:val="16"/>
                <w:lang w:eastAsia="fr-FR"/>
              </w:rPr>
            </w:pPr>
            <w:proofErr w:type="spellStart"/>
            <w:r w:rsidRPr="005E65EE">
              <w:rPr>
                <w:rFonts w:ascii="Times New Roman" w:eastAsia="Times New Roman" w:hAnsi="Times New Roman" w:cs="Times New Roman"/>
                <w:color w:val="000000"/>
                <w:sz w:val="16"/>
                <w:szCs w:val="16"/>
                <w:lang w:eastAsia="fr-FR"/>
              </w:rPr>
              <w:t>Driving</w:t>
            </w:r>
            <w:proofErr w:type="spellEnd"/>
            <w:r w:rsidRPr="005E65EE">
              <w:rPr>
                <w:rFonts w:ascii="Times New Roman" w:eastAsia="Times New Roman" w:hAnsi="Times New Roman" w:cs="Times New Roman"/>
                <w:color w:val="000000"/>
                <w:sz w:val="16"/>
                <w:szCs w:val="16"/>
                <w:lang w:eastAsia="fr-FR"/>
              </w:rPr>
              <w:t xml:space="preserve"> pressure, cm H</w:t>
            </w:r>
            <w:r w:rsidRPr="005E65EE">
              <w:rPr>
                <w:rFonts w:ascii="Times New Roman" w:eastAsia="Times New Roman" w:hAnsi="Times New Roman" w:cs="Times New Roman"/>
                <w:color w:val="000000"/>
                <w:sz w:val="16"/>
                <w:szCs w:val="16"/>
                <w:vertAlign w:val="subscript"/>
                <w:lang w:eastAsia="fr-FR"/>
              </w:rPr>
              <w:t>2</w:t>
            </w:r>
            <w:r w:rsidRPr="005E65EE">
              <w:rPr>
                <w:rFonts w:ascii="Times New Roman" w:eastAsia="Times New Roman" w:hAnsi="Times New Roman" w:cs="Times New Roman"/>
                <w:color w:val="000000"/>
                <w:sz w:val="16"/>
                <w:szCs w:val="16"/>
                <w:lang w:eastAsia="fr-FR"/>
              </w:rPr>
              <w:t>O</w:t>
            </w:r>
          </w:p>
        </w:tc>
        <w:tc>
          <w:tcPr>
            <w:tcW w:w="1457"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12 [9, 15]</w:t>
            </w:r>
          </w:p>
        </w:tc>
        <w:tc>
          <w:tcPr>
            <w:tcW w:w="1457"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14 [9, 16]</w:t>
            </w:r>
          </w:p>
        </w:tc>
        <w:tc>
          <w:tcPr>
            <w:tcW w:w="1457"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11 [9, 12]</w:t>
            </w:r>
          </w:p>
        </w:tc>
        <w:tc>
          <w:tcPr>
            <w:tcW w:w="1185"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0.133</w:t>
            </w:r>
          </w:p>
        </w:tc>
      </w:tr>
      <w:tr w:rsidR="004F79DE" w:rsidRPr="005E65EE" w:rsidTr="004F79DE">
        <w:trPr>
          <w:trHeight w:val="202"/>
        </w:trPr>
        <w:tc>
          <w:tcPr>
            <w:tcW w:w="3472"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color w:val="000000"/>
                <w:sz w:val="16"/>
                <w:szCs w:val="16"/>
                <w:lang w:val="en-US" w:eastAsia="fr-FR"/>
              </w:rPr>
            </w:pPr>
            <w:r w:rsidRPr="005E65EE">
              <w:rPr>
                <w:rFonts w:ascii="Times New Roman" w:eastAsia="Times New Roman" w:hAnsi="Times New Roman" w:cs="Times New Roman"/>
                <w:color w:val="000000"/>
                <w:sz w:val="16"/>
                <w:szCs w:val="16"/>
                <w:lang w:val="en-US" w:eastAsia="fr-FR"/>
              </w:rPr>
              <w:t>positive end expiratory pressure, cm H</w:t>
            </w:r>
            <w:r w:rsidRPr="005E65EE">
              <w:rPr>
                <w:rFonts w:ascii="Times New Roman" w:eastAsia="Times New Roman" w:hAnsi="Times New Roman" w:cs="Times New Roman"/>
                <w:color w:val="000000"/>
                <w:sz w:val="16"/>
                <w:szCs w:val="16"/>
                <w:vertAlign w:val="subscript"/>
                <w:lang w:val="en-US" w:eastAsia="fr-FR"/>
              </w:rPr>
              <w:t>2</w:t>
            </w:r>
            <w:r w:rsidRPr="005E65EE">
              <w:rPr>
                <w:rFonts w:ascii="Times New Roman" w:eastAsia="Times New Roman" w:hAnsi="Times New Roman" w:cs="Times New Roman"/>
                <w:color w:val="000000"/>
                <w:sz w:val="16"/>
                <w:szCs w:val="16"/>
                <w:lang w:val="en-US" w:eastAsia="fr-FR"/>
              </w:rPr>
              <w:t>O</w:t>
            </w:r>
          </w:p>
        </w:tc>
        <w:tc>
          <w:tcPr>
            <w:tcW w:w="1457"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5 [5, 6]</w:t>
            </w:r>
          </w:p>
        </w:tc>
        <w:tc>
          <w:tcPr>
            <w:tcW w:w="1457"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5 [5, 7]</w:t>
            </w:r>
          </w:p>
        </w:tc>
        <w:tc>
          <w:tcPr>
            <w:tcW w:w="1457"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5 [5, 6]</w:t>
            </w:r>
          </w:p>
        </w:tc>
        <w:tc>
          <w:tcPr>
            <w:tcW w:w="1185"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0.479</w:t>
            </w:r>
          </w:p>
        </w:tc>
      </w:tr>
      <w:tr w:rsidR="004F79DE" w:rsidRPr="005E65EE" w:rsidTr="004F79DE">
        <w:trPr>
          <w:trHeight w:val="202"/>
        </w:trPr>
        <w:tc>
          <w:tcPr>
            <w:tcW w:w="3472"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color w:val="000000"/>
                <w:sz w:val="16"/>
                <w:szCs w:val="16"/>
                <w:lang w:eastAsia="fr-FR"/>
              </w:rPr>
            </w:pPr>
            <w:r w:rsidRPr="005E65EE">
              <w:rPr>
                <w:rFonts w:ascii="Times New Roman" w:eastAsia="Times New Roman" w:hAnsi="Times New Roman" w:cs="Times New Roman"/>
                <w:color w:val="000000"/>
                <w:sz w:val="16"/>
                <w:szCs w:val="16"/>
                <w:lang w:eastAsia="fr-FR"/>
              </w:rPr>
              <w:t>FiO</w:t>
            </w:r>
            <w:r w:rsidRPr="005E65EE">
              <w:rPr>
                <w:rFonts w:ascii="Times New Roman" w:eastAsia="Times New Roman" w:hAnsi="Times New Roman" w:cs="Times New Roman"/>
                <w:color w:val="000000"/>
                <w:sz w:val="16"/>
                <w:szCs w:val="16"/>
                <w:vertAlign w:val="subscript"/>
                <w:lang w:eastAsia="fr-FR"/>
              </w:rPr>
              <w:t>2</w:t>
            </w:r>
            <w:r w:rsidRPr="005E65EE">
              <w:rPr>
                <w:rFonts w:ascii="Times New Roman" w:eastAsia="Times New Roman" w:hAnsi="Times New Roman" w:cs="Times New Roman"/>
                <w:color w:val="000000"/>
                <w:sz w:val="16"/>
                <w:szCs w:val="16"/>
                <w:lang w:eastAsia="fr-FR"/>
              </w:rPr>
              <w:t xml:space="preserve">, </w:t>
            </w:r>
          </w:p>
        </w:tc>
        <w:tc>
          <w:tcPr>
            <w:tcW w:w="1457"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0.40 [0.30, 0.60]</w:t>
            </w:r>
          </w:p>
        </w:tc>
        <w:tc>
          <w:tcPr>
            <w:tcW w:w="1457"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0.40 [0.30, 0.60]</w:t>
            </w:r>
          </w:p>
        </w:tc>
        <w:tc>
          <w:tcPr>
            <w:tcW w:w="1457"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0.40 [0.36, 0.51]</w:t>
            </w:r>
          </w:p>
        </w:tc>
        <w:tc>
          <w:tcPr>
            <w:tcW w:w="1185"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0.607</w:t>
            </w:r>
          </w:p>
        </w:tc>
      </w:tr>
      <w:tr w:rsidR="004F79DE" w:rsidRPr="005E65EE" w:rsidTr="004F79DE">
        <w:trPr>
          <w:trHeight w:val="202"/>
        </w:trPr>
        <w:tc>
          <w:tcPr>
            <w:tcW w:w="3472"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color w:val="000000"/>
                <w:sz w:val="16"/>
                <w:szCs w:val="16"/>
                <w:lang w:eastAsia="fr-FR"/>
              </w:rPr>
            </w:pPr>
            <w:proofErr w:type="spellStart"/>
            <w:r w:rsidRPr="005E65EE">
              <w:rPr>
                <w:rFonts w:ascii="Times New Roman" w:eastAsia="Times New Roman" w:hAnsi="Times New Roman" w:cs="Times New Roman"/>
                <w:color w:val="000000"/>
                <w:sz w:val="16"/>
                <w:szCs w:val="16"/>
                <w:lang w:eastAsia="fr-FR"/>
              </w:rPr>
              <w:t>respiratory</w:t>
            </w:r>
            <w:proofErr w:type="spellEnd"/>
            <w:r w:rsidRPr="005E65EE">
              <w:rPr>
                <w:rFonts w:ascii="Times New Roman" w:eastAsia="Times New Roman" w:hAnsi="Times New Roman" w:cs="Times New Roman"/>
                <w:color w:val="000000"/>
                <w:sz w:val="16"/>
                <w:szCs w:val="16"/>
                <w:lang w:eastAsia="fr-FR"/>
              </w:rPr>
              <w:t xml:space="preserve"> rate, cycles min</w:t>
            </w:r>
            <w:r w:rsidRPr="005E65EE">
              <w:rPr>
                <w:rFonts w:ascii="Times New Roman" w:eastAsia="Times New Roman" w:hAnsi="Times New Roman" w:cs="Times New Roman"/>
                <w:color w:val="000000"/>
                <w:sz w:val="16"/>
                <w:szCs w:val="16"/>
                <w:vertAlign w:val="superscript"/>
                <w:lang w:eastAsia="fr-FR"/>
              </w:rPr>
              <w:t>-1</w:t>
            </w:r>
          </w:p>
        </w:tc>
        <w:tc>
          <w:tcPr>
            <w:tcW w:w="1457"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24 [20, 27]</w:t>
            </w:r>
          </w:p>
        </w:tc>
        <w:tc>
          <w:tcPr>
            <w:tcW w:w="1457"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23 [18, 25]</w:t>
            </w:r>
          </w:p>
        </w:tc>
        <w:tc>
          <w:tcPr>
            <w:tcW w:w="1457"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25 [22, 30]</w:t>
            </w:r>
          </w:p>
        </w:tc>
        <w:tc>
          <w:tcPr>
            <w:tcW w:w="1185" w:type="dxa"/>
            <w:tcBorders>
              <w:top w:val="nil"/>
              <w:left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0.393</w:t>
            </w:r>
          </w:p>
        </w:tc>
      </w:tr>
      <w:tr w:rsidR="004F79DE" w:rsidRPr="005E65EE" w:rsidTr="004F79DE">
        <w:trPr>
          <w:trHeight w:val="202"/>
        </w:trPr>
        <w:tc>
          <w:tcPr>
            <w:tcW w:w="3472" w:type="dxa"/>
            <w:tcBorders>
              <w:left w:val="single" w:sz="4" w:space="0" w:color="auto"/>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both"/>
              <w:rPr>
                <w:rFonts w:ascii="Times New Roman" w:eastAsia="Times New Roman" w:hAnsi="Times New Roman" w:cs="Times New Roman"/>
                <w:color w:val="000000"/>
                <w:sz w:val="16"/>
                <w:szCs w:val="16"/>
                <w:lang w:eastAsia="fr-FR"/>
              </w:rPr>
            </w:pPr>
            <w:r w:rsidRPr="005E65EE">
              <w:rPr>
                <w:rFonts w:ascii="Times New Roman" w:eastAsia="Times New Roman" w:hAnsi="Times New Roman" w:cs="Times New Roman"/>
                <w:color w:val="000000"/>
                <w:sz w:val="16"/>
                <w:szCs w:val="16"/>
                <w:lang w:eastAsia="fr-FR"/>
              </w:rPr>
              <w:t xml:space="preserve">EtCO2, </w:t>
            </w:r>
            <w:proofErr w:type="spellStart"/>
            <w:r w:rsidRPr="005E65EE">
              <w:rPr>
                <w:rFonts w:ascii="Times New Roman" w:eastAsia="Times New Roman" w:hAnsi="Times New Roman" w:cs="Times New Roman"/>
                <w:color w:val="000000"/>
                <w:sz w:val="16"/>
                <w:szCs w:val="16"/>
                <w:lang w:eastAsia="fr-FR"/>
              </w:rPr>
              <w:t>mmHg</w:t>
            </w:r>
            <w:proofErr w:type="spellEnd"/>
          </w:p>
        </w:tc>
        <w:tc>
          <w:tcPr>
            <w:tcW w:w="1457" w:type="dxa"/>
            <w:tcBorders>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36 [32, 46]</w:t>
            </w:r>
          </w:p>
        </w:tc>
        <w:tc>
          <w:tcPr>
            <w:tcW w:w="1457" w:type="dxa"/>
            <w:tcBorders>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34 [32, 41]</w:t>
            </w:r>
          </w:p>
        </w:tc>
        <w:tc>
          <w:tcPr>
            <w:tcW w:w="1457" w:type="dxa"/>
            <w:tcBorders>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42 [32, 53]</w:t>
            </w:r>
          </w:p>
        </w:tc>
        <w:tc>
          <w:tcPr>
            <w:tcW w:w="1185" w:type="dxa"/>
            <w:tcBorders>
              <w:left w:val="nil"/>
              <w:bottom w:val="single" w:sz="4" w:space="0" w:color="auto"/>
              <w:right w:val="single" w:sz="4" w:space="0" w:color="auto"/>
            </w:tcBorders>
            <w:shd w:val="clear" w:color="auto" w:fill="auto"/>
            <w:noWrap/>
            <w:vAlign w:val="bottom"/>
            <w:hideMark/>
          </w:tcPr>
          <w:p w:rsidR="004F79DE" w:rsidRPr="005E65EE" w:rsidRDefault="004F79DE" w:rsidP="004F79DE">
            <w:pPr>
              <w:spacing w:after="0" w:line="240" w:lineRule="auto"/>
              <w:jc w:val="center"/>
              <w:rPr>
                <w:rFonts w:ascii="Calibri" w:eastAsia="Times New Roman" w:hAnsi="Calibri" w:cs="Calibri"/>
                <w:color w:val="000000"/>
                <w:sz w:val="12"/>
                <w:szCs w:val="16"/>
                <w:lang w:eastAsia="fr-FR"/>
              </w:rPr>
            </w:pPr>
            <w:r w:rsidRPr="005E65EE">
              <w:rPr>
                <w:rFonts w:ascii="Calibri" w:eastAsia="Times New Roman" w:hAnsi="Calibri" w:cs="Calibri"/>
                <w:color w:val="000000"/>
                <w:sz w:val="12"/>
                <w:szCs w:val="16"/>
                <w:lang w:eastAsia="fr-FR"/>
              </w:rPr>
              <w:t>0.269</w:t>
            </w:r>
          </w:p>
        </w:tc>
      </w:tr>
    </w:tbl>
    <w:p w:rsidR="004F79DE" w:rsidRPr="005E65EE" w:rsidRDefault="004F79DE" w:rsidP="00F60010">
      <w:pPr>
        <w:rPr>
          <w:rFonts w:ascii="Times" w:hAnsi="Times" w:cs="Times New Roman"/>
          <w:b/>
          <w:sz w:val="24"/>
          <w:szCs w:val="24"/>
          <w:lang w:val="en-GB" w:eastAsia="fr-FR"/>
        </w:rPr>
      </w:pPr>
    </w:p>
    <w:p w:rsidR="004F79DE" w:rsidRPr="005E65EE" w:rsidRDefault="004F79DE" w:rsidP="00F60010">
      <w:pPr>
        <w:rPr>
          <w:rFonts w:ascii="Times" w:hAnsi="Times" w:cs="Times New Roman"/>
          <w:b/>
          <w:sz w:val="24"/>
          <w:szCs w:val="24"/>
          <w:lang w:val="en-GB" w:eastAsia="fr-FR"/>
        </w:rPr>
      </w:pPr>
    </w:p>
    <w:p w:rsidR="00F60010" w:rsidRPr="005E65EE" w:rsidRDefault="00851CF5" w:rsidP="00F60010">
      <w:pPr>
        <w:rPr>
          <w:rFonts w:ascii="Times" w:eastAsiaTheme="minorHAnsi" w:hAnsi="Times" w:cstheme="minorBidi"/>
          <w:sz w:val="24"/>
          <w:szCs w:val="24"/>
          <w:lang w:val="en-GB"/>
        </w:rPr>
      </w:pPr>
      <w:r w:rsidRPr="005E65EE">
        <w:rPr>
          <w:rFonts w:ascii="Times" w:hAnsi="Times" w:cs="Times New Roman"/>
          <w:b/>
          <w:sz w:val="24"/>
          <w:szCs w:val="24"/>
          <w:lang w:val="en-GB" w:eastAsia="fr-FR"/>
        </w:rPr>
        <w:t>Annex 6</w:t>
      </w:r>
      <w:r w:rsidR="00F60010" w:rsidRPr="005E65EE">
        <w:rPr>
          <w:rFonts w:ascii="Times" w:hAnsi="Times" w:cs="Times New Roman"/>
          <w:b/>
          <w:sz w:val="24"/>
          <w:szCs w:val="24"/>
          <w:lang w:val="en-GB" w:eastAsia="fr-FR"/>
        </w:rPr>
        <w:t xml:space="preserve">: Adhesion of our study to the STARD statement. </w:t>
      </w: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00"/>
        <w:gridCol w:w="2777"/>
        <w:gridCol w:w="4961"/>
      </w:tblGrid>
      <w:tr w:rsidR="00F60010" w:rsidRPr="005E65EE" w:rsidTr="00260F99">
        <w:trPr>
          <w:trHeight w:val="30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SECTION:</w:t>
            </w: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Items, definition STARD</w:t>
            </w: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r>
      <w:tr w:rsidR="00F60010" w:rsidRPr="005E65EE" w:rsidTr="00260F99">
        <w:trPr>
          <w:trHeight w:val="30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TITLE OR ABSTRACT</w:t>
            </w: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r>
      <w:tr w:rsidR="00F60010" w:rsidRPr="005E65EE" w:rsidTr="00260F99">
        <w:trPr>
          <w:trHeight w:val="112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1 Identification as a study of diagnostic accuracy using at least one measure of accuracy (such as sensitivity, specificity, predictive values, or AUC)</w:t>
            </w:r>
          </w:p>
        </w:tc>
        <w:tc>
          <w:tcPr>
            <w:tcW w:w="4961" w:type="dxa"/>
            <w:shd w:val="clear" w:color="auto" w:fill="auto"/>
            <w:noWrap/>
            <w:hideMark/>
          </w:tcPr>
          <w:p w:rsidR="00F60010" w:rsidRPr="005E65EE" w:rsidRDefault="00F60010" w:rsidP="00526F51">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 xml:space="preserve">Item </w:t>
            </w:r>
            <w:proofErr w:type="spellStart"/>
            <w:r w:rsidRPr="005E65EE">
              <w:rPr>
                <w:rFonts w:ascii="Times" w:eastAsia="Times New Roman" w:hAnsi="Times" w:cs="Times New Roman"/>
                <w:sz w:val="16"/>
                <w:szCs w:val="16"/>
                <w:lang w:val="en-GB" w:eastAsia="fr-FR"/>
              </w:rPr>
              <w:t>reported</w:t>
            </w:r>
            <w:proofErr w:type="gramStart"/>
            <w:r w:rsidRPr="005E65EE">
              <w:rPr>
                <w:rFonts w:ascii="Times" w:eastAsia="Times New Roman" w:hAnsi="Times" w:cs="Times New Roman"/>
                <w:sz w:val="16"/>
                <w:szCs w:val="16"/>
                <w:lang w:val="en-GB" w:eastAsia="fr-FR"/>
              </w:rPr>
              <w:t>:</w:t>
            </w:r>
            <w:r w:rsidRPr="005E65EE">
              <w:rPr>
                <w:rFonts w:ascii="Times" w:hAnsi="Times" w:cs="Times New Roman"/>
                <w:sz w:val="16"/>
                <w:szCs w:val="16"/>
                <w:lang w:val="en-GB" w:eastAsia="fr-FR"/>
              </w:rPr>
              <w:t>“</w:t>
            </w:r>
            <w:proofErr w:type="gramEnd"/>
            <w:r w:rsidRPr="005E65EE">
              <w:rPr>
                <w:rFonts w:ascii="Times" w:hAnsi="Times" w:cs="Times New Roman"/>
                <w:sz w:val="16"/>
                <w:szCs w:val="16"/>
                <w:lang w:val="en-GB" w:eastAsia="fr-FR"/>
              </w:rPr>
              <w:t>ΔCRT-PLR</w:t>
            </w:r>
            <w:proofErr w:type="spellEnd"/>
            <w:r w:rsidRPr="005E65EE">
              <w:rPr>
                <w:rFonts w:ascii="Times" w:hAnsi="Times" w:cs="Times New Roman"/>
                <w:sz w:val="16"/>
                <w:szCs w:val="16"/>
                <w:lang w:val="en-GB" w:eastAsia="fr-FR"/>
              </w:rPr>
              <w:t xml:space="preserve"> predicted </w:t>
            </w:r>
            <w:r w:rsidR="00526F51" w:rsidRPr="005E65EE">
              <w:rPr>
                <w:rFonts w:ascii="Times" w:hAnsi="Times" w:cs="Times New Roman"/>
                <w:sz w:val="16"/>
                <w:szCs w:val="16"/>
                <w:lang w:val="en-GB" w:eastAsia="fr-FR"/>
              </w:rPr>
              <w:t>CRT</w:t>
            </w:r>
            <w:r w:rsidRPr="005E65EE">
              <w:rPr>
                <w:rFonts w:ascii="Times" w:hAnsi="Times" w:cs="Times New Roman"/>
                <w:sz w:val="16"/>
                <w:szCs w:val="16"/>
                <w:lang w:val="en-GB" w:eastAsia="fr-FR"/>
              </w:rPr>
              <w:t xml:space="preserve"> responsiveness with a </w:t>
            </w:r>
            <w:r w:rsidRPr="005E65EE">
              <w:rPr>
                <w:rFonts w:ascii="Times" w:hAnsi="Times" w:cs="Times New Roman"/>
                <w:b/>
                <w:sz w:val="16"/>
                <w:szCs w:val="16"/>
                <w:lang w:val="en-GB" w:eastAsia="fr-FR"/>
              </w:rPr>
              <w:t>sensitivity</w:t>
            </w:r>
            <w:r w:rsidRPr="005E65EE">
              <w:rPr>
                <w:rFonts w:ascii="Times" w:hAnsi="Times" w:cs="Times New Roman"/>
                <w:sz w:val="16"/>
                <w:szCs w:val="16"/>
                <w:lang w:val="en-GB" w:eastAsia="fr-FR"/>
              </w:rPr>
              <w:t xml:space="preserve"> of 87% [95% CI, 73-100] and a</w:t>
            </w:r>
            <w:r w:rsidRPr="005E65EE">
              <w:rPr>
                <w:rFonts w:ascii="Times" w:hAnsi="Times" w:cs="Times New Roman"/>
                <w:b/>
                <w:sz w:val="16"/>
                <w:szCs w:val="16"/>
                <w:lang w:val="en-GB" w:eastAsia="fr-FR"/>
              </w:rPr>
              <w:t xml:space="preserve"> specificity</w:t>
            </w:r>
            <w:r w:rsidRPr="005E65EE">
              <w:rPr>
                <w:rFonts w:ascii="Times" w:hAnsi="Times" w:cs="Times New Roman"/>
                <w:sz w:val="16"/>
                <w:szCs w:val="16"/>
                <w:lang w:val="en-GB" w:eastAsia="fr-FR"/>
              </w:rPr>
              <w:t xml:space="preserve"> of 100 % [95% CI, 74-100]. The </w:t>
            </w:r>
            <w:r w:rsidRPr="005E65EE">
              <w:rPr>
                <w:rFonts w:ascii="Times" w:hAnsi="Times" w:cs="Times New Roman"/>
                <w:b/>
                <w:sz w:val="16"/>
                <w:szCs w:val="16"/>
                <w:lang w:val="en-GB" w:eastAsia="fr-FR"/>
              </w:rPr>
              <w:t>ROC</w:t>
            </w:r>
            <w:r w:rsidRPr="005E65EE">
              <w:rPr>
                <w:rFonts w:ascii="Times" w:hAnsi="Times" w:cs="Times New Roman"/>
                <w:b/>
                <w:sz w:val="16"/>
                <w:szCs w:val="16"/>
                <w:vertAlign w:val="subscript"/>
                <w:lang w:val="en-GB" w:eastAsia="fr-FR"/>
              </w:rPr>
              <w:t>AUC</w:t>
            </w:r>
            <w:r w:rsidRPr="005E65EE">
              <w:rPr>
                <w:rFonts w:ascii="Times" w:hAnsi="Times" w:cs="Times New Roman"/>
                <w:sz w:val="16"/>
                <w:szCs w:val="16"/>
                <w:lang w:val="en-GB" w:eastAsia="fr-FR"/>
              </w:rPr>
              <w:t xml:space="preserve"> of ΔCRT-PLR was 0.94 [95% CI, 0.87-1.0].”</w:t>
            </w:r>
          </w:p>
        </w:tc>
      </w:tr>
      <w:tr w:rsidR="00F60010" w:rsidRPr="005E65EE" w:rsidTr="00260F99">
        <w:trPr>
          <w:trHeight w:val="30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ABSTRACT</w:t>
            </w: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r>
      <w:tr w:rsidR="00F60010" w:rsidRPr="005E65EE" w:rsidTr="00260F99">
        <w:trPr>
          <w:trHeight w:val="84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reproducibility</w:t>
            </w: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2 Structured summary of study design, methods, results, and conclusions (for specific guidance, see STARD for Abstracts)</w:t>
            </w: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Item reported</w:t>
            </w:r>
          </w:p>
        </w:tc>
      </w:tr>
      <w:tr w:rsidR="00F60010" w:rsidRPr="005E65EE" w:rsidTr="00260F99">
        <w:trPr>
          <w:trHeight w:val="30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inter observer</w:t>
            </w: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r>
      <w:tr w:rsidR="00F60010" w:rsidRPr="005E65EE" w:rsidTr="00260F99">
        <w:trPr>
          <w:trHeight w:val="84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3 Scientific and clinical background, including the intended use and clinical role of the index test</w:t>
            </w: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Item reported: « </w:t>
            </w:r>
            <w:r w:rsidRPr="005E65EE">
              <w:rPr>
                <w:rFonts w:ascii="Times" w:hAnsi="Times" w:cs="Times New Roman"/>
                <w:sz w:val="16"/>
                <w:szCs w:val="16"/>
                <w:lang w:val="en-GB"/>
              </w:rPr>
              <w:t xml:space="preserve">A fluid challenge is recommended facing the association of </w:t>
            </w:r>
            <w:proofErr w:type="spellStart"/>
            <w:r w:rsidRPr="005E65EE">
              <w:rPr>
                <w:rFonts w:ascii="Times" w:hAnsi="Times" w:cs="Times New Roman"/>
                <w:sz w:val="16"/>
                <w:szCs w:val="16"/>
                <w:lang w:val="en-GB"/>
              </w:rPr>
              <w:t>macrocirculatory</w:t>
            </w:r>
            <w:proofErr w:type="spellEnd"/>
            <w:r w:rsidRPr="005E65EE">
              <w:rPr>
                <w:rFonts w:ascii="Times" w:hAnsi="Times" w:cs="Times New Roman"/>
                <w:sz w:val="16"/>
                <w:szCs w:val="16"/>
                <w:lang w:val="en-GB"/>
              </w:rPr>
              <w:t xml:space="preserve"> abnormalities and signs of tissue </w:t>
            </w:r>
            <w:proofErr w:type="spellStart"/>
            <w:r w:rsidRPr="005E65EE">
              <w:rPr>
                <w:rFonts w:ascii="Times" w:hAnsi="Times" w:cs="Times New Roman"/>
                <w:sz w:val="16"/>
                <w:szCs w:val="16"/>
                <w:lang w:val="en-GB"/>
              </w:rPr>
              <w:t>hypoperfusion</w:t>
            </w:r>
            <w:proofErr w:type="spellEnd"/>
            <w:r w:rsidRPr="005E65EE">
              <w:rPr>
                <w:rFonts w:ascii="Times" w:hAnsi="Times" w:cs="Times New Roman"/>
                <w:sz w:val="16"/>
                <w:szCs w:val="16"/>
                <w:lang w:val="en-GB"/>
              </w:rPr>
              <w:t xml:space="preserve"> including skin abnormalities, such as an increased CRT.</w:t>
            </w:r>
            <w:r w:rsidR="009911B3" w:rsidRPr="005E65EE">
              <w:rPr>
                <w:rFonts w:ascii="Times" w:hAnsi="Times" w:cs="Times New Roman"/>
                <w:sz w:val="16"/>
                <w:szCs w:val="16"/>
                <w:lang w:val="en-GB"/>
              </w:rPr>
              <w:fldChar w:fldCharType="begin"/>
            </w:r>
            <w:r w:rsidRPr="005E65EE">
              <w:rPr>
                <w:rFonts w:ascii="Times" w:hAnsi="Times" w:cs="Times New Roman"/>
                <w:sz w:val="16"/>
                <w:szCs w:val="16"/>
                <w:lang w:val="en-GB"/>
              </w:rPr>
              <w:instrText xml:space="preserve"> ADDIN ZOTERO_ITEM CSL_CITATION {"citationID":"5dRE8mfw","properties":{"formattedCitation":"[1]","plainCitation":"[1]","noteIndex":0},"citationItems":[{"id":1179,"uris":["http://zotero.org/users/1038684/items/ZET6ZHBP"],"uri":["http://zotero.org/users/1038684/items/ZET6ZHBP"],"itemData":{"id":1179,"type":"article-journal","title":"Consensus on circulatory shock and hemodynamic monitoring. Task force of the European Society of Intensive Care Medicine","container-title":"Intensive Care Medicine","page":"1795-1815","volume":"40","issue":"12","source":"PubMed Central","abstract":"Objective\nCirculatory shock is a life-threatening syndrome resulting in multiorgan failure and a high mortality rate. The aim of this consensus is to provide support to the bedside clinician regarding the diagnosis, management and monitoring of shock.\n\nMethods\nThe European Society of Intensive Care Medicine invited 12 experts to form a Task Force to update a previous consensus (Antonelli et al.: Intensive Care Med 33:575–590, 2007). The same five questions addressed in the earlier consensus were used as the outline for the literature search and review, with the aim of the Task Force to produce statements based on the available literature and evidence. These questions were: (1) What are the epidemiologic and pathophysiologic features of shock in the intensive care unit? (2) Should we monitor preload and fluid responsiveness in shock? (3) How and when should we monitor stroke volume or cardiac output in shock? (4) What markers of the regional and microcirculation can be monitored, and how can cellular function be assessed in shock? (5) What is the evidence for using hemodynamic monitoring to direct therapy in shock? Four types of statements were used: definition, recommendation, best practice and statement of fact.\n\nResults\nForty-four statements were made. The main new statements include: (1) statements on individualizing blood pressure targets; (2) statements on the assessment and prediction of fluid responsiveness; (3) statements on the use of echocardiography and hemodynamic monitoring.\n\nConclusions\nThis consensus provides 44 statements that can be used at the bedside to diagnose, treat and monitor patients with shock.","URL":"http://www.ncbi.nlm.nih.gov/pmc/articles/PMC4239778/","DOI":"10.1007/s00134-014-3525-z","ISSN":"0342-4642","note":"PMID: 25392034\nPMCID: PMC4239778","journalAbbreviation":"Intensive Care Med","author":[{"family":"Cecconi","given":"Maurizio"},{"family":"De Backer","given":"Daniel"},{"family":"Antonelli","given":"Massimo"},{"family":"Beale","given":"Richard"},{"family":"Bakker","given":"Jan"},{"family":"Hofer","given":"Christoph"},{"family":"Jaeschke","given":"Roman"},{"family":"Mebazaa","given":"Alexandre"},{"family":"Pinsky","given":"Michael R."},{"family":"Teboul","given":"Jean Louis"},{"family":"Vincent","given":"Jean Louis"},{"family":"Rhodes","given":"Andrew"}],"issued":{"date-parts":[["2014"]]},"accessed":{"date-parts":[["2015",1,31]]}}}],"schema":"https://github.com/citation-style-language/schema/raw/master/csl-citation.json"} </w:instrText>
            </w:r>
            <w:r w:rsidR="009911B3" w:rsidRPr="005E65EE">
              <w:rPr>
                <w:rFonts w:ascii="Times" w:hAnsi="Times" w:cs="Times New Roman"/>
                <w:sz w:val="16"/>
                <w:szCs w:val="16"/>
                <w:lang w:val="en-GB"/>
              </w:rPr>
              <w:fldChar w:fldCharType="separate"/>
            </w:r>
            <w:r w:rsidRPr="005E65EE">
              <w:rPr>
                <w:rFonts w:ascii="Times" w:hAnsi="Times"/>
                <w:sz w:val="16"/>
                <w:szCs w:val="16"/>
                <w:lang w:val="en-GB"/>
              </w:rPr>
              <w:t>[1]</w:t>
            </w:r>
            <w:r w:rsidR="009911B3" w:rsidRPr="005E65EE">
              <w:rPr>
                <w:rFonts w:ascii="Times" w:hAnsi="Times" w:cs="Times New Roman"/>
                <w:sz w:val="16"/>
                <w:szCs w:val="16"/>
                <w:lang w:val="en-GB"/>
              </w:rPr>
              <w:fldChar w:fldCharType="end"/>
            </w:r>
            <w:r w:rsidRPr="005E65EE">
              <w:rPr>
                <w:rFonts w:ascii="Times" w:hAnsi="Times" w:cs="Times New Roman"/>
                <w:sz w:val="16"/>
                <w:szCs w:val="16"/>
                <w:vertAlign w:val="superscript"/>
                <w:lang w:val="en-GB"/>
              </w:rPr>
              <w:t>,</w:t>
            </w:r>
            <w:r w:rsidR="009911B3" w:rsidRPr="005E65EE">
              <w:rPr>
                <w:rFonts w:ascii="Times" w:hAnsi="Times" w:cs="Times New Roman"/>
                <w:sz w:val="16"/>
                <w:szCs w:val="16"/>
                <w:lang w:val="en-GB"/>
              </w:rPr>
              <w:fldChar w:fldCharType="begin"/>
            </w:r>
            <w:r w:rsidRPr="005E65EE">
              <w:rPr>
                <w:rFonts w:ascii="Times" w:hAnsi="Times" w:cs="Times New Roman"/>
                <w:sz w:val="16"/>
                <w:szCs w:val="16"/>
                <w:lang w:val="en-GB"/>
              </w:rPr>
              <w:instrText xml:space="preserve"> ADDIN ZOTERO_ITEM CSL_CITATION {"citationID":"XXf6PTje","properties":{"formattedCitation":"[2]","plainCitation":"[2]","noteIndex":0},"citationItems":[{"id":1614,"uris":["http://zotero.org/users/1038684/items/WEQ6TCAK"],"uri":["http://zotero.org/users/1038684/items/WEQ6TCAK"],"itemData":{"id":1614,"type":"article-journal","title":"Surviving Sepsis Campaign: International Guidelines for Management of Sepsis and Septic Shock","container-title":"Critical Care Medicine","page":"1","source":"CrossRef","URL":"http://content.wkhealth.com/linkback/openurl?sid=WKPTLP:landingpage&amp;an=00003246-900000000-96723","DOI":"10.1097/CCM.0000000000002255","ISSN":"0090-3493","shortTitle":"Surviving Sepsis Campaign","language":"en","author":[{"family":"Rhodes","given":"Andrew"},{"family":"Evans","given":"Laura E."},{"family":"Alhazzani","given":"Waleed"},{"family":"Levy","given":"Mitchell M."},{"family":"Antonelli","given":"Massimo"},{"family":"Ferrer","given":"Ricard"},{"family":"Kumar","given":"Anand"},{"family":"Sevransky","given":"Jonathan E."},{"family":"Sprung","given":"Charles L."},{"family":"Nunnally","given":"Mark E."},{"family":"Rochwerg","given":"Bram"},{"family":"Rubenfeld","given":"Gordon D."},{"family":"Angus","given":"Derek C."},{"family":"Annane","given":"Djillali"},{"family":"Beale","given":"Richard J."},{"family":"Bellinghan","given":"Geoffrey J."},{"family":"Bernard","given":"Gordon R."},{"family":"Chiche","given":"Jean-Daniel"},{"family":"Coopersmith","given":"Craig"},{"family":"De Backer","given":"Daniel P."},{"family":"French","given":"Craig J."},{"family":"Fujishima","given":"Seitaro"},{"family":"Gerlach","given":"Herwig"},{"family":"Hidalgo","given":"Jorge Luis"},{"family":"Hollenberg","given":"Steven M."},{"family":"Jones","given":"Alan E."},{"family":"Karnad","given":"Dilip R."},{"family":"Kleinpell","given":"Ruth M."},{"family":"Koh","given":"Younsuk"},{"family":"Lisboa","given":"Thiago Costa"},{"family":"Machado","given":"Flavia R."},{"family":"Marini","given":"John J."},{"family":"Marshall","given":"John C."},{"family":"Mazuski","given":"John E."},{"family":"McIntyre","given":"Lauralyn A."},{"family":"McLean","given":"Anthony S."},{"family":"Mehta","given":"Sangeeta"},{"family":"Moreno","given":"Rui P."},{"family":"Myburgh","given":"John"},{"family":"Navalesi","given":"Paolo"},{"family":"Nishida","given":"Osamu"},{"family":"Osborn","given":"Tiffany M."},{"family":"Perner","given":"Anders"},{"family":"Plunkett","given":"Colleen M."},{"family":"Ranieri","given":"Marco"},{"family":"Schorr","given":"Christa A."},{"family":"Seckel","given":"Maureen A."},{"family":"Seymour","given":"Christopher W."},{"family":"Shieh","given":"Lisa"},{"family":"Shukri","given":"Khalid A."},{"family":"Simpson","given":"Steven Q."},{"family":"Singer","given":"Mervyn"},{"family":"Thompson","given":"B. Taylor"},{"family":"Townsend","given":"Sean R."},{"family":"Van der Poll","given":"Thomas"},{"family":"Vincent","given":"Jean-Louis"},{"family":"Wiersinga","given":"W. Joost"},{"family":"Zimmerman","given":"Janice L."},{"family":"Dellinger","given":"R. Phillip"}],"issued":{"date-parts":[["2017",1]]},"accessed":{"date-parts":[["2017",1,23]]}}}],"schema":"https://github.com/citation-style-language/schema/raw/master/csl-citation.json"} </w:instrText>
            </w:r>
            <w:r w:rsidR="009911B3" w:rsidRPr="005E65EE">
              <w:rPr>
                <w:rFonts w:ascii="Times" w:hAnsi="Times" w:cs="Times New Roman"/>
                <w:sz w:val="16"/>
                <w:szCs w:val="16"/>
                <w:lang w:val="en-GB"/>
              </w:rPr>
              <w:fldChar w:fldCharType="separate"/>
            </w:r>
            <w:r w:rsidRPr="005E65EE">
              <w:rPr>
                <w:rFonts w:ascii="Times" w:hAnsi="Times"/>
                <w:sz w:val="16"/>
                <w:szCs w:val="16"/>
                <w:lang w:val="en-GB"/>
              </w:rPr>
              <w:t>[2]</w:t>
            </w:r>
            <w:r w:rsidR="009911B3" w:rsidRPr="005E65EE">
              <w:rPr>
                <w:rFonts w:ascii="Times" w:hAnsi="Times" w:cs="Times New Roman"/>
                <w:sz w:val="16"/>
                <w:szCs w:val="16"/>
                <w:lang w:val="en-GB"/>
              </w:rPr>
              <w:fldChar w:fldCharType="end"/>
            </w:r>
            <w:r w:rsidRPr="005E65EE">
              <w:rPr>
                <w:rFonts w:ascii="Times" w:hAnsi="Times" w:cs="Times New Roman"/>
                <w:sz w:val="16"/>
                <w:szCs w:val="16"/>
                <w:lang w:val="en-GB"/>
              </w:rPr>
              <w:t xml:space="preserve"> Many studies focused on the prediction of </w:t>
            </w:r>
            <w:proofErr w:type="spellStart"/>
            <w:r w:rsidRPr="005E65EE">
              <w:rPr>
                <w:rFonts w:ascii="Times" w:hAnsi="Times" w:cs="Times New Roman"/>
                <w:sz w:val="16"/>
                <w:szCs w:val="16"/>
                <w:lang w:val="en-GB"/>
              </w:rPr>
              <w:t>macrocirculatory</w:t>
            </w:r>
            <w:proofErr w:type="spellEnd"/>
            <w:r w:rsidRPr="005E65EE">
              <w:rPr>
                <w:rFonts w:ascii="Times" w:hAnsi="Times" w:cs="Times New Roman"/>
                <w:sz w:val="16"/>
                <w:szCs w:val="16"/>
                <w:lang w:val="en-GB"/>
              </w:rPr>
              <w:t xml:space="preserve"> effects of a volume expansion (VE) whereas those predicting the effects of VE on tissue perfusion are scarce”</w:t>
            </w:r>
          </w:p>
        </w:tc>
      </w:tr>
      <w:tr w:rsidR="00F60010" w:rsidRPr="005E65EE" w:rsidTr="00260F99">
        <w:trPr>
          <w:trHeight w:val="30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4 Study objectives and hypotheses</w:t>
            </w:r>
          </w:p>
        </w:tc>
        <w:tc>
          <w:tcPr>
            <w:tcW w:w="4961" w:type="dxa"/>
            <w:shd w:val="clear" w:color="auto" w:fill="auto"/>
            <w:noWrap/>
            <w:hideMark/>
          </w:tcPr>
          <w:p w:rsidR="00F60010" w:rsidRPr="005E65EE" w:rsidRDefault="00F60010" w:rsidP="00260F99">
            <w:pPr>
              <w:pStyle w:val="Standard"/>
              <w:spacing w:line="240" w:lineRule="auto"/>
              <w:rPr>
                <w:rFonts w:ascii="Times" w:eastAsiaTheme="majorEastAsia" w:hAnsi="Times" w:cs="Times New Roman"/>
                <w:kern w:val="0"/>
                <w:sz w:val="16"/>
                <w:szCs w:val="16"/>
                <w:lang w:val="en-GB"/>
              </w:rPr>
            </w:pPr>
            <w:r w:rsidRPr="005E65EE">
              <w:rPr>
                <w:rFonts w:ascii="Times" w:eastAsiaTheme="majorEastAsia" w:hAnsi="Times" w:cs="Times New Roman"/>
                <w:kern w:val="0"/>
                <w:sz w:val="16"/>
                <w:szCs w:val="16"/>
                <w:lang w:val="en-GB"/>
              </w:rPr>
              <w:t xml:space="preserve">Item reported: “Therefore, we hypothesized that a rigorous protocol to measure CRT in association with PLR would be discriminant to predict </w:t>
            </w:r>
            <w:r w:rsidR="00526F51" w:rsidRPr="005E65EE">
              <w:rPr>
                <w:rFonts w:ascii="Times" w:eastAsiaTheme="majorEastAsia" w:hAnsi="Times" w:cs="Times New Roman"/>
                <w:kern w:val="0"/>
                <w:sz w:val="16"/>
                <w:szCs w:val="16"/>
                <w:lang w:val="en-GB"/>
              </w:rPr>
              <w:t>CRT</w:t>
            </w:r>
            <w:r w:rsidRPr="005E65EE">
              <w:rPr>
                <w:rFonts w:ascii="Times" w:eastAsiaTheme="majorEastAsia" w:hAnsi="Times" w:cs="Times New Roman"/>
                <w:kern w:val="0"/>
                <w:sz w:val="16"/>
                <w:szCs w:val="16"/>
                <w:lang w:val="en-GB"/>
              </w:rPr>
              <w:t xml:space="preserve"> responsiveness in patients with circulatory shock.”</w:t>
            </w:r>
          </w:p>
          <w:p w:rsidR="00F60010" w:rsidRPr="005E65EE" w:rsidRDefault="00F60010" w:rsidP="00260F99">
            <w:pPr>
              <w:spacing w:after="0" w:line="240" w:lineRule="auto"/>
              <w:rPr>
                <w:rFonts w:ascii="Times" w:eastAsia="Times New Roman" w:hAnsi="Times" w:cs="Times New Roman"/>
                <w:sz w:val="16"/>
                <w:szCs w:val="16"/>
                <w:lang w:val="en-GB" w:eastAsia="fr-FR"/>
              </w:rPr>
            </w:pPr>
          </w:p>
        </w:tc>
      </w:tr>
      <w:tr w:rsidR="00F60010" w:rsidRPr="005E65EE" w:rsidTr="00260F99">
        <w:trPr>
          <w:trHeight w:val="30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METHODS</w:t>
            </w: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r>
      <w:tr w:rsidR="00F60010" w:rsidRPr="005E65EE" w:rsidTr="00260F99">
        <w:trPr>
          <w:trHeight w:val="112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Study design</w:t>
            </w: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5 Whether data collection was planned before the index test and reference standard were performed (prospective study) or after (retrospective study)</w:t>
            </w: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 xml:space="preserve">Item reported « This prospective observational study was conducted in a 20-bed adult cardiothoracic intensive care unit in a tertiary teaching hospital (Louis </w:t>
            </w:r>
            <w:proofErr w:type="spellStart"/>
            <w:r w:rsidRPr="005E65EE">
              <w:rPr>
                <w:rFonts w:ascii="Times" w:eastAsia="Times New Roman" w:hAnsi="Times" w:cs="Times New Roman"/>
                <w:sz w:val="16"/>
                <w:szCs w:val="16"/>
                <w:lang w:val="en-GB" w:eastAsia="fr-FR"/>
              </w:rPr>
              <w:t>Pradel</w:t>
            </w:r>
            <w:proofErr w:type="spellEnd"/>
            <w:r w:rsidRPr="005E65EE">
              <w:rPr>
                <w:rFonts w:ascii="Times" w:eastAsia="Times New Roman" w:hAnsi="Times" w:cs="Times New Roman"/>
                <w:sz w:val="16"/>
                <w:szCs w:val="16"/>
                <w:lang w:val="en-GB" w:eastAsia="fr-FR"/>
              </w:rPr>
              <w:t xml:space="preserve"> hospital) in Lyon between September 2014 and December 2016 »</w:t>
            </w:r>
          </w:p>
        </w:tc>
      </w:tr>
      <w:tr w:rsidR="00F60010" w:rsidRPr="005E65EE" w:rsidTr="00260F99">
        <w:trPr>
          <w:trHeight w:val="30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Participants</w:t>
            </w: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6 Eligibility criteria</w:t>
            </w: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hAnsi="Times" w:cs="Times New Roman"/>
                <w:sz w:val="16"/>
                <w:szCs w:val="16"/>
                <w:lang w:val="en-GB"/>
              </w:rPr>
              <w:t xml:space="preserve">Item reported: “Eligibility criteria were as follows: The patient had to be equipped with an arterial and a central venous catheter, CRT had to be measurable, a CO monitoring by </w:t>
            </w:r>
            <w:proofErr w:type="spellStart"/>
            <w:r w:rsidRPr="005E65EE">
              <w:rPr>
                <w:rFonts w:ascii="Times" w:hAnsi="Times" w:cs="Times New Roman"/>
                <w:sz w:val="16"/>
                <w:szCs w:val="16"/>
                <w:lang w:val="en-GB"/>
              </w:rPr>
              <w:t>transpulmonary</w:t>
            </w:r>
            <w:proofErr w:type="spellEnd"/>
            <w:r w:rsidRPr="005E65EE">
              <w:rPr>
                <w:rFonts w:ascii="Times" w:hAnsi="Times" w:cs="Times New Roman"/>
                <w:sz w:val="16"/>
                <w:szCs w:val="16"/>
                <w:lang w:val="en-GB"/>
              </w:rPr>
              <w:t xml:space="preserve"> </w:t>
            </w:r>
            <w:proofErr w:type="spellStart"/>
            <w:r w:rsidRPr="005E65EE">
              <w:rPr>
                <w:rFonts w:ascii="Times" w:hAnsi="Times" w:cs="Times New Roman"/>
                <w:sz w:val="16"/>
                <w:szCs w:val="16"/>
                <w:lang w:val="en-GB"/>
              </w:rPr>
              <w:t>thermodilution</w:t>
            </w:r>
            <w:proofErr w:type="spellEnd"/>
            <w:r w:rsidRPr="005E65EE">
              <w:rPr>
                <w:rFonts w:ascii="Times" w:hAnsi="Times" w:cs="Times New Roman"/>
                <w:sz w:val="16"/>
                <w:szCs w:val="16"/>
                <w:lang w:val="en-GB"/>
              </w:rPr>
              <w:t xml:space="preserve"> (</w:t>
            </w:r>
            <w:proofErr w:type="spellStart"/>
            <w:r w:rsidRPr="005E65EE">
              <w:rPr>
                <w:rFonts w:ascii="Times" w:hAnsi="Times" w:cs="Times New Roman"/>
                <w:sz w:val="16"/>
                <w:szCs w:val="16"/>
                <w:lang w:val="en-GB"/>
              </w:rPr>
              <w:t>PiCCO</w:t>
            </w:r>
            <w:proofErr w:type="spellEnd"/>
            <w:r w:rsidRPr="005E65EE">
              <w:rPr>
                <w:rFonts w:ascii="Times" w:hAnsi="Times" w:cs="Times New Roman"/>
                <w:sz w:val="16"/>
                <w:szCs w:val="16"/>
                <w:lang w:val="en-GB"/>
              </w:rPr>
              <w:t>™ PULSION Medical Systems, Munich, Germany) had to be implemented, and a 500 ml VE had to be prescribed by the attending intensivist. Circulatory failure was defined according to the ESICM guidelines.</w:t>
            </w:r>
            <w:r w:rsidR="009911B3" w:rsidRPr="005E65EE">
              <w:rPr>
                <w:rFonts w:ascii="Times" w:hAnsi="Times" w:cs="Times New Roman"/>
                <w:sz w:val="16"/>
                <w:szCs w:val="16"/>
                <w:lang w:val="en-GB"/>
              </w:rPr>
              <w:fldChar w:fldCharType="begin"/>
            </w:r>
            <w:r w:rsidRPr="005E65EE">
              <w:rPr>
                <w:rFonts w:ascii="Times" w:hAnsi="Times" w:cs="Times New Roman"/>
                <w:sz w:val="16"/>
                <w:szCs w:val="16"/>
                <w:lang w:val="en-GB"/>
              </w:rPr>
              <w:instrText xml:space="preserve"> ADDIN ZOTERO_ITEM CSL_CITATION {"citationID":"Hqffrucr","properties":{"formattedCitation":"[1]","plainCitation":"[1]","noteIndex":0},"citationItems":[{"id":1179,"uris":["http://zotero.org/users/1038684/items/ZET6ZHBP"],"uri":["http://zotero.org/users/1038684/items/ZET6ZHBP"],"itemData":{"id":1179,"type":"article-journal","title":"Consensus on circulatory shock and hemodynamic monitoring. Task force of the European Society of Intensive Care Medicine","container-title":"Intensive Care Medicine","page":"1795-1815","volume":"40","issue":"12","source":"PubMed Central","abstract":"Objective\nCirculatory shock is a life-threatening syndrome resulting in multiorgan failure and a high mortality rate. The aim of this consensus is to provide support to the bedside clinician regarding the diagnosis, management and monitoring of shock.\n\nMethods\nThe European Society of Intensive Care Medicine invited 12 experts to form a Task Force to update a previous consensus (Antonelli et al.: Intensive Care Med 33:575–590, 2007). The same five questions addressed in the earlier consensus were used as the outline for the literature search and review, with the aim of the Task Force to produce statements based on the available literature and evidence. These questions were: (1) What are the epidemiologic and pathophysiologic features of shock in the intensive care unit? (2) Should we monitor preload and fluid responsiveness in shock? (3) How and when should we monitor stroke volume or cardiac output in shock? (4) What markers of the regional and microcirculation can be monitored, and how can cellular function be assessed in shock? (5) What is the evidence for using hemodynamic monitoring to direct therapy in shock? Four types of statements were used: definition, recommendation, best practice and statement of fact.\n\nResults\nForty-four statements were made. The main new statements include: (1) statements on individualizing blood pressure targets; (2) statements on the assessment and prediction of fluid responsiveness; (3) statements on the use of echocardiography and hemodynamic monitoring.\n\nConclusions\nThis consensus provides 44 statements that can be used at the bedside to diagnose, treat and monitor patients with shock.","URL":"http://www.ncbi.nlm.nih.gov/pmc/articles/PMC4239778/","DOI":"10.1007/s00134-014-3525-z","ISSN":"0342-4642","note":"PMID: 25392034\nPMCID: PMC4239778","journalAbbreviation":"Intensive Care Med","author":[{"family":"Cecconi","given":"Maurizio"},{"family":"De Backer","given":"Daniel"},{"family":"Antonelli","given":"Massimo"},{"family":"Beale","given":"Richard"},{"family":"Bakker","given":"Jan"},{"family":"Hofer","given":"Christoph"},{"family":"Jaeschke","given":"Roman"},{"family":"Mebazaa","given":"Alexandre"},{"family":"Pinsky","given":"Michael R."},{"family":"Teboul","given":"Jean Louis"},{"family":"Vincent","given":"Jean Louis"},{"family":"Rhodes","given":"Andrew"}],"issued":{"date-parts":[["2014"]]},"accessed":{"date-parts":[["2015",1,31]]}}}],"schema":"https://github.com/citation-style-language/schema/raw/master/csl-citation.json"} </w:instrText>
            </w:r>
            <w:r w:rsidR="009911B3" w:rsidRPr="005E65EE">
              <w:rPr>
                <w:rFonts w:ascii="Times" w:hAnsi="Times" w:cs="Times New Roman"/>
                <w:sz w:val="16"/>
                <w:szCs w:val="16"/>
                <w:lang w:val="en-GB"/>
              </w:rPr>
              <w:fldChar w:fldCharType="separate"/>
            </w:r>
            <w:r w:rsidRPr="005E65EE">
              <w:rPr>
                <w:rFonts w:ascii="Times" w:hAnsi="Times"/>
                <w:sz w:val="16"/>
                <w:szCs w:val="16"/>
                <w:lang w:val="en-GB"/>
              </w:rPr>
              <w:t>[1]</w:t>
            </w:r>
            <w:r w:rsidR="009911B3" w:rsidRPr="005E65EE">
              <w:rPr>
                <w:rFonts w:ascii="Times" w:hAnsi="Times" w:cs="Times New Roman"/>
                <w:sz w:val="16"/>
                <w:szCs w:val="16"/>
                <w:lang w:val="en-GB"/>
              </w:rPr>
              <w:fldChar w:fldCharType="end"/>
            </w:r>
            <w:r w:rsidRPr="005E65EE">
              <w:rPr>
                <w:rFonts w:ascii="Times" w:hAnsi="Times" w:cs="Times New Roman"/>
                <w:sz w:val="16"/>
                <w:szCs w:val="16"/>
                <w:lang w:val="en-GB"/>
              </w:rPr>
              <w:t xml:space="preserve"> We excluded patients with the following characteristics: pregnancy, cardiogenic pulmonary oedema, mechanical circulatory support, moribund patient, intra-abdominal hypertension, and lower limb amputation or an indication of compression stockings.”</w:t>
            </w:r>
          </w:p>
        </w:tc>
      </w:tr>
      <w:tr w:rsidR="00F60010" w:rsidRPr="005E65EE" w:rsidTr="00260F99">
        <w:trPr>
          <w:trHeight w:val="112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7 On what basis potentially eligible participants were identified</w:t>
            </w:r>
            <w:r w:rsidRPr="005E65EE">
              <w:rPr>
                <w:rFonts w:ascii="Times" w:eastAsia="Times New Roman" w:hAnsi="Times" w:cs="Times New Roman"/>
                <w:sz w:val="16"/>
                <w:szCs w:val="16"/>
                <w:lang w:val="en-GB" w:eastAsia="fr-FR"/>
              </w:rPr>
              <w:br/>
              <w:t>(such as symptoms, results from previous tests, inclusion in registry)</w:t>
            </w: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 xml:space="preserve">Item reported by symptoms: </w:t>
            </w:r>
            <w:r w:rsidRPr="005E65EE">
              <w:rPr>
                <w:rFonts w:ascii="Times" w:hAnsi="Times" w:cs="Times New Roman"/>
                <w:sz w:val="16"/>
                <w:szCs w:val="16"/>
                <w:lang w:val="en-GB"/>
              </w:rPr>
              <w:t>”Circulatory failure was defined according to the ESICM guidelines”</w:t>
            </w:r>
          </w:p>
        </w:tc>
      </w:tr>
      <w:tr w:rsidR="00F60010" w:rsidRPr="005E65EE" w:rsidTr="00260F99">
        <w:trPr>
          <w:trHeight w:val="84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8 Where and when potentially eligible participants were identified (setting, location and dates)</w:t>
            </w: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hAnsi="Times" w:cs="Times New Roman"/>
                <w:sz w:val="16"/>
                <w:szCs w:val="16"/>
                <w:lang w:val="en-GB"/>
              </w:rPr>
              <w:t xml:space="preserve">Item reported: “This prospective observational study was conducted in a 20-bed adult cardiothoracic intensive care unit in a tertiary teaching hospital (Louis </w:t>
            </w:r>
            <w:proofErr w:type="spellStart"/>
            <w:r w:rsidRPr="005E65EE">
              <w:rPr>
                <w:rFonts w:ascii="Times" w:hAnsi="Times" w:cs="Times New Roman"/>
                <w:sz w:val="16"/>
                <w:szCs w:val="16"/>
                <w:lang w:val="en-GB"/>
              </w:rPr>
              <w:t>Pradel</w:t>
            </w:r>
            <w:proofErr w:type="spellEnd"/>
            <w:r w:rsidRPr="005E65EE">
              <w:rPr>
                <w:rFonts w:ascii="Times" w:hAnsi="Times" w:cs="Times New Roman"/>
                <w:sz w:val="16"/>
                <w:szCs w:val="16"/>
                <w:lang w:val="en-GB"/>
              </w:rPr>
              <w:t xml:space="preserve"> hospital) in Lyon between September 2014 and December 2016.”</w:t>
            </w:r>
          </w:p>
        </w:tc>
      </w:tr>
      <w:tr w:rsidR="00F60010" w:rsidRPr="005E65EE" w:rsidTr="00260F99">
        <w:trPr>
          <w:trHeight w:val="56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9 Whether participants formed a consecutive, random or convenience series</w:t>
            </w: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Item reported:</w:t>
            </w:r>
          </w:p>
        </w:tc>
      </w:tr>
      <w:tr w:rsidR="00F60010" w:rsidRPr="005E65EE" w:rsidTr="00260F99">
        <w:trPr>
          <w:trHeight w:val="56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Test methods</w:t>
            </w: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10a Index test, in sufficient detail to allow replication</w:t>
            </w: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Item reported</w:t>
            </w:r>
          </w:p>
        </w:tc>
      </w:tr>
      <w:tr w:rsidR="00F60010" w:rsidRPr="005E65EE" w:rsidTr="00260F99">
        <w:trPr>
          <w:trHeight w:val="56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10b Reference standard, in sufficient detail to allow replication</w:t>
            </w: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Item reported</w:t>
            </w:r>
          </w:p>
        </w:tc>
      </w:tr>
      <w:tr w:rsidR="00F60010" w:rsidRPr="005E65EE" w:rsidTr="00260F99">
        <w:trPr>
          <w:trHeight w:val="56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11 Rationale for choosing the reference standard (if alternatives exist)</w:t>
            </w: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Item reported</w:t>
            </w:r>
            <w:r w:rsidRPr="005E65EE">
              <w:rPr>
                <w:rFonts w:ascii="Times" w:hAnsi="Times" w:cs="Times New Roman"/>
                <w:sz w:val="16"/>
                <w:szCs w:val="16"/>
                <w:lang w:val="en-GB"/>
              </w:rPr>
              <w:t xml:space="preserve">. “we don’t have a gold standard to define microcirculation improvement, but such a standard does not exist and each method only explore a particular window of the microvascular bed </w:t>
            </w:r>
            <w:r w:rsidR="009911B3" w:rsidRPr="005E65EE">
              <w:rPr>
                <w:rFonts w:ascii="Times" w:hAnsi="Times" w:cs="Times New Roman"/>
                <w:sz w:val="16"/>
                <w:szCs w:val="16"/>
                <w:lang w:val="en-GB"/>
              </w:rPr>
              <w:fldChar w:fldCharType="begin"/>
            </w:r>
            <w:r w:rsidRPr="005E65EE">
              <w:rPr>
                <w:rFonts w:ascii="Times" w:hAnsi="Times" w:cs="Times New Roman"/>
                <w:sz w:val="16"/>
                <w:szCs w:val="16"/>
                <w:lang w:val="en-GB"/>
              </w:rPr>
              <w:instrText xml:space="preserve"> ADDIN ZOTERO_ITEM CSL_CITATION {"citationID":"WwSgxpxV","properties":{"formattedCitation":"[35]","plainCitation":"[35]","noteIndex":0},"citationItems":[{"id":1743,"uris":["http://zotero.org/users/1038684/items/QRSPPB5U"],"uri":["http://zotero.org/users/1038684/items/QRSPPB5U"],"itemData":{"id":1743,"type":"article-journal","title":"Monitoring the microcirculation in the critically ill patient: current methods and future approaches","container-title":"Intensive Care Medicine","page":"1813-1825","volume":"36","issue":"11","source":"PubMed","abstract":"PURPOSE: To discuss the techniques currently available to evaluate the microcirculation in critically ill patients. In addition, the most clinically relevant microcirculatory alterations will be discussed.\nMETHODS: Review of the literature on methods used to evaluate the microcirculation in humans and on microcirculatory alterations in critically ill patients.\nRESULTS: In experimental conditions, shock states have been shown to be associated with a decrease in perfused capillary density and an increase in the heterogeneity of microcirculatory perfusion, with non-perfused capillaries in close vicinity to perfused capillaries. Techniques used to evaluate the microcirculation in humans should take into account the heterogeneity of microvascular perfusion. Microvideoscopic techniques, such as orthogonal polarization spectral (OPS) and sidestream dark field (SDF) imaging, directly evaluate microvascular networks covered by a thin epithelium, such as the sublingual microcirculation. Laser Doppler and tissue O(2) measurements satisfactorily detect global decreases in tissue perfusion but not heterogeneity of microvascular perfusion. These techniques, and in particular laser Doppler and near-infrared spectroscopy, may help to evaluate the dynamic response of the microcirculation to a stress test. In patients with severe sepsis and septic shock, the microcirculation is characterized by a decrease in capillary density and in the proportion of perfused capillaries, together with a blunted response to a vascular occlusion test.\nCONCLUSIONS: The microcirculation in humans can be evaluated directly by videomicroscopy (OPS/SDF) or indirectly by vascular occlusion tests. Of note, direct videomicroscopic visualization evaluates the actual state of the microcirculation, whereas the vascular occlusion test evaluates microvascular reserve.","DOI":"10.1007/s00134-010-2005-3","ISSN":"1432-1238","note":"PMID: 20689916","shortTitle":"Monitoring the microcirculation in the critically ill patient","journalAbbreviation":"Intensive Care Med","language":"eng","author":[{"family":"De Backer","given":"Daniel"},{"family":"Ospina-Tascon","given":"Gustavo"},{"family":"Salgado","given":"Diamantino"},{"family":"Favory","given":"Raphaël"},{"family":"Creteur","given":"Jacques"},{"family":"Vincent","given":"Jean-Louis"}],"issued":{"date-parts":[["2010",11]]}}}],"schema":"https://github.com/citation-style-language/schema/raw/master/csl-citation.json"} </w:instrText>
            </w:r>
            <w:r w:rsidR="009911B3" w:rsidRPr="005E65EE">
              <w:rPr>
                <w:rFonts w:ascii="Times" w:hAnsi="Times" w:cs="Times New Roman"/>
                <w:sz w:val="16"/>
                <w:szCs w:val="16"/>
                <w:lang w:val="en-GB"/>
              </w:rPr>
              <w:fldChar w:fldCharType="separate"/>
            </w:r>
            <w:r w:rsidRPr="005E65EE">
              <w:rPr>
                <w:rFonts w:ascii="Times" w:hAnsi="Times"/>
                <w:sz w:val="16"/>
                <w:szCs w:val="24"/>
                <w:lang w:val="en-CA"/>
              </w:rPr>
              <w:t>[35]</w:t>
            </w:r>
            <w:r w:rsidR="009911B3" w:rsidRPr="005E65EE">
              <w:rPr>
                <w:rFonts w:ascii="Times" w:hAnsi="Times" w:cs="Times New Roman"/>
                <w:sz w:val="16"/>
                <w:szCs w:val="16"/>
                <w:lang w:val="en-GB"/>
              </w:rPr>
              <w:fldChar w:fldCharType="end"/>
            </w:r>
            <w:r w:rsidRPr="005E65EE">
              <w:rPr>
                <w:rFonts w:ascii="Times" w:hAnsi="Times" w:cs="Times New Roman"/>
                <w:sz w:val="16"/>
                <w:szCs w:val="16"/>
                <w:lang w:val="en-GB"/>
              </w:rPr>
              <w:t>. A way to validate the relevance of a microcirculation assessment technic is to check the link with mortality</w:t>
            </w:r>
            <w:r w:rsidR="009911B3" w:rsidRPr="005E65EE">
              <w:rPr>
                <w:rFonts w:ascii="Times" w:hAnsi="Times" w:cs="Times New Roman"/>
                <w:sz w:val="16"/>
                <w:szCs w:val="16"/>
                <w:lang w:val="en-GB"/>
              </w:rPr>
              <w:fldChar w:fldCharType="begin"/>
            </w:r>
            <w:r w:rsidRPr="005E65EE">
              <w:rPr>
                <w:rFonts w:ascii="Times" w:hAnsi="Times" w:cs="Times New Roman"/>
                <w:sz w:val="16"/>
                <w:szCs w:val="16"/>
                <w:lang w:val="en-GB"/>
              </w:rPr>
              <w:instrText xml:space="preserve"> ADDIN ZOTERO_ITEM CSL_CITATION {"citationID":"Qin1nij1","properties":{"formattedCitation":"[36]","plainCitation":"[36]","noteIndex":0},"citationItems":[{"id":387,"uris":["http://zotero.org/users/1038684/items/GH7E5F92"],"uri":["http://zotero.org/users/1038684/items/GH7E5F92"],"itemData":{"id":387,"type":"article-journal","title":"Microvascular blood flow is altered in patients with sepsis","container-title":"Am J Respir Crit Care Med","page":"98-104","volume":"166","DOI":"10.1164/rccm.200109-016OC","author":[{"family":"De Backer","given":"D"},{"family":"Creteur","given":"J"},{"family":"Preiser","given":"JC"},{"family":"Dubois","given":"MJ"},{"family":"Vincent","given":"JL"}],"issued":{"date-parts":[["2002"]]}}}],"schema":"https://github.com/citation-style-language/schema/raw/master/csl-citation.json"} </w:instrText>
            </w:r>
            <w:r w:rsidR="009911B3" w:rsidRPr="005E65EE">
              <w:rPr>
                <w:rFonts w:ascii="Times" w:hAnsi="Times" w:cs="Times New Roman"/>
                <w:sz w:val="16"/>
                <w:szCs w:val="16"/>
                <w:lang w:val="en-GB"/>
              </w:rPr>
              <w:fldChar w:fldCharType="separate"/>
            </w:r>
            <w:r w:rsidRPr="005E65EE">
              <w:rPr>
                <w:rFonts w:ascii="Times" w:hAnsi="Times"/>
                <w:sz w:val="16"/>
                <w:szCs w:val="24"/>
                <w:lang w:val="en-US"/>
              </w:rPr>
              <w:t>[36]</w:t>
            </w:r>
            <w:r w:rsidR="009911B3" w:rsidRPr="005E65EE">
              <w:rPr>
                <w:rFonts w:ascii="Times" w:hAnsi="Times" w:cs="Times New Roman"/>
                <w:sz w:val="16"/>
                <w:szCs w:val="16"/>
                <w:lang w:val="en-GB"/>
              </w:rPr>
              <w:fldChar w:fldCharType="end"/>
            </w:r>
            <w:r w:rsidRPr="005E65EE">
              <w:rPr>
                <w:rFonts w:ascii="Times" w:hAnsi="Times" w:cs="Times New Roman"/>
                <w:sz w:val="16"/>
                <w:szCs w:val="16"/>
                <w:lang w:val="en-GB"/>
              </w:rPr>
              <w:t>. This has been done with CRT</w:t>
            </w:r>
            <w:r w:rsidR="009911B3" w:rsidRPr="005E65EE">
              <w:rPr>
                <w:rFonts w:ascii="Times" w:hAnsi="Times" w:cs="Times New Roman"/>
                <w:sz w:val="16"/>
                <w:szCs w:val="16"/>
                <w:lang w:val="en-GB"/>
              </w:rPr>
              <w:fldChar w:fldCharType="begin"/>
            </w:r>
            <w:r w:rsidRPr="005E65EE">
              <w:rPr>
                <w:rFonts w:ascii="Times" w:hAnsi="Times" w:cs="Times New Roman"/>
                <w:sz w:val="16"/>
                <w:szCs w:val="16"/>
                <w:lang w:val="en-GB"/>
              </w:rPr>
              <w:instrText xml:space="preserve"> ADDIN ZOTERO_ITEM CSL_CITATION {"citationID":"3fxforcY","properties":{"formattedCitation":"[12]","plainCitation":"[12]","noteIndex":0},"citationItems":[{"id":1422,"uris":["http://zotero.org/users/1038684/items/WEU4XSI7"],"uri":["http://zotero.org/users/1038684/items/WEU4XSI7"],"itemData":{"id":1422,"type":"article-journal","title":"Capillary refill time exploration during septic shock","container-title":"Intensive Care Medicine","page":"958-964","volume":"40","issue":"7","source":"CrossRef","URL":"http://link.springer.com/10.1007/s00134-014-3326-4","DOI":"10.1007/s00134-014-3326-4","ISSN":"0342-4642, 1432-1238","language":"en","author":[{"family":"Ait-Oufella","given":"H."},{"family":"Bige","given":"N."},{"family":"Boelle","given":"P. Y."},{"family":"Pichereau","given":"C."},{"family":"Alves","given":"M."},{"family":"Bertinchamp","given":"R."},{"family":"Baudel","given":"J. L."},{"family":"Galbois","given":"A."},{"family":"Maury","given":"E."},{"family":"Guidet","given":"B."}],"issued":{"date-parts":[["2014",7]]},"accessed":{"date-parts":[["2016",7,21]]}}}],"schema":"https://github.com/citation-style-language/schema/raw/master/csl-citation.json"} </w:instrText>
            </w:r>
            <w:r w:rsidR="009911B3" w:rsidRPr="005E65EE">
              <w:rPr>
                <w:rFonts w:ascii="Times" w:hAnsi="Times" w:cs="Times New Roman"/>
                <w:sz w:val="16"/>
                <w:szCs w:val="16"/>
                <w:lang w:val="en-GB"/>
              </w:rPr>
              <w:fldChar w:fldCharType="separate"/>
            </w:r>
            <w:r w:rsidRPr="005E65EE">
              <w:rPr>
                <w:rFonts w:ascii="Times" w:hAnsi="Times"/>
                <w:sz w:val="16"/>
                <w:szCs w:val="24"/>
              </w:rPr>
              <w:t>[12]</w:t>
            </w:r>
            <w:r w:rsidR="009911B3" w:rsidRPr="005E65EE">
              <w:rPr>
                <w:rFonts w:ascii="Times" w:hAnsi="Times" w:cs="Times New Roman"/>
                <w:sz w:val="16"/>
                <w:szCs w:val="16"/>
                <w:lang w:val="en-GB"/>
              </w:rPr>
              <w:fldChar w:fldCharType="end"/>
            </w:r>
            <w:r w:rsidRPr="005E65EE">
              <w:rPr>
                <w:rFonts w:ascii="Times" w:hAnsi="Times" w:cs="Times New Roman"/>
                <w:sz w:val="16"/>
                <w:szCs w:val="16"/>
                <w:lang w:val="en-GB"/>
              </w:rPr>
              <w:t>.”</w:t>
            </w:r>
          </w:p>
        </w:tc>
      </w:tr>
      <w:tr w:rsidR="00F60010" w:rsidRPr="005E65EE" w:rsidTr="00260F99">
        <w:trPr>
          <w:trHeight w:val="112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12a Definition of and rationale for test positivity cut-offs or result categories</w:t>
            </w:r>
            <w:r w:rsidRPr="005E65EE">
              <w:rPr>
                <w:rFonts w:ascii="Times" w:eastAsia="Times New Roman" w:hAnsi="Times" w:cs="Times New Roman"/>
                <w:sz w:val="16"/>
                <w:szCs w:val="16"/>
                <w:lang w:val="en-GB" w:eastAsia="fr-FR"/>
              </w:rPr>
              <w:br/>
              <w:t>of the index test, distinguishing pre-specified from exploratory</w:t>
            </w: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Item reported</w:t>
            </w:r>
            <w:proofErr w:type="gramStart"/>
            <w:r w:rsidRPr="005E65EE">
              <w:rPr>
                <w:rFonts w:ascii="Times" w:eastAsia="Times New Roman" w:hAnsi="Times" w:cs="Times New Roman"/>
                <w:sz w:val="16"/>
                <w:szCs w:val="16"/>
                <w:lang w:val="en-GB" w:eastAsia="fr-FR"/>
              </w:rPr>
              <w:t xml:space="preserve">: </w:t>
            </w:r>
            <w:r w:rsidRPr="005E65EE">
              <w:rPr>
                <w:rFonts w:ascii="Times" w:eastAsia="SimSun" w:hAnsi="Times" w:cs="Times New Roman"/>
                <w:sz w:val="16"/>
                <w:szCs w:val="16"/>
                <w:lang w:val="en-GB" w:bidi="hi-IN"/>
              </w:rPr>
              <w:t>”</w:t>
            </w:r>
            <w:proofErr w:type="gramEnd"/>
            <w:r w:rsidRPr="005E65EE">
              <w:rPr>
                <w:rFonts w:ascii="Times" w:eastAsia="SimSun" w:hAnsi="Times" w:cs="Times New Roman"/>
                <w:sz w:val="16"/>
                <w:szCs w:val="16"/>
                <w:lang w:val="en-GB" w:bidi="hi-IN"/>
              </w:rPr>
              <w:t>Best thresholds were determined by the “closest top left” method and sensitivity, specificity, positive and negative predictive value were expressed with 95 % confidence interval.”</w:t>
            </w:r>
          </w:p>
        </w:tc>
      </w:tr>
      <w:tr w:rsidR="00F60010" w:rsidRPr="005E65EE" w:rsidTr="00260F99">
        <w:trPr>
          <w:trHeight w:val="112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12b Definition of and rationale for test positivity cut-offs or result categories of the reference standard, distinguishing pre-specified from exploratory</w:t>
            </w: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Item reported</w:t>
            </w:r>
            <w:proofErr w:type="gramStart"/>
            <w:r w:rsidRPr="005E65EE">
              <w:rPr>
                <w:rFonts w:ascii="Times" w:eastAsia="Times New Roman" w:hAnsi="Times" w:cs="Times New Roman"/>
                <w:sz w:val="16"/>
                <w:szCs w:val="16"/>
                <w:lang w:val="en-GB" w:eastAsia="fr-FR"/>
              </w:rPr>
              <w:t xml:space="preserve">: </w:t>
            </w:r>
            <w:r w:rsidRPr="005E65EE">
              <w:rPr>
                <w:rFonts w:ascii="Times" w:eastAsia="SimSun" w:hAnsi="Times" w:cs="Times New Roman"/>
                <w:sz w:val="16"/>
                <w:szCs w:val="16"/>
                <w:lang w:val="en-GB" w:bidi="hi-IN"/>
              </w:rPr>
              <w:t>”</w:t>
            </w:r>
            <w:proofErr w:type="gramEnd"/>
            <w:r w:rsidRPr="005E65EE">
              <w:rPr>
                <w:rFonts w:ascii="Times" w:eastAsia="SimSun" w:hAnsi="Times" w:cs="Times New Roman"/>
                <w:sz w:val="16"/>
                <w:szCs w:val="16"/>
                <w:lang w:val="en-GB" w:bidi="hi-IN"/>
              </w:rPr>
              <w:t>The definition of micro-R as a CRT reduction of at least 25% after VE was then challenged by the calculation of the least significant change (LSC) of the CRT.</w:t>
            </w:r>
            <w:r w:rsidRPr="005E65EE">
              <w:rPr>
                <w:rFonts w:ascii="Times" w:hAnsi="Times" w:cs="Times New Roman"/>
                <w:sz w:val="16"/>
                <w:szCs w:val="16"/>
                <w:lang w:val="en-GB"/>
              </w:rPr>
              <w:t xml:space="preserve"> As this threshold is arbitrarily defined by the LSC, we also displayed results for different thresholds to define micro-R and micro-NR.” And “</w:t>
            </w:r>
            <w:r w:rsidRPr="005E65EE">
              <w:rPr>
                <w:rFonts w:ascii="Times" w:hAnsi="Times" w:cs="Times New Roman"/>
                <w:sz w:val="16"/>
                <w:szCs w:val="16"/>
                <w:lang w:val="en-GB" w:eastAsia="fr-FR"/>
              </w:rPr>
              <w:t>for 4 CRT measurements. The LSC for 4 measurements was 25.0% [95% CI: 17.7-29.6]”</w:t>
            </w:r>
          </w:p>
        </w:tc>
      </w:tr>
      <w:tr w:rsidR="00F60010" w:rsidRPr="005E65EE" w:rsidTr="00260F99">
        <w:trPr>
          <w:trHeight w:val="84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13a Whether clinical information and reference standard results were available to the performers/readers of the index test</w:t>
            </w: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hAnsi="Times" w:cs="Times New Roman"/>
                <w:sz w:val="16"/>
                <w:szCs w:val="16"/>
                <w:lang w:val="en-GB"/>
              </w:rPr>
              <w:t xml:space="preserve">Item </w:t>
            </w:r>
            <w:proofErr w:type="spellStart"/>
            <w:r w:rsidRPr="005E65EE">
              <w:rPr>
                <w:rFonts w:ascii="Times" w:hAnsi="Times" w:cs="Times New Roman"/>
                <w:sz w:val="16"/>
                <w:szCs w:val="16"/>
                <w:lang w:val="en-GB"/>
              </w:rPr>
              <w:t>reported“The</w:t>
            </w:r>
            <w:proofErr w:type="spellEnd"/>
            <w:r w:rsidRPr="005E65EE">
              <w:rPr>
                <w:rFonts w:ascii="Times" w:hAnsi="Times" w:cs="Times New Roman"/>
                <w:sz w:val="16"/>
                <w:szCs w:val="16"/>
                <w:lang w:val="en-GB"/>
              </w:rPr>
              <w:t xml:space="preserve"> readers were blinded to the clinical condition of patients and of the evaluation of the index test (</w:t>
            </w:r>
            <w:r w:rsidRPr="005E65EE">
              <w:rPr>
                <w:rFonts w:ascii="Times" w:eastAsiaTheme="minorEastAsia" w:hAnsi="Times" w:cs="Times New Roman"/>
                <w:sz w:val="16"/>
                <w:szCs w:val="16"/>
                <w:lang w:val="en-GB" w:eastAsia="fr-FR"/>
              </w:rPr>
              <w:t>ΔCRT-PLR)</w:t>
            </w:r>
            <w:r w:rsidRPr="005E65EE">
              <w:rPr>
                <w:rFonts w:ascii="Times" w:hAnsi="Times" w:cs="Times New Roman"/>
                <w:sz w:val="16"/>
                <w:szCs w:val="16"/>
                <w:lang w:val="en-GB"/>
              </w:rPr>
              <w:t xml:space="preserve"> and the reference standard (</w:t>
            </w:r>
            <w:r w:rsidRPr="005E65EE">
              <w:rPr>
                <w:rFonts w:ascii="Times" w:eastAsiaTheme="minorEastAsia" w:hAnsi="Times" w:cs="Times New Roman"/>
                <w:sz w:val="16"/>
                <w:szCs w:val="16"/>
                <w:lang w:val="en-GB" w:eastAsia="fr-FR"/>
              </w:rPr>
              <w:t>ΔCRT-VE)”</w:t>
            </w:r>
          </w:p>
        </w:tc>
      </w:tr>
      <w:tr w:rsidR="00F60010" w:rsidRPr="005E65EE" w:rsidTr="00260F99">
        <w:trPr>
          <w:trHeight w:val="84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13b Whether clinical information and index test results were available to the assessors of the reference standard</w:t>
            </w: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hAnsi="Times" w:cs="Times New Roman"/>
                <w:sz w:val="16"/>
                <w:szCs w:val="16"/>
                <w:lang w:val="en-GB"/>
              </w:rPr>
              <w:t>Item reported: “The readers were blinded to the clinical condition of patients and of the evaluation of the index test (</w:t>
            </w:r>
            <w:r w:rsidRPr="005E65EE">
              <w:rPr>
                <w:rFonts w:ascii="Times" w:eastAsiaTheme="minorEastAsia" w:hAnsi="Times" w:cs="Times New Roman"/>
                <w:sz w:val="16"/>
                <w:szCs w:val="16"/>
                <w:lang w:val="en-GB" w:eastAsia="fr-FR"/>
              </w:rPr>
              <w:t>ΔCRT-PLR)</w:t>
            </w:r>
            <w:r w:rsidRPr="005E65EE">
              <w:rPr>
                <w:rFonts w:ascii="Times" w:hAnsi="Times" w:cs="Times New Roman"/>
                <w:sz w:val="16"/>
                <w:szCs w:val="16"/>
                <w:lang w:val="en-GB"/>
              </w:rPr>
              <w:t xml:space="preserve"> and the reference standard (</w:t>
            </w:r>
            <w:r w:rsidRPr="005E65EE">
              <w:rPr>
                <w:rFonts w:ascii="Times" w:eastAsiaTheme="minorEastAsia" w:hAnsi="Times" w:cs="Times New Roman"/>
                <w:sz w:val="16"/>
                <w:szCs w:val="16"/>
                <w:lang w:val="en-GB" w:eastAsia="fr-FR"/>
              </w:rPr>
              <w:t>ΔCRT-VE)”</w:t>
            </w:r>
          </w:p>
        </w:tc>
      </w:tr>
      <w:tr w:rsidR="00F60010" w:rsidRPr="005E65EE" w:rsidTr="00260F99">
        <w:trPr>
          <w:trHeight w:val="56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lastRenderedPageBreak/>
              <w:t>Analysis</w:t>
            </w: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14 Methods for estimating or comparing measures of diagnostic accuracy</w:t>
            </w: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Item reported: </w:t>
            </w:r>
            <w:proofErr w:type="gramStart"/>
            <w:r w:rsidRPr="005E65EE">
              <w:rPr>
                <w:rFonts w:ascii="Times" w:eastAsia="SimSun" w:hAnsi="Times" w:cs="Times New Roman"/>
                <w:sz w:val="16"/>
                <w:szCs w:val="16"/>
                <w:lang w:val="en-GB" w:bidi="hi-IN"/>
              </w:rPr>
              <w:t>“ ROC</w:t>
            </w:r>
            <w:proofErr w:type="gramEnd"/>
            <w:r w:rsidRPr="005E65EE">
              <w:rPr>
                <w:rFonts w:ascii="Times" w:eastAsia="SimSun" w:hAnsi="Times" w:cs="Times New Roman"/>
                <w:sz w:val="16"/>
                <w:szCs w:val="16"/>
                <w:lang w:val="en-GB" w:bidi="hi-IN"/>
              </w:rPr>
              <w:t xml:space="preserve"> curves were built and AUC was expressed with 95% confidence interval calculated with a bootstrap method using 2000 repetitions.”</w:t>
            </w:r>
          </w:p>
        </w:tc>
      </w:tr>
      <w:tr w:rsidR="00F60010" w:rsidRPr="005E65EE" w:rsidTr="00260F99">
        <w:trPr>
          <w:trHeight w:val="56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15 How indeterminate index test or reference standard results were handled</w:t>
            </w: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 xml:space="preserve">Item reported: </w:t>
            </w:r>
            <w:r w:rsidRPr="005E65EE">
              <w:rPr>
                <w:rFonts w:ascii="Times" w:eastAsia="SimSun" w:hAnsi="Times" w:cs="Times New Roman"/>
                <w:sz w:val="16"/>
                <w:szCs w:val="16"/>
                <w:lang w:val="en-GB" w:bidi="hi-IN"/>
              </w:rPr>
              <w:t>“</w:t>
            </w:r>
            <w:proofErr w:type="spellStart"/>
            <w:r w:rsidRPr="005E65EE">
              <w:rPr>
                <w:rFonts w:ascii="Times" w:eastAsia="Times New Roman" w:hAnsi="Times" w:cs="Times New Roman"/>
                <w:sz w:val="16"/>
                <w:szCs w:val="16"/>
                <w:lang w:val="en-GB" w:eastAsia="fr-FR"/>
              </w:rPr>
              <w:t>cf</w:t>
            </w:r>
            <w:proofErr w:type="spellEnd"/>
            <w:r w:rsidRPr="005E65EE">
              <w:rPr>
                <w:rFonts w:ascii="Times" w:eastAsia="Times New Roman" w:hAnsi="Times" w:cs="Times New Roman"/>
                <w:sz w:val="16"/>
                <w:szCs w:val="16"/>
                <w:lang w:val="en-GB" w:eastAsia="fr-FR"/>
              </w:rPr>
              <w:t xml:space="preserve"> figure1 </w:t>
            </w:r>
            <w:r w:rsidRPr="005E65EE">
              <w:rPr>
                <w:rFonts w:ascii="Times" w:eastAsia="SimSun" w:hAnsi="Times" w:cs="Times New Roman"/>
                <w:sz w:val="16"/>
                <w:szCs w:val="16"/>
                <w:lang w:val="en-GB" w:bidi="hi-IN"/>
              </w:rPr>
              <w:t>“</w:t>
            </w:r>
          </w:p>
        </w:tc>
      </w:tr>
      <w:tr w:rsidR="00F60010" w:rsidRPr="005E65EE" w:rsidTr="00260F99">
        <w:trPr>
          <w:trHeight w:val="56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16 How missing data on the index test and reference standard were handled</w:t>
            </w: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Item reported: « </w:t>
            </w:r>
            <w:r w:rsidRPr="005E65EE">
              <w:rPr>
                <w:rFonts w:ascii="Times" w:hAnsi="Times" w:cs="Times New Roman"/>
                <w:sz w:val="16"/>
                <w:szCs w:val="16"/>
                <w:lang w:val="en-GB" w:eastAsia="fr-FR"/>
              </w:rPr>
              <w:t xml:space="preserve">CRT was assessed with 4 videos in each of the 3 steps of the study, except for one patient who had only 9 over 12 videos acquisition due to a technical </w:t>
            </w:r>
            <w:proofErr w:type="gramStart"/>
            <w:r w:rsidRPr="005E65EE">
              <w:rPr>
                <w:rFonts w:ascii="Times" w:hAnsi="Times" w:cs="Times New Roman"/>
                <w:sz w:val="16"/>
                <w:szCs w:val="16"/>
                <w:lang w:val="en-GB" w:eastAsia="fr-FR"/>
              </w:rPr>
              <w:t>issue,</w:t>
            </w:r>
            <w:proofErr w:type="gramEnd"/>
            <w:r w:rsidRPr="005E65EE">
              <w:rPr>
                <w:rFonts w:ascii="Times" w:hAnsi="Times" w:cs="Times New Roman"/>
                <w:sz w:val="16"/>
                <w:szCs w:val="16"/>
                <w:lang w:val="en-GB" w:eastAsia="fr-FR"/>
              </w:rPr>
              <w:t xml:space="preserve"> the data were included in the final analysis. Blood gases were missing in 6 patients due to transport or analytical issues.”</w:t>
            </w:r>
          </w:p>
        </w:tc>
      </w:tr>
      <w:tr w:rsidR="00F60010" w:rsidRPr="005E65EE" w:rsidTr="00260F99">
        <w:trPr>
          <w:trHeight w:val="84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17 Any analyses of variability in diagnostic accuracy, distinguishing pre-specified from exploratory</w:t>
            </w: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b/>
                <w:sz w:val="16"/>
                <w:szCs w:val="16"/>
                <w:lang w:val="en-GB" w:eastAsia="fr-FR"/>
              </w:rPr>
            </w:pPr>
            <w:r w:rsidRPr="005E65EE">
              <w:rPr>
                <w:rFonts w:ascii="Times" w:eastAsia="Times New Roman" w:hAnsi="Times" w:cs="Times New Roman"/>
                <w:b/>
                <w:sz w:val="16"/>
                <w:szCs w:val="16"/>
                <w:lang w:val="en-GB" w:eastAsia="fr-FR"/>
              </w:rPr>
              <w:t>Item not reported </w:t>
            </w:r>
          </w:p>
        </w:tc>
      </w:tr>
      <w:tr w:rsidR="00F60010" w:rsidRPr="005E65EE" w:rsidTr="00260F99">
        <w:trPr>
          <w:trHeight w:val="56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18 Intended sample size and how it was determined</w:t>
            </w: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Item reported</w:t>
            </w:r>
            <w:proofErr w:type="gramStart"/>
            <w:r w:rsidRPr="005E65EE">
              <w:rPr>
                <w:rFonts w:ascii="Times" w:eastAsia="Times New Roman" w:hAnsi="Times" w:cs="Times New Roman"/>
                <w:sz w:val="16"/>
                <w:szCs w:val="16"/>
                <w:lang w:val="en-GB" w:eastAsia="fr-FR"/>
              </w:rPr>
              <w:t xml:space="preserve">: </w:t>
            </w:r>
            <w:r w:rsidRPr="005E65EE">
              <w:rPr>
                <w:rFonts w:ascii="Times" w:eastAsia="SimSun" w:hAnsi="Times" w:cs="Times New Roman"/>
                <w:sz w:val="16"/>
                <w:szCs w:val="16"/>
                <w:lang w:val="en-GB" w:bidi="hi-IN"/>
              </w:rPr>
              <w:t>”</w:t>
            </w:r>
            <w:proofErr w:type="gramEnd"/>
            <w:r w:rsidRPr="005E65EE">
              <w:rPr>
                <w:rFonts w:ascii="Times" w:eastAsia="SimSun" w:hAnsi="Times" w:cs="Times New Roman"/>
                <w:sz w:val="16"/>
                <w:szCs w:val="16"/>
                <w:lang w:val="en-GB" w:bidi="hi-IN"/>
              </w:rPr>
              <w:t xml:space="preserve">Sample size calculation was performed using </w:t>
            </w:r>
            <w:proofErr w:type="spellStart"/>
            <w:r w:rsidRPr="005E65EE">
              <w:rPr>
                <w:rFonts w:ascii="Times" w:eastAsia="SimSun" w:hAnsi="Times" w:cs="Times New Roman"/>
                <w:sz w:val="16"/>
                <w:szCs w:val="16"/>
                <w:lang w:val="en-GB" w:bidi="hi-IN"/>
              </w:rPr>
              <w:t>Obuchowsky’s</w:t>
            </w:r>
            <w:proofErr w:type="spellEnd"/>
            <w:r w:rsidRPr="005E65EE">
              <w:rPr>
                <w:rFonts w:ascii="Times" w:eastAsia="SimSun" w:hAnsi="Times" w:cs="Times New Roman"/>
                <w:sz w:val="16"/>
                <w:szCs w:val="16"/>
                <w:lang w:val="en-GB" w:bidi="hi-IN"/>
              </w:rPr>
              <w:t xml:space="preserve"> method. Thirty-four patients were needed to detect an area under the ROC curve (ROC</w:t>
            </w:r>
            <w:r w:rsidRPr="005E65EE">
              <w:rPr>
                <w:rFonts w:ascii="Times" w:eastAsia="SimSun" w:hAnsi="Times" w:cs="Times New Roman"/>
                <w:sz w:val="16"/>
                <w:szCs w:val="16"/>
                <w:vertAlign w:val="subscript"/>
                <w:lang w:val="en-GB" w:bidi="hi-IN"/>
              </w:rPr>
              <w:t>AUC</w:t>
            </w:r>
            <w:r w:rsidRPr="005E65EE">
              <w:rPr>
                <w:rFonts w:ascii="Times" w:eastAsia="SimSun" w:hAnsi="Times" w:cs="Times New Roman"/>
                <w:sz w:val="16"/>
                <w:szCs w:val="16"/>
                <w:lang w:val="en-GB" w:bidi="hi-IN"/>
              </w:rPr>
              <w:t>) of 0.8 with a power of 0.90 and an alpha risk of 0.05. The ratio between responders (R) and non-responders (NR) in our population was hypothesized to be 0.5.”</w:t>
            </w:r>
          </w:p>
        </w:tc>
      </w:tr>
      <w:tr w:rsidR="00F60010" w:rsidRPr="005E65EE" w:rsidTr="00260F99">
        <w:trPr>
          <w:trHeight w:val="30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RESULTS</w:t>
            </w: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r>
      <w:tr w:rsidR="00F60010" w:rsidRPr="005E65EE" w:rsidTr="00260F99">
        <w:trPr>
          <w:trHeight w:val="30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Participants</w:t>
            </w: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19 Flow of participants, using a diagram</w:t>
            </w: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 xml:space="preserve">Item reported: </w:t>
            </w:r>
            <w:r w:rsidRPr="005E65EE">
              <w:rPr>
                <w:rFonts w:ascii="Times" w:eastAsia="SimSun" w:hAnsi="Times" w:cs="Times New Roman"/>
                <w:sz w:val="16"/>
                <w:szCs w:val="16"/>
                <w:lang w:val="en-GB" w:bidi="hi-IN"/>
              </w:rPr>
              <w:t>“</w:t>
            </w:r>
            <w:proofErr w:type="spellStart"/>
            <w:r w:rsidRPr="005E65EE">
              <w:rPr>
                <w:rFonts w:ascii="Times" w:eastAsia="Times New Roman" w:hAnsi="Times" w:cs="Times New Roman"/>
                <w:sz w:val="16"/>
                <w:szCs w:val="16"/>
                <w:lang w:val="en-GB" w:eastAsia="fr-FR"/>
              </w:rPr>
              <w:t>cf</w:t>
            </w:r>
            <w:proofErr w:type="spellEnd"/>
            <w:r w:rsidRPr="005E65EE">
              <w:rPr>
                <w:rFonts w:ascii="Times" w:eastAsia="Times New Roman" w:hAnsi="Times" w:cs="Times New Roman"/>
                <w:sz w:val="16"/>
                <w:szCs w:val="16"/>
                <w:lang w:val="en-GB" w:eastAsia="fr-FR"/>
              </w:rPr>
              <w:t xml:space="preserve"> figure 2 </w:t>
            </w:r>
            <w:r w:rsidRPr="005E65EE">
              <w:rPr>
                <w:rFonts w:ascii="Times" w:eastAsia="SimSun" w:hAnsi="Times" w:cs="Times New Roman"/>
                <w:sz w:val="16"/>
                <w:szCs w:val="16"/>
                <w:lang w:val="en-GB" w:bidi="hi-IN"/>
              </w:rPr>
              <w:t>“</w:t>
            </w:r>
          </w:p>
        </w:tc>
      </w:tr>
      <w:tr w:rsidR="00F60010" w:rsidRPr="005E65EE" w:rsidTr="00260F99">
        <w:trPr>
          <w:trHeight w:val="56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20 Baseline demographic and clinical characteristics of participants</w:t>
            </w: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 xml:space="preserve">Item reported: </w:t>
            </w:r>
            <w:r w:rsidRPr="005E65EE">
              <w:rPr>
                <w:rFonts w:ascii="Times" w:eastAsia="SimSun" w:hAnsi="Times" w:cs="Times New Roman"/>
                <w:sz w:val="16"/>
                <w:szCs w:val="16"/>
                <w:lang w:val="en-GB" w:bidi="hi-IN"/>
              </w:rPr>
              <w:t>“</w:t>
            </w:r>
            <w:r w:rsidRPr="005E65EE">
              <w:rPr>
                <w:rFonts w:ascii="Times" w:eastAsia="Times New Roman" w:hAnsi="Times" w:cs="Times New Roman"/>
                <w:sz w:val="16"/>
                <w:szCs w:val="16"/>
                <w:lang w:val="en-GB" w:eastAsia="fr-FR"/>
              </w:rPr>
              <w:t> table 1 </w:t>
            </w:r>
            <w:r w:rsidRPr="005E65EE">
              <w:rPr>
                <w:rFonts w:ascii="Times" w:eastAsia="SimSun" w:hAnsi="Times" w:cs="Times New Roman"/>
                <w:sz w:val="16"/>
                <w:szCs w:val="16"/>
                <w:lang w:val="en-GB" w:bidi="hi-IN"/>
              </w:rPr>
              <w:t>“</w:t>
            </w:r>
          </w:p>
        </w:tc>
      </w:tr>
      <w:tr w:rsidR="00F60010" w:rsidRPr="005E65EE" w:rsidTr="00260F99">
        <w:trPr>
          <w:trHeight w:val="56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21a Distribution of severity of disease in those with the target condition</w:t>
            </w: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 xml:space="preserve">Item reported: </w:t>
            </w:r>
            <w:r w:rsidRPr="005E65EE">
              <w:rPr>
                <w:rFonts w:ascii="Times" w:eastAsia="SimSun" w:hAnsi="Times" w:cs="Times New Roman"/>
                <w:sz w:val="16"/>
                <w:szCs w:val="16"/>
                <w:lang w:val="en-GB" w:bidi="hi-IN"/>
              </w:rPr>
              <w:t>“</w:t>
            </w:r>
            <w:proofErr w:type="spellStart"/>
            <w:r w:rsidRPr="005E65EE">
              <w:rPr>
                <w:rFonts w:ascii="Times" w:eastAsia="Times New Roman" w:hAnsi="Times" w:cs="Times New Roman"/>
                <w:sz w:val="16"/>
                <w:szCs w:val="16"/>
                <w:lang w:val="en-GB" w:eastAsia="fr-FR"/>
              </w:rPr>
              <w:t>cf</w:t>
            </w:r>
            <w:proofErr w:type="spellEnd"/>
            <w:r w:rsidRPr="005E65EE">
              <w:rPr>
                <w:rFonts w:ascii="Times" w:eastAsia="Times New Roman" w:hAnsi="Times" w:cs="Times New Roman"/>
                <w:sz w:val="16"/>
                <w:szCs w:val="16"/>
                <w:lang w:val="en-GB" w:eastAsia="fr-FR"/>
              </w:rPr>
              <w:t xml:space="preserve"> figure 3 </w:t>
            </w:r>
            <w:r w:rsidRPr="005E65EE">
              <w:rPr>
                <w:rFonts w:ascii="Times" w:eastAsia="SimSun" w:hAnsi="Times" w:cs="Times New Roman"/>
                <w:sz w:val="16"/>
                <w:szCs w:val="16"/>
                <w:lang w:val="en-GB" w:bidi="hi-IN"/>
              </w:rPr>
              <w:t>“</w:t>
            </w:r>
          </w:p>
        </w:tc>
      </w:tr>
      <w:tr w:rsidR="00F60010" w:rsidRPr="005E65EE" w:rsidTr="00260F99">
        <w:trPr>
          <w:trHeight w:val="56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21b Distribution of alternative diagnoses in those without the target condition</w:t>
            </w: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 xml:space="preserve">Item reported: </w:t>
            </w:r>
            <w:r w:rsidRPr="005E65EE">
              <w:rPr>
                <w:rFonts w:ascii="Times" w:eastAsia="SimSun" w:hAnsi="Times" w:cs="Times New Roman"/>
                <w:sz w:val="16"/>
                <w:szCs w:val="16"/>
                <w:lang w:val="en-GB" w:bidi="hi-IN"/>
              </w:rPr>
              <w:t>“</w:t>
            </w:r>
            <w:proofErr w:type="spellStart"/>
            <w:r w:rsidRPr="005E65EE">
              <w:rPr>
                <w:rFonts w:ascii="Times" w:eastAsia="Times New Roman" w:hAnsi="Times" w:cs="Times New Roman"/>
                <w:sz w:val="16"/>
                <w:szCs w:val="16"/>
                <w:lang w:val="en-GB" w:eastAsia="fr-FR"/>
              </w:rPr>
              <w:t>cf</w:t>
            </w:r>
            <w:proofErr w:type="spellEnd"/>
            <w:r w:rsidRPr="005E65EE">
              <w:rPr>
                <w:rFonts w:ascii="Times" w:eastAsia="Times New Roman" w:hAnsi="Times" w:cs="Times New Roman"/>
                <w:sz w:val="16"/>
                <w:szCs w:val="16"/>
                <w:lang w:val="en-GB" w:eastAsia="fr-FR"/>
              </w:rPr>
              <w:t xml:space="preserve"> figure 3 </w:t>
            </w:r>
            <w:r w:rsidRPr="005E65EE">
              <w:rPr>
                <w:rFonts w:ascii="Times" w:eastAsia="SimSun" w:hAnsi="Times" w:cs="Times New Roman"/>
                <w:sz w:val="16"/>
                <w:szCs w:val="16"/>
                <w:lang w:val="en-GB" w:bidi="hi-IN"/>
              </w:rPr>
              <w:t>“</w:t>
            </w:r>
          </w:p>
        </w:tc>
      </w:tr>
      <w:tr w:rsidR="00F60010" w:rsidRPr="005E65EE" w:rsidTr="00260F99">
        <w:trPr>
          <w:trHeight w:val="56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22 Time interval and any clinical interventions between index test and reference standard</w:t>
            </w:r>
          </w:p>
        </w:tc>
        <w:tc>
          <w:tcPr>
            <w:tcW w:w="4961" w:type="dxa"/>
            <w:shd w:val="clear" w:color="auto" w:fill="auto"/>
            <w:noWrap/>
            <w:hideMark/>
          </w:tcPr>
          <w:p w:rsidR="00F60010" w:rsidRPr="005E65EE" w:rsidRDefault="00F60010" w:rsidP="00260F99">
            <w:pPr>
              <w:spacing w:line="240" w:lineRule="auto"/>
              <w:rPr>
                <w:rFonts w:ascii="Times" w:eastAsia="Times New Roman" w:hAnsi="Times" w:cs="Times New Roman"/>
                <w:kern w:val="3"/>
                <w:sz w:val="16"/>
                <w:szCs w:val="16"/>
                <w:lang w:val="en-GB"/>
              </w:rPr>
            </w:pPr>
            <w:r w:rsidRPr="005E65EE">
              <w:rPr>
                <w:rFonts w:ascii="Times" w:eastAsia="Times New Roman" w:hAnsi="Times" w:cs="Times New Roman"/>
                <w:sz w:val="16"/>
                <w:szCs w:val="16"/>
                <w:lang w:val="en-GB" w:eastAsia="fr-FR"/>
              </w:rPr>
              <w:t>Item reported: « </w:t>
            </w:r>
            <w:r w:rsidRPr="005E65EE">
              <w:rPr>
                <w:rFonts w:ascii="Times" w:hAnsi="Times" w:cs="Times New Roman"/>
                <w:sz w:val="16"/>
                <w:szCs w:val="16"/>
                <w:lang w:val="en-GB"/>
              </w:rPr>
              <w:t xml:space="preserve">Volume expansion consisted of a 500 ml of lactated ringer administered over 20 minutes. No modification of administration rate or new drug administration occurred during the experimental time.” </w:t>
            </w:r>
          </w:p>
        </w:tc>
      </w:tr>
      <w:tr w:rsidR="00F60010" w:rsidRPr="005E65EE" w:rsidTr="00260F99">
        <w:trPr>
          <w:trHeight w:val="84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Test results</w:t>
            </w: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23 Cross tabulation of the index test results (or their distribution)</w:t>
            </w:r>
            <w:r w:rsidRPr="005E65EE">
              <w:rPr>
                <w:rFonts w:ascii="Times" w:eastAsia="Times New Roman" w:hAnsi="Times" w:cs="Times New Roman"/>
                <w:sz w:val="16"/>
                <w:szCs w:val="16"/>
                <w:lang w:val="en-GB" w:eastAsia="fr-FR"/>
              </w:rPr>
              <w:br/>
              <w:t>by the results of the reference standard</w:t>
            </w: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 xml:space="preserve">Item reported: </w:t>
            </w:r>
            <w:r w:rsidRPr="005E65EE">
              <w:rPr>
                <w:rFonts w:ascii="Times" w:eastAsia="SimSun" w:hAnsi="Times" w:cs="Times New Roman"/>
                <w:sz w:val="16"/>
                <w:szCs w:val="16"/>
                <w:lang w:val="en-GB" w:bidi="hi-IN"/>
              </w:rPr>
              <w:t>“</w:t>
            </w:r>
            <w:proofErr w:type="spellStart"/>
            <w:r w:rsidRPr="005E65EE">
              <w:rPr>
                <w:rFonts w:ascii="Times" w:eastAsia="Times New Roman" w:hAnsi="Times" w:cs="Times New Roman"/>
                <w:sz w:val="16"/>
                <w:szCs w:val="16"/>
                <w:lang w:val="en-GB" w:eastAsia="fr-FR"/>
              </w:rPr>
              <w:t>cf</w:t>
            </w:r>
            <w:proofErr w:type="spellEnd"/>
            <w:r w:rsidRPr="005E65EE">
              <w:rPr>
                <w:rFonts w:ascii="Times" w:eastAsia="Times New Roman" w:hAnsi="Times" w:cs="Times New Roman"/>
                <w:sz w:val="16"/>
                <w:szCs w:val="16"/>
                <w:lang w:val="en-GB" w:eastAsia="fr-FR"/>
              </w:rPr>
              <w:t xml:space="preserve"> figure 3 </w:t>
            </w:r>
          </w:p>
        </w:tc>
      </w:tr>
      <w:tr w:rsidR="00F60010" w:rsidRPr="005E65EE" w:rsidTr="00260F99">
        <w:trPr>
          <w:trHeight w:val="56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24 Estimates of diagnostic accuracy and their precision (such as 95% confidence intervals)</w:t>
            </w: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 xml:space="preserve">Item reported: </w:t>
            </w:r>
            <w:r w:rsidRPr="005E65EE">
              <w:rPr>
                <w:rFonts w:ascii="Times" w:hAnsi="Times" w:cs="Times New Roman"/>
                <w:sz w:val="16"/>
                <w:szCs w:val="16"/>
                <w:lang w:val="en-GB" w:eastAsia="fr-FR"/>
              </w:rPr>
              <w:t>”The area under the ROC curve (AUC) of Δ CRT-PLR was 0.94 [95% CI, 0.87 to 1.0]”</w:t>
            </w:r>
          </w:p>
        </w:tc>
      </w:tr>
      <w:tr w:rsidR="00F60010" w:rsidRPr="005E65EE" w:rsidTr="00260F99">
        <w:trPr>
          <w:trHeight w:val="56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25 Any adverse events from performing the index test or the reference standard</w:t>
            </w: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Item reported</w:t>
            </w:r>
            <w:proofErr w:type="gramStart"/>
            <w:r w:rsidRPr="005E65EE">
              <w:rPr>
                <w:rFonts w:ascii="Times" w:eastAsia="Times New Roman" w:hAnsi="Times" w:cs="Times New Roman"/>
                <w:sz w:val="16"/>
                <w:szCs w:val="16"/>
                <w:lang w:val="en-GB" w:eastAsia="fr-FR"/>
              </w:rPr>
              <w:t xml:space="preserve">: </w:t>
            </w:r>
            <w:r w:rsidRPr="005E65EE">
              <w:rPr>
                <w:rFonts w:ascii="Times" w:hAnsi="Times" w:cs="Times New Roman"/>
                <w:sz w:val="16"/>
                <w:szCs w:val="16"/>
                <w:lang w:val="en-GB" w:eastAsia="fr-FR"/>
              </w:rPr>
              <w:t>”</w:t>
            </w:r>
            <w:proofErr w:type="gramEnd"/>
            <w:r w:rsidRPr="005E65EE">
              <w:rPr>
                <w:rFonts w:ascii="Times" w:eastAsia="Times New Roman" w:hAnsi="Times" w:cs="Times New Roman"/>
                <w:sz w:val="16"/>
                <w:szCs w:val="16"/>
                <w:lang w:val="en-GB" w:eastAsia="fr-FR"/>
              </w:rPr>
              <w:t>We do not report any adverse events from performing the CRT and the PLR.</w:t>
            </w:r>
            <w:r w:rsidRPr="005E65EE">
              <w:rPr>
                <w:rFonts w:ascii="Times" w:hAnsi="Times" w:cs="Times New Roman"/>
                <w:sz w:val="16"/>
                <w:szCs w:val="16"/>
                <w:lang w:val="en-GB" w:eastAsia="fr-FR"/>
              </w:rPr>
              <w:t xml:space="preserve"> ”</w:t>
            </w:r>
          </w:p>
        </w:tc>
      </w:tr>
      <w:tr w:rsidR="00F60010" w:rsidRPr="005E65EE" w:rsidTr="00260F99">
        <w:trPr>
          <w:trHeight w:val="30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DISCUSSION</w:t>
            </w: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r>
      <w:tr w:rsidR="00F60010" w:rsidRPr="005E65EE" w:rsidTr="00260F99">
        <w:trPr>
          <w:trHeight w:val="84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26 Study limitations, including sources of potential bias, statistical uncertainty, and generalisability</w:t>
            </w: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Item reported:</w:t>
            </w:r>
          </w:p>
        </w:tc>
      </w:tr>
      <w:tr w:rsidR="00F60010" w:rsidRPr="005E65EE" w:rsidTr="00260F99">
        <w:trPr>
          <w:trHeight w:val="56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27 Implications for practice, including the intended use and clinical role of the index test</w:t>
            </w: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Item reported:</w:t>
            </w:r>
          </w:p>
        </w:tc>
      </w:tr>
      <w:tr w:rsidR="00F60010" w:rsidRPr="005E65EE" w:rsidTr="00260F99">
        <w:trPr>
          <w:trHeight w:val="30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OTHER INFORMATION</w:t>
            </w: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r>
      <w:tr w:rsidR="00F60010" w:rsidRPr="005E65EE" w:rsidTr="00260F99">
        <w:trPr>
          <w:trHeight w:val="30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28 Registration number and name of registry</w:t>
            </w: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 xml:space="preserve">Item </w:t>
            </w:r>
            <w:proofErr w:type="spellStart"/>
            <w:r w:rsidRPr="005E65EE">
              <w:rPr>
                <w:rFonts w:ascii="Times" w:eastAsia="Times New Roman" w:hAnsi="Times" w:cs="Times New Roman"/>
                <w:sz w:val="16"/>
                <w:szCs w:val="16"/>
                <w:lang w:val="en-GB" w:eastAsia="fr-FR"/>
              </w:rPr>
              <w:t>reported</w:t>
            </w:r>
            <w:proofErr w:type="gramStart"/>
            <w:r w:rsidRPr="005E65EE">
              <w:rPr>
                <w:rFonts w:ascii="Times" w:eastAsia="Times New Roman" w:hAnsi="Times" w:cs="Times New Roman"/>
                <w:sz w:val="16"/>
                <w:szCs w:val="16"/>
                <w:lang w:val="en-GB" w:eastAsia="fr-FR"/>
              </w:rPr>
              <w:t>:Institutional</w:t>
            </w:r>
            <w:proofErr w:type="spellEnd"/>
            <w:proofErr w:type="gramEnd"/>
            <w:r w:rsidRPr="005E65EE">
              <w:rPr>
                <w:rFonts w:ascii="Times" w:eastAsia="Times New Roman" w:hAnsi="Times" w:cs="Times New Roman"/>
                <w:sz w:val="16"/>
                <w:szCs w:val="16"/>
                <w:lang w:val="en-GB" w:eastAsia="fr-FR"/>
              </w:rPr>
              <w:t xml:space="preserve"> Review Board (IRB) for human projects (CPP Lyon </w:t>
            </w:r>
            <w:proofErr w:type="spellStart"/>
            <w:r w:rsidRPr="005E65EE">
              <w:rPr>
                <w:rFonts w:ascii="Times" w:eastAsia="Times New Roman" w:hAnsi="Times" w:cs="Times New Roman"/>
                <w:sz w:val="16"/>
                <w:szCs w:val="16"/>
                <w:lang w:val="en-GB" w:eastAsia="fr-FR"/>
              </w:rPr>
              <w:t>Sud</w:t>
            </w:r>
            <w:proofErr w:type="spellEnd"/>
            <w:r w:rsidRPr="005E65EE">
              <w:rPr>
                <w:rFonts w:ascii="Times" w:eastAsia="Times New Roman" w:hAnsi="Times" w:cs="Times New Roman"/>
                <w:sz w:val="16"/>
                <w:szCs w:val="16"/>
                <w:lang w:val="en-GB" w:eastAsia="fr-FR"/>
              </w:rPr>
              <w:t>-Est, ANSM: 2014-A01034-43) and the protocol was published a priori (Clinicaltrial.gov: NCT02248025).</w:t>
            </w:r>
          </w:p>
        </w:tc>
      </w:tr>
      <w:tr w:rsidR="00F60010" w:rsidRPr="005E65EE" w:rsidTr="00260F99">
        <w:trPr>
          <w:trHeight w:val="56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29 Where the full study protocol can be accessed</w:t>
            </w:r>
          </w:p>
        </w:tc>
        <w:tc>
          <w:tcPr>
            <w:tcW w:w="4961" w:type="dxa"/>
            <w:shd w:val="clear" w:color="auto" w:fill="auto"/>
            <w:noWrap/>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b/>
                <w:sz w:val="16"/>
                <w:szCs w:val="16"/>
                <w:lang w:val="en-GB" w:eastAsia="fr-FR"/>
              </w:rPr>
              <w:t>Item not reported:</w:t>
            </w:r>
          </w:p>
        </w:tc>
      </w:tr>
      <w:tr w:rsidR="00F60010" w:rsidRPr="004E233B" w:rsidTr="00260F99">
        <w:trPr>
          <w:trHeight w:val="560"/>
        </w:trPr>
        <w:tc>
          <w:tcPr>
            <w:tcW w:w="2200"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p>
        </w:tc>
        <w:tc>
          <w:tcPr>
            <w:tcW w:w="2777" w:type="dxa"/>
            <w:shd w:val="clear" w:color="auto" w:fill="auto"/>
            <w:hideMark/>
          </w:tcPr>
          <w:p w:rsidR="00F60010" w:rsidRPr="005E65EE"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30 Sources of funding and other support; role of funders</w:t>
            </w:r>
          </w:p>
        </w:tc>
        <w:tc>
          <w:tcPr>
            <w:tcW w:w="4961" w:type="dxa"/>
            <w:shd w:val="clear" w:color="auto" w:fill="auto"/>
            <w:noWrap/>
            <w:hideMark/>
          </w:tcPr>
          <w:p w:rsidR="00F60010" w:rsidRPr="004E233B" w:rsidRDefault="00F60010" w:rsidP="00260F99">
            <w:pPr>
              <w:spacing w:after="0" w:line="240" w:lineRule="auto"/>
              <w:rPr>
                <w:rFonts w:ascii="Times" w:eastAsia="Times New Roman" w:hAnsi="Times" w:cs="Times New Roman"/>
                <w:sz w:val="16"/>
                <w:szCs w:val="16"/>
                <w:lang w:val="en-GB" w:eastAsia="fr-FR"/>
              </w:rPr>
            </w:pPr>
            <w:r w:rsidRPr="005E65EE">
              <w:rPr>
                <w:rFonts w:ascii="Times" w:eastAsia="Times New Roman" w:hAnsi="Times" w:cs="Times New Roman"/>
                <w:sz w:val="16"/>
                <w:szCs w:val="16"/>
                <w:lang w:val="en-GB" w:eastAsia="fr-FR"/>
              </w:rPr>
              <w:t>Item reported:</w:t>
            </w:r>
          </w:p>
        </w:tc>
      </w:tr>
    </w:tbl>
    <w:p w:rsidR="00F60010" w:rsidRPr="004E233B" w:rsidRDefault="00F60010" w:rsidP="00F60010">
      <w:pPr>
        <w:rPr>
          <w:rFonts w:ascii="Times" w:eastAsiaTheme="minorHAnsi" w:hAnsi="Times" w:cstheme="minorBidi"/>
          <w:sz w:val="16"/>
          <w:szCs w:val="16"/>
          <w:lang w:val="en-GB"/>
        </w:rPr>
      </w:pPr>
    </w:p>
    <w:p w:rsidR="00F60010" w:rsidRPr="004E233B" w:rsidRDefault="00F60010" w:rsidP="00F60010">
      <w:pPr>
        <w:rPr>
          <w:rFonts w:ascii="Times" w:eastAsiaTheme="minorHAnsi" w:hAnsi="Times" w:cstheme="minorBidi"/>
          <w:lang w:val="en-GB"/>
        </w:rPr>
      </w:pPr>
    </w:p>
    <w:p w:rsidR="00560654" w:rsidRDefault="00560654"/>
    <w:sectPr w:rsidR="00560654" w:rsidSect="00A61F2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65F" w:rsidRDefault="00CD565F">
      <w:pPr>
        <w:spacing w:after="0" w:line="240" w:lineRule="auto"/>
      </w:pPr>
      <w:r>
        <w:separator/>
      </w:r>
    </w:p>
  </w:endnote>
  <w:endnote w:type="continuationSeparator" w:id="0">
    <w:p w:rsidR="00CD565F" w:rsidRDefault="00CD5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233791"/>
      <w:docPartObj>
        <w:docPartGallery w:val="Page Numbers (Bottom of Page)"/>
        <w:docPartUnique/>
      </w:docPartObj>
    </w:sdtPr>
    <w:sdtEndPr/>
    <w:sdtContent>
      <w:p w:rsidR="00260F99" w:rsidRDefault="009911B3">
        <w:pPr>
          <w:pStyle w:val="Footer"/>
          <w:jc w:val="right"/>
        </w:pPr>
        <w:r>
          <w:fldChar w:fldCharType="begin"/>
        </w:r>
        <w:r w:rsidR="00260F99">
          <w:instrText>PAGE \* MERGEFORMAT</w:instrText>
        </w:r>
        <w:r>
          <w:fldChar w:fldCharType="separate"/>
        </w:r>
        <w:r w:rsidR="005E65EE">
          <w:rPr>
            <w:noProof/>
          </w:rPr>
          <w:t>1</w:t>
        </w:r>
        <w:r>
          <w:fldChar w:fldCharType="end"/>
        </w:r>
      </w:p>
    </w:sdtContent>
  </w:sdt>
  <w:p w:rsidR="00260F99" w:rsidRDefault="00260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65F" w:rsidRDefault="00CD565F">
      <w:pPr>
        <w:spacing w:after="0" w:line="240" w:lineRule="auto"/>
      </w:pPr>
      <w:r>
        <w:separator/>
      </w:r>
    </w:p>
  </w:footnote>
  <w:footnote w:type="continuationSeparator" w:id="0">
    <w:p w:rsidR="00CD565F" w:rsidRDefault="00CD56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Total_Editing_Time" w:val="1124"/>
  </w:docVars>
  <w:rsids>
    <w:rsidRoot w:val="00F60010"/>
    <w:rsid w:val="00007747"/>
    <w:rsid w:val="000F6028"/>
    <w:rsid w:val="001076CE"/>
    <w:rsid w:val="00260F99"/>
    <w:rsid w:val="002A7A70"/>
    <w:rsid w:val="002A7D92"/>
    <w:rsid w:val="002A7FFB"/>
    <w:rsid w:val="002C03FD"/>
    <w:rsid w:val="002D2AE1"/>
    <w:rsid w:val="00385923"/>
    <w:rsid w:val="004018A4"/>
    <w:rsid w:val="00433F12"/>
    <w:rsid w:val="004F79DE"/>
    <w:rsid w:val="00525490"/>
    <w:rsid w:val="00526F51"/>
    <w:rsid w:val="00560654"/>
    <w:rsid w:val="005E65EE"/>
    <w:rsid w:val="005F306C"/>
    <w:rsid w:val="006318A7"/>
    <w:rsid w:val="00646231"/>
    <w:rsid w:val="00694E1C"/>
    <w:rsid w:val="006C1304"/>
    <w:rsid w:val="007439FB"/>
    <w:rsid w:val="00776F70"/>
    <w:rsid w:val="00851CF5"/>
    <w:rsid w:val="008965BA"/>
    <w:rsid w:val="009911B3"/>
    <w:rsid w:val="009A5D98"/>
    <w:rsid w:val="00A36335"/>
    <w:rsid w:val="00A61F25"/>
    <w:rsid w:val="00A73B07"/>
    <w:rsid w:val="00AF427A"/>
    <w:rsid w:val="00CD565F"/>
    <w:rsid w:val="00EC32BD"/>
    <w:rsid w:val="00F04CE7"/>
    <w:rsid w:val="00F6001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10"/>
    <w:pPr>
      <w:spacing w:after="200" w:line="276" w:lineRule="auto"/>
    </w:pPr>
    <w:rPr>
      <w:rFonts w:asciiTheme="majorHAnsi" w:eastAsiaTheme="majorEastAsia" w:hAnsiTheme="majorHAnsi" w:cstheme="maj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F60010"/>
    <w:pPr>
      <w:suppressAutoHyphens/>
      <w:autoSpaceDN w:val="0"/>
      <w:spacing w:after="200" w:line="276" w:lineRule="auto"/>
      <w:textAlignment w:val="baseline"/>
    </w:pPr>
    <w:rPr>
      <w:rFonts w:ascii="Calibri" w:eastAsia="Times New Roman" w:hAnsi="Calibri" w:cs="F"/>
      <w:kern w:val="3"/>
      <w:sz w:val="22"/>
      <w:szCs w:val="22"/>
      <w:lang w:eastAsia="en-US"/>
    </w:rPr>
  </w:style>
  <w:style w:type="paragraph" w:styleId="Footer">
    <w:name w:val="footer"/>
    <w:basedOn w:val="Normal"/>
    <w:link w:val="FooterChar"/>
    <w:uiPriority w:val="99"/>
    <w:rsid w:val="00F60010"/>
    <w:pPr>
      <w:tabs>
        <w:tab w:val="center" w:pos="4536"/>
        <w:tab w:val="right" w:pos="9072"/>
      </w:tabs>
      <w:spacing w:after="0" w:line="240" w:lineRule="auto"/>
    </w:pPr>
    <w:rPr>
      <w:rFonts w:ascii="Times" w:eastAsia="Times New Roman" w:hAnsi="Times" w:cs="Times New Roman"/>
      <w:sz w:val="24"/>
      <w:szCs w:val="20"/>
      <w:lang w:eastAsia="fr-FR"/>
    </w:rPr>
  </w:style>
  <w:style w:type="character" w:customStyle="1" w:styleId="FooterChar">
    <w:name w:val="Footer Char"/>
    <w:basedOn w:val="DefaultParagraphFont"/>
    <w:link w:val="Footer"/>
    <w:uiPriority w:val="99"/>
    <w:rsid w:val="00F60010"/>
    <w:rPr>
      <w:rFonts w:ascii="Times" w:eastAsia="Times New Roman" w:hAnsi="Times" w:cs="Times New Roman"/>
      <w:szCs w:val="20"/>
    </w:rPr>
  </w:style>
  <w:style w:type="paragraph" w:styleId="BalloonText">
    <w:name w:val="Balloon Text"/>
    <w:basedOn w:val="Normal"/>
    <w:link w:val="BalloonTextChar"/>
    <w:uiPriority w:val="99"/>
    <w:semiHidden/>
    <w:unhideWhenUsed/>
    <w:rsid w:val="00F6001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010"/>
    <w:rPr>
      <w:rFonts w:ascii="Lucida Grande" w:eastAsiaTheme="majorEastAsia"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10"/>
    <w:pPr>
      <w:spacing w:after="200" w:line="276" w:lineRule="auto"/>
    </w:pPr>
    <w:rPr>
      <w:rFonts w:asciiTheme="majorHAnsi" w:eastAsiaTheme="majorEastAsia" w:hAnsiTheme="majorHAnsi" w:cstheme="maj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F60010"/>
    <w:pPr>
      <w:suppressAutoHyphens/>
      <w:autoSpaceDN w:val="0"/>
      <w:spacing w:after="200" w:line="276" w:lineRule="auto"/>
      <w:textAlignment w:val="baseline"/>
    </w:pPr>
    <w:rPr>
      <w:rFonts w:ascii="Calibri" w:eastAsia="Times New Roman" w:hAnsi="Calibri" w:cs="F"/>
      <w:kern w:val="3"/>
      <w:sz w:val="22"/>
      <w:szCs w:val="22"/>
      <w:lang w:eastAsia="en-US"/>
    </w:rPr>
  </w:style>
  <w:style w:type="paragraph" w:styleId="Footer">
    <w:name w:val="footer"/>
    <w:basedOn w:val="Normal"/>
    <w:link w:val="FooterChar"/>
    <w:uiPriority w:val="99"/>
    <w:rsid w:val="00F60010"/>
    <w:pPr>
      <w:tabs>
        <w:tab w:val="center" w:pos="4536"/>
        <w:tab w:val="right" w:pos="9072"/>
      </w:tabs>
      <w:spacing w:after="0" w:line="240" w:lineRule="auto"/>
    </w:pPr>
    <w:rPr>
      <w:rFonts w:ascii="Times" w:eastAsia="Times New Roman" w:hAnsi="Times" w:cs="Times New Roman"/>
      <w:sz w:val="24"/>
      <w:szCs w:val="20"/>
      <w:lang w:eastAsia="fr-FR"/>
    </w:rPr>
  </w:style>
  <w:style w:type="character" w:customStyle="1" w:styleId="FooterChar">
    <w:name w:val="Pied de page Car"/>
    <w:basedOn w:val="DefaultParagraphFont"/>
    <w:link w:val="Footer"/>
    <w:uiPriority w:val="99"/>
    <w:rsid w:val="00F60010"/>
    <w:rPr>
      <w:rFonts w:ascii="Times" w:eastAsia="Times New Roman" w:hAnsi="Times" w:cs="Times New Roman"/>
      <w:szCs w:val="20"/>
    </w:rPr>
  </w:style>
  <w:style w:type="paragraph" w:styleId="BalloonText">
    <w:name w:val="Balloon Text"/>
    <w:basedOn w:val="Normal"/>
    <w:link w:val="BalloonTextChar"/>
    <w:uiPriority w:val="99"/>
    <w:semiHidden/>
    <w:unhideWhenUsed/>
    <w:rsid w:val="00F60010"/>
    <w:pPr>
      <w:spacing w:after="0" w:line="240" w:lineRule="auto"/>
    </w:pPr>
    <w:rPr>
      <w:rFonts w:ascii="Lucida Grande" w:hAnsi="Lucida Grande" w:cs="Lucida Grande"/>
      <w:sz w:val="18"/>
      <w:szCs w:val="18"/>
    </w:rPr>
  </w:style>
  <w:style w:type="character" w:customStyle="1" w:styleId="BalloonTextChar">
    <w:name w:val="Texte de bulles Car"/>
    <w:basedOn w:val="DefaultParagraphFont"/>
    <w:link w:val="BalloonText"/>
    <w:uiPriority w:val="99"/>
    <w:semiHidden/>
    <w:rsid w:val="00F60010"/>
    <w:rPr>
      <w:rFonts w:ascii="Lucida Grande" w:eastAsiaTheme="majorEastAsia"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1530">
      <w:bodyDiv w:val="1"/>
      <w:marLeft w:val="0"/>
      <w:marRight w:val="0"/>
      <w:marTop w:val="0"/>
      <w:marBottom w:val="0"/>
      <w:divBdr>
        <w:top w:val="none" w:sz="0" w:space="0" w:color="auto"/>
        <w:left w:val="none" w:sz="0" w:space="0" w:color="auto"/>
        <w:bottom w:val="none" w:sz="0" w:space="0" w:color="auto"/>
        <w:right w:val="none" w:sz="0" w:space="0" w:color="auto"/>
      </w:divBdr>
    </w:div>
    <w:div w:id="1522819869">
      <w:bodyDiv w:val="1"/>
      <w:marLeft w:val="0"/>
      <w:marRight w:val="0"/>
      <w:marTop w:val="0"/>
      <w:marBottom w:val="0"/>
      <w:divBdr>
        <w:top w:val="none" w:sz="0" w:space="0" w:color="auto"/>
        <w:left w:val="none" w:sz="0" w:space="0" w:color="auto"/>
        <w:bottom w:val="none" w:sz="0" w:space="0" w:color="auto"/>
        <w:right w:val="none" w:sz="0" w:space="0" w:color="auto"/>
      </w:divBdr>
    </w:div>
    <w:div w:id="2000035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TotalTime>
  <Pages>5</Pages>
  <Words>4345</Words>
  <Characters>22598</Characters>
  <Application>Microsoft Office Word</Application>
  <DocSecurity>0</DocSecurity>
  <Lines>1076</Lines>
  <Paragraphs>728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Jacquet</dc:creator>
  <cp:keywords/>
  <dc:description/>
  <cp:lastModifiedBy>S3G_Reference_Citation_Sequence</cp:lastModifiedBy>
  <cp:revision>17</cp:revision>
  <dcterms:created xsi:type="dcterms:W3CDTF">2018-09-13T18:40:00Z</dcterms:created>
  <dcterms:modified xsi:type="dcterms:W3CDTF">2019-08-03T05:15:00Z</dcterms:modified>
</cp:coreProperties>
</file>