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D" w:rsidRPr="000F46DD" w:rsidRDefault="000F46DD" w:rsidP="000F46DD">
      <w:pPr>
        <w:rPr>
          <w:color w:val="000000"/>
        </w:rPr>
      </w:pPr>
      <w:proofErr w:type="gramStart"/>
      <w:r w:rsidRPr="000F46DD">
        <w:rPr>
          <w:b/>
          <w:color w:val="000000"/>
        </w:rPr>
        <w:t>Additional file 6.</w:t>
      </w:r>
      <w:proofErr w:type="gramEnd"/>
      <w:r w:rsidRPr="000F46DD">
        <w:rPr>
          <w:b/>
          <w:color w:val="000000"/>
        </w:rPr>
        <w:t xml:space="preserve"> </w:t>
      </w:r>
      <w:r w:rsidRPr="000F46DD">
        <w:rPr>
          <w:color w:val="000000"/>
        </w:rPr>
        <w:t>Schedule of blood/serum collection</w:t>
      </w:r>
    </w:p>
    <w:tbl>
      <w:tblPr>
        <w:tblW w:w="12582" w:type="dxa"/>
        <w:tblLayout w:type="fixed"/>
        <w:tblLook w:val="04A0" w:firstRow="1" w:lastRow="0" w:firstColumn="1" w:lastColumn="0" w:noHBand="0" w:noVBand="1"/>
      </w:tblPr>
      <w:tblGrid>
        <w:gridCol w:w="4077"/>
        <w:gridCol w:w="2415"/>
        <w:gridCol w:w="1398"/>
        <w:gridCol w:w="4692"/>
      </w:tblGrid>
      <w:tr w:rsidR="000F46DD" w:rsidRPr="000F46DD" w:rsidTr="005A25CC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b/>
                <w:kern w:val="0"/>
                <w:lang w:eastAsia="en-US"/>
              </w:rPr>
            </w:pPr>
            <w:r w:rsidRPr="000F46DD">
              <w:rPr>
                <w:rFonts w:eastAsia="Calibri"/>
                <w:b/>
                <w:kern w:val="0"/>
                <w:lang w:eastAsia="en-US"/>
              </w:rPr>
              <w:t>Sample purpose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b/>
                <w:kern w:val="0"/>
                <w:lang w:eastAsia="en-US"/>
              </w:rPr>
            </w:pPr>
            <w:r w:rsidRPr="000F46DD">
              <w:rPr>
                <w:rFonts w:eastAsia="Calibri"/>
                <w:b/>
                <w:kern w:val="0"/>
                <w:lang w:eastAsia="en-US"/>
              </w:rPr>
              <w:t>Administration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b/>
                <w:kern w:val="0"/>
                <w:lang w:eastAsia="en-US"/>
              </w:rPr>
            </w:pPr>
            <w:r w:rsidRPr="000F46DD">
              <w:rPr>
                <w:rFonts w:eastAsia="Calibri"/>
                <w:b/>
                <w:kern w:val="0"/>
                <w:lang w:eastAsia="en-US"/>
              </w:rPr>
              <w:t>Day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b/>
                <w:kern w:val="0"/>
                <w:lang w:eastAsia="en-US"/>
              </w:rPr>
            </w:pPr>
            <w:r w:rsidRPr="000F46DD">
              <w:rPr>
                <w:rFonts w:eastAsia="Calibri"/>
                <w:b/>
                <w:kern w:val="0"/>
                <w:lang w:eastAsia="en-US"/>
              </w:rPr>
              <w:t>Sampling time-point (acceptable range)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 xml:space="preserve">Blood: circulating CD16-positive NK cells 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Cycles 1 and 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Before administration (day of administration)</w:t>
            </w:r>
          </w:p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4 h after start of administration (± 20 min)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24 h after start of administration (± 2 h)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 xml:space="preserve">Blood: </w:t>
            </w:r>
            <w:r w:rsidRPr="000F46DD">
              <w:rPr>
                <w:rFonts w:eastAsia="Calibri"/>
                <w:i/>
                <w:kern w:val="0"/>
                <w:lang w:eastAsia="en-US"/>
              </w:rPr>
              <w:t>HLA/KIR</w:t>
            </w:r>
            <w:r w:rsidRPr="000F46DD">
              <w:rPr>
                <w:rFonts w:eastAsia="Calibri"/>
                <w:kern w:val="0"/>
                <w:lang w:eastAsia="en-US"/>
              </w:rPr>
              <w:t xml:space="preserve"> mismatch, </w:t>
            </w:r>
          </w:p>
          <w:p w:rsidR="000F46DD" w:rsidRPr="000F46DD" w:rsidRDefault="000F46DD" w:rsidP="000F46DD">
            <w:pPr>
              <w:ind w:firstLineChars="300" w:firstLine="660"/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NK activity (Step 2 only)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-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Before the first dose of DS-8895a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Blood: blood cell markers, marker for blood cell activation (Step 2 only)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-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Before the first dose of DS-8895a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Cycle 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48 h after start of administration (± 2 h)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Serum: Cytokines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Cycles 1 and 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Before administration (day of administration)</w:t>
            </w:r>
          </w:p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At completion (± 15 min)</w:t>
            </w:r>
          </w:p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4 h after start of administration (± 20 min)</w:t>
            </w:r>
          </w:p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7 h after start of administration (± 20 min)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24 h after start of administration (± 2 h)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Serum: Soluble EPHA2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Cycle 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Before administration (day of administration)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lastRenderedPageBreak/>
              <w:t>(Step 2 only)</w:t>
            </w:r>
          </w:p>
        </w:tc>
        <w:tc>
          <w:tcPr>
            <w:tcW w:w="2415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72 h after start of administration (± 2 h)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8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(± 1 day)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15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Before administration (day of administration)</w:t>
            </w:r>
          </w:p>
        </w:tc>
      </w:tr>
      <w:tr w:rsidR="000F46DD" w:rsidRPr="000F46DD" w:rsidTr="005A25CC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Cycle 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8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6DD" w:rsidRPr="000F46DD" w:rsidRDefault="000F46DD" w:rsidP="000F46DD">
            <w:pPr>
              <w:rPr>
                <w:rFonts w:eastAsia="Calibri"/>
                <w:kern w:val="0"/>
                <w:lang w:eastAsia="en-US"/>
              </w:rPr>
            </w:pPr>
            <w:r w:rsidRPr="000F46DD">
              <w:rPr>
                <w:rFonts w:eastAsia="Calibri"/>
                <w:kern w:val="0"/>
                <w:lang w:eastAsia="en-US"/>
              </w:rPr>
              <w:t>(± 1 day)</w:t>
            </w:r>
          </w:p>
        </w:tc>
      </w:tr>
    </w:tbl>
    <w:p w:rsidR="000F46DD" w:rsidRPr="000F46DD" w:rsidRDefault="000F46DD" w:rsidP="000F46DD">
      <w:pPr>
        <w:spacing w:after="160"/>
        <w:rPr>
          <w:rFonts w:eastAsia="Calibri"/>
          <w:kern w:val="0"/>
          <w:lang w:eastAsia="en-US"/>
        </w:rPr>
      </w:pPr>
      <w:r w:rsidRPr="000F46DD">
        <w:rPr>
          <w:rFonts w:eastAsia="Calibri"/>
          <w:kern w:val="0"/>
          <w:lang w:eastAsia="en-US"/>
        </w:rPr>
        <w:t>Abbreviations: NK cells, natural killer cells; HLA, human leukocyte antigen; KIR, killer cell immunoglobulin-like receptor; EPHA2; erythropoietin-producing hepatocellular receptor A2</w:t>
      </w:r>
    </w:p>
    <w:p w:rsidR="000F46DD" w:rsidRPr="000F46DD" w:rsidRDefault="000F46DD" w:rsidP="000F46DD">
      <w:pPr>
        <w:rPr>
          <w:color w:val="FF0000"/>
        </w:rPr>
      </w:pPr>
    </w:p>
    <w:p w:rsidR="002004AD" w:rsidRPr="000F46DD" w:rsidRDefault="002004AD" w:rsidP="006F1CE1">
      <w:bookmarkStart w:id="0" w:name="_GoBack"/>
      <w:bookmarkEnd w:id="0"/>
    </w:p>
    <w:sectPr w:rsidR="002004AD" w:rsidRPr="000F46DD" w:rsidSect="000F46DD">
      <w:pgSz w:w="16838" w:h="11906" w:orient="landscape"/>
      <w:pgMar w:top="1701" w:right="1985" w:bottom="1701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624"/>
    <w:multiLevelType w:val="hybridMultilevel"/>
    <w:tmpl w:val="0E32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1D9F"/>
    <w:multiLevelType w:val="hybridMultilevel"/>
    <w:tmpl w:val="11BA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E1"/>
    <w:rsid w:val="000F46DD"/>
    <w:rsid w:val="002004AD"/>
    <w:rsid w:val="005E6E40"/>
    <w:rsid w:val="006F1CE1"/>
    <w:rsid w:val="009F070D"/>
    <w:rsid w:val="00A13BC7"/>
    <w:rsid w:val="00C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1"/>
    <w:pPr>
      <w:spacing w:line="480" w:lineRule="auto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1"/>
    <w:pPr>
      <w:spacing w:line="480" w:lineRule="auto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重見 善平</dc:creator>
  <cp:lastModifiedBy>重見 善平</cp:lastModifiedBy>
  <cp:revision>2</cp:revision>
  <dcterms:created xsi:type="dcterms:W3CDTF">2019-03-28T02:17:00Z</dcterms:created>
  <dcterms:modified xsi:type="dcterms:W3CDTF">2019-03-28T02:17:00Z</dcterms:modified>
</cp:coreProperties>
</file>