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9A" w:rsidRPr="008B61EC" w:rsidRDefault="00C07C9A" w:rsidP="00C07C9A">
      <w:pPr>
        <w:jc w:val="both"/>
        <w:rPr>
          <w:b/>
          <w:sz w:val="28"/>
        </w:rPr>
      </w:pPr>
      <w:r w:rsidRPr="008B61EC">
        <w:rPr>
          <w:b/>
          <w:sz w:val="28"/>
        </w:rPr>
        <w:t>SUPPLEMENTA</w:t>
      </w:r>
      <w:r w:rsidR="00FF35DE" w:rsidRPr="008B61EC">
        <w:rPr>
          <w:b/>
          <w:sz w:val="28"/>
        </w:rPr>
        <w:t>L DIGITAL CONTENT</w:t>
      </w:r>
    </w:p>
    <w:p w:rsidR="00C752FD" w:rsidRPr="00C752FD" w:rsidRDefault="00C752FD" w:rsidP="00C752FD">
      <w:pPr>
        <w:pStyle w:val="a7"/>
        <w:spacing w:line="240" w:lineRule="auto"/>
        <w:ind w:leftChars="0" w:left="0"/>
        <w:jc w:val="both"/>
        <w:rPr>
          <w:i/>
        </w:rPr>
      </w:pPr>
      <w:r w:rsidRPr="00C752FD">
        <w:rPr>
          <w:b/>
          <w:color w:val="FF0000"/>
        </w:rPr>
        <w:t xml:space="preserve">Figure S1. </w:t>
      </w:r>
      <w:r w:rsidRPr="00C752FD">
        <w:rPr>
          <w:b/>
        </w:rPr>
        <w:t>Conceptual illustration of extracting positive and negative instances from each encounter</w:t>
      </w:r>
    </w:p>
    <w:p w:rsidR="00C752FD" w:rsidRPr="00C752FD" w:rsidRDefault="00C752FD" w:rsidP="00C752FD">
      <w:pPr>
        <w:pStyle w:val="a4"/>
        <w:jc w:val="both"/>
      </w:pPr>
      <w:r w:rsidRPr="00C752FD">
        <w:t>(a) Extracting positive instance from mortality case</w:t>
      </w:r>
    </w:p>
    <w:p w:rsidR="00C752FD" w:rsidRPr="00C752FD" w:rsidRDefault="002A58B2" w:rsidP="00C752FD">
      <w:pPr>
        <w:pStyle w:val="a4"/>
        <w:jc w:val="both"/>
      </w:pPr>
      <w:r w:rsidRPr="002A58B2">
        <w:rPr>
          <w:noProof/>
        </w:rPr>
        <w:drawing>
          <wp:inline distT="0" distB="0" distL="0" distR="0">
            <wp:extent cx="5731510" cy="1057165"/>
            <wp:effectExtent l="0" t="0" r="2540" b="0"/>
            <wp:docPr id="9" name="그림 9" descr="Z:\##SooYeonKim\#연구 및 논문\PROMPT\#Critical Care\Revision\Revision 투고\190722\Final Figures(S1)\슬라이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##SooYeonKim\#연구 및 논문\PROMPT\#Critical Care\Revision\Revision 투고\190722\Final Figures(S1)\슬라이드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B2" w:rsidRDefault="002A58B2" w:rsidP="00C752FD">
      <w:pPr>
        <w:pStyle w:val="a4"/>
        <w:jc w:val="both"/>
      </w:pPr>
    </w:p>
    <w:p w:rsidR="00C752FD" w:rsidRPr="00C752FD" w:rsidRDefault="00C752FD" w:rsidP="00C752FD">
      <w:pPr>
        <w:pStyle w:val="a4"/>
        <w:jc w:val="both"/>
      </w:pPr>
      <w:r w:rsidRPr="00C752FD">
        <w:t>(b) Extracting negative instance from survival case</w:t>
      </w:r>
    </w:p>
    <w:p w:rsidR="00C752FD" w:rsidRPr="00C752FD" w:rsidRDefault="002A58B2" w:rsidP="00C752FD">
      <w:pPr>
        <w:pStyle w:val="a4"/>
        <w:jc w:val="both"/>
      </w:pPr>
      <w:r w:rsidRPr="002A58B2">
        <w:rPr>
          <w:noProof/>
        </w:rPr>
        <w:drawing>
          <wp:inline distT="0" distB="0" distL="0" distR="0">
            <wp:extent cx="5731510" cy="1057165"/>
            <wp:effectExtent l="0" t="0" r="2540" b="0"/>
            <wp:docPr id="12" name="그림 12" descr="Z:\##SooYeonKim\#연구 및 논문\PROMPT\#Critical Care\Revision\Revision 투고\190722\Final Figures(S1)\슬라이드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##SooYeonKim\#연구 및 논문\PROMPT\#Critical Care\Revision\Revision 투고\190722\Final Figures(S1)\슬라이드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FD" w:rsidRPr="00C752FD" w:rsidRDefault="00C752FD" w:rsidP="00C752FD">
      <w:pPr>
        <w:pStyle w:val="a4"/>
        <w:jc w:val="both"/>
      </w:pPr>
      <w:r w:rsidRPr="00C752FD">
        <w:rPr>
          <w:color w:val="FF0000"/>
        </w:rPr>
        <w:t xml:space="preserve">24-hour window of vital signs in </w:t>
      </w:r>
      <w:r w:rsidRPr="00C752FD">
        <w:rPr>
          <w:i/>
          <w:color w:val="FF0000"/>
        </w:rPr>
        <w:t>k</w:t>
      </w:r>
      <w:r w:rsidRPr="00C752FD">
        <w:rPr>
          <w:color w:val="FF0000"/>
        </w:rPr>
        <w:t xml:space="preserve"> hour (where </w:t>
      </w:r>
      <w:r w:rsidRPr="00C752FD">
        <w:rPr>
          <w:i/>
          <w:color w:val="FF0000"/>
        </w:rPr>
        <w:t>k</w:t>
      </w:r>
      <w:r w:rsidRPr="00C752FD">
        <w:rPr>
          <w:color w:val="FF0000"/>
        </w:rPr>
        <w:t xml:space="preserve"> = 6, 12, 24, 48, or 60) prior to time of death was extracted as a positive instance. 24-hour window of vital signs randomly selected from during ICU stay of the survivor was designated as a negative instance. </w:t>
      </w:r>
      <w:r w:rsidRPr="00C752FD">
        <w:t>For simplicity, only a single instance was chosen from each encounter.</w:t>
      </w:r>
    </w:p>
    <w:p w:rsidR="00B93B53" w:rsidRPr="002A58B2" w:rsidRDefault="00C752FD" w:rsidP="00C752FD">
      <w:pPr>
        <w:spacing w:line="240" w:lineRule="auto"/>
        <w:jc w:val="both"/>
        <w:rPr>
          <w:sz w:val="22"/>
        </w:rPr>
      </w:pPr>
      <w:r w:rsidRPr="002A58B2">
        <w:rPr>
          <w:rFonts w:hint="eastAsia"/>
          <w:sz w:val="22"/>
        </w:rPr>
        <w:t>ICU, intensive care unit</w:t>
      </w:r>
    </w:p>
    <w:p w:rsidR="00B93B53" w:rsidRPr="008B61EC" w:rsidRDefault="00B93B53" w:rsidP="00B93B53">
      <w:pPr>
        <w:jc w:val="both"/>
        <w:rPr>
          <w:sz w:val="32"/>
        </w:rPr>
      </w:pPr>
      <w:r w:rsidRPr="008B61EC">
        <w:rPr>
          <w:sz w:val="32"/>
        </w:rPr>
        <w:br w:type="page"/>
      </w:r>
    </w:p>
    <w:p w:rsidR="00B93B53" w:rsidRPr="008B61EC" w:rsidRDefault="00B93B53" w:rsidP="00B93B53">
      <w:pPr>
        <w:pStyle w:val="a4"/>
        <w:jc w:val="both"/>
        <w:rPr>
          <w:b/>
        </w:rPr>
      </w:pPr>
      <w:r w:rsidRPr="008B61EC">
        <w:rPr>
          <w:b/>
        </w:rPr>
        <w:lastRenderedPageBreak/>
        <w:t>Figure S2</w:t>
      </w:r>
      <w:r w:rsidR="006D153C" w:rsidRPr="008B61EC">
        <w:rPr>
          <w:b/>
        </w:rPr>
        <w:t>-1</w:t>
      </w:r>
      <w:r w:rsidRPr="008B61EC">
        <w:rPr>
          <w:b/>
        </w:rPr>
        <w:t>. Receiver-operating characteristic curve and precision-recall curve for predicting all-cause mortality</w:t>
      </w:r>
      <w:r w:rsidR="00B63BF9" w:rsidRPr="008B61EC">
        <w:rPr>
          <w:b/>
        </w:rPr>
        <w:t xml:space="preserve">: 24 </w:t>
      </w:r>
      <w:r w:rsidR="00B63BF9" w:rsidRPr="008B61EC">
        <w:rPr>
          <w:rFonts w:hint="eastAsia"/>
          <w:b/>
        </w:rPr>
        <w:t xml:space="preserve">hours </w:t>
      </w:r>
      <w:r w:rsidR="00B63BF9" w:rsidRPr="008B61EC">
        <w:rPr>
          <w:b/>
        </w:rPr>
        <w:t>in advance</w:t>
      </w:r>
    </w:p>
    <w:p w:rsidR="00FD63AB" w:rsidRPr="008B61EC" w:rsidRDefault="00FD63AB" w:rsidP="00FD63AB">
      <w:pPr>
        <w:pStyle w:val="a4"/>
        <w:jc w:val="both"/>
        <w:rPr>
          <w:sz w:val="36"/>
        </w:rPr>
      </w:pPr>
      <w:r w:rsidRPr="008B61EC">
        <w:t>(a)</w:t>
      </w:r>
    </w:p>
    <w:p w:rsidR="00FD63AB" w:rsidRPr="008B61EC" w:rsidRDefault="00F72E94" w:rsidP="00FD63AB">
      <w:pPr>
        <w:pStyle w:val="a4"/>
        <w:jc w:val="both"/>
        <w:rPr>
          <w:sz w:val="28"/>
        </w:rPr>
      </w:pP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7" name="그림 17" descr="Z:\#SooYeonKim\#연구 및 논문\#PROMPT\#Revision_CCM\Revising\figures_추가\24시간전\DEAD.PICU-Severance_24_24_full_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#SooYeonKim\#연구 및 논문\#PROMPT\#Revision_CCM\Revising\figures_추가\24시간전\DEAD.PICU-Severance_24_24_full_r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1E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8" name="그림 18" descr="Z:\#SooYeonKim\#연구 및 논문\#PROMPT\#Revision_CCM\Revising\figures_추가\24시간전\DEAD.PICU-Severance_24_24_full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#SooYeonKim\#연구 및 논문\#PROMPT\#Revision_CCM\Revising\figures_추가\24시간전\DEAD.PICU-Severance_24_24_full_p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AB" w:rsidRPr="008B61EC" w:rsidRDefault="00FD63AB" w:rsidP="00FD63AB">
      <w:pPr>
        <w:pStyle w:val="a4"/>
        <w:jc w:val="both"/>
      </w:pPr>
      <w:r w:rsidRPr="008B61EC">
        <w:t>(b)</w:t>
      </w:r>
    </w:p>
    <w:p w:rsidR="00FD63AB" w:rsidRPr="008B61EC" w:rsidRDefault="00F72E94" w:rsidP="00FD63AB">
      <w:pPr>
        <w:pStyle w:val="a4"/>
        <w:jc w:val="both"/>
        <w:rPr>
          <w:sz w:val="28"/>
        </w:rPr>
      </w:pP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9" name="그림 19" descr="Z:\#SooYeonKim\#연구 및 논문\#PROMPT\#Revision_CCM\Revising\figures_추가\24시간전\DEAD.PICU-Samsung_24_24_full_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#SooYeonKim\#연구 및 논문\#PROMPT\#Revision_CCM\Revising\figures_추가\24시간전\DEAD.PICU-Samsung_24_24_full_ro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1E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20" name="그림 20" descr="Z:\#SooYeonKim\#연구 및 논문\#PROMPT\#Revision_CCM\Revising\figures_추가\24시간전\DEAD.PICU-Samsung_24_24_full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#SooYeonKim\#연구 및 논문\#PROMPT\#Revision_CCM\Revising\figures_추가\24시간전\DEAD.PICU-Samsung_24_24_full_p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AB" w:rsidRPr="008B61EC" w:rsidRDefault="00FD63AB" w:rsidP="00FD63AB">
      <w:pPr>
        <w:pStyle w:val="a4"/>
        <w:jc w:val="both"/>
        <w:rPr>
          <w:szCs w:val="20"/>
        </w:rPr>
      </w:pPr>
      <w:r w:rsidRPr="008B61EC">
        <w:rPr>
          <w:szCs w:val="20"/>
        </w:rPr>
        <w:t>Area under the receiver-operating characteristic curve (AUROC) and area under the precision-recall curve (AUPRC) trained on each cohort f</w:t>
      </w:r>
      <w:r w:rsidR="00F72E94" w:rsidRPr="008B61EC">
        <w:rPr>
          <w:szCs w:val="20"/>
        </w:rPr>
        <w:t>or mortality prediction up to 24</w:t>
      </w:r>
      <w:r w:rsidRPr="008B61EC">
        <w:rPr>
          <w:szCs w:val="20"/>
        </w:rPr>
        <w:t xml:space="preserve"> hours prior to death. </w:t>
      </w:r>
      <w:r w:rsidR="00B63BF9" w:rsidRPr="008B61EC">
        <w:rPr>
          <w:szCs w:val="20"/>
        </w:rPr>
        <w:t>Results of 5</w:t>
      </w:r>
      <w:r w:rsidRPr="008B61EC">
        <w:rPr>
          <w:szCs w:val="20"/>
        </w:rPr>
        <w:t>-fold cross-validations on (a) development cohort and (b) validation cohort. Dark solid line represents micro-averaged ROC an</w:t>
      </w:r>
      <w:r w:rsidR="00B63BF9" w:rsidRPr="008B61EC">
        <w:rPr>
          <w:szCs w:val="20"/>
        </w:rPr>
        <w:t>d PR curves for PROMPT from 5</w:t>
      </w:r>
      <w:r w:rsidRPr="008B61EC">
        <w:rPr>
          <w:szCs w:val="20"/>
        </w:rPr>
        <w:t>-fold cross-validations with five repetitions. Light solid lines represent each validation. Dotted line shows ROC and PR curves for PIM 3.</w:t>
      </w:r>
    </w:p>
    <w:p w:rsidR="00FD63AB" w:rsidRPr="008B61EC" w:rsidRDefault="00FD63AB" w:rsidP="00FD63AB">
      <w:pPr>
        <w:pStyle w:val="a4"/>
        <w:jc w:val="both"/>
        <w:rPr>
          <w:szCs w:val="20"/>
        </w:rPr>
      </w:pPr>
    </w:p>
    <w:p w:rsidR="00FD63AB" w:rsidRPr="008B61EC" w:rsidRDefault="00FD63AB" w:rsidP="00FD63AB">
      <w:pPr>
        <w:pStyle w:val="a4"/>
        <w:jc w:val="both"/>
        <w:rPr>
          <w:sz w:val="36"/>
        </w:rPr>
      </w:pPr>
      <w:r w:rsidRPr="008B61EC">
        <w:t>PROMPT, Pediatric Risk of Mortality Prediction Tool; PIM 3, Pediatric Index of Mortality 3</w:t>
      </w:r>
    </w:p>
    <w:p w:rsidR="00B93B53" w:rsidRPr="008B61EC" w:rsidRDefault="00B93B53" w:rsidP="00B93B53">
      <w:pPr>
        <w:pStyle w:val="a4"/>
        <w:jc w:val="both"/>
        <w:rPr>
          <w:sz w:val="36"/>
        </w:rPr>
      </w:pPr>
    </w:p>
    <w:p w:rsidR="00B93B53" w:rsidRPr="008B61EC" w:rsidRDefault="00B93B53" w:rsidP="00B93B53">
      <w:pPr>
        <w:jc w:val="both"/>
        <w:rPr>
          <w:rFonts w:asciiTheme="minorHAnsi" w:hAnsiTheme="minorHAnsi" w:cstheme="minorBidi"/>
          <w:sz w:val="20"/>
          <w:szCs w:val="22"/>
        </w:rPr>
      </w:pPr>
    </w:p>
    <w:p w:rsidR="00B93B53" w:rsidRPr="008B61EC" w:rsidRDefault="00B93B53" w:rsidP="00B93B53">
      <w:pPr>
        <w:jc w:val="both"/>
      </w:pPr>
      <w:r w:rsidRPr="008B61EC">
        <w:rPr>
          <w:rFonts w:hint="eastAsia"/>
        </w:rPr>
        <w:br w:type="page"/>
      </w:r>
    </w:p>
    <w:p w:rsidR="00D25561" w:rsidRPr="008B61EC" w:rsidRDefault="00D25561" w:rsidP="00D25561">
      <w:pPr>
        <w:pStyle w:val="a4"/>
        <w:jc w:val="both"/>
        <w:rPr>
          <w:b/>
        </w:rPr>
      </w:pPr>
      <w:r w:rsidRPr="008B61EC">
        <w:rPr>
          <w:b/>
        </w:rPr>
        <w:lastRenderedPageBreak/>
        <w:t>Figure S2-2. Receiver-operating characteristic curve and precision-recall curve for predicting all-cause mortality</w:t>
      </w:r>
      <w:r w:rsidR="00B63BF9" w:rsidRPr="008B61EC">
        <w:rPr>
          <w:b/>
        </w:rPr>
        <w:t>: 60 hours in advance</w:t>
      </w:r>
    </w:p>
    <w:p w:rsidR="00D25561" w:rsidRPr="008B61EC" w:rsidRDefault="00D25561" w:rsidP="00D25561">
      <w:pPr>
        <w:pStyle w:val="a4"/>
        <w:jc w:val="both"/>
        <w:rPr>
          <w:sz w:val="36"/>
        </w:rPr>
      </w:pPr>
      <w:r w:rsidRPr="008B61EC">
        <w:t>(a)</w:t>
      </w:r>
    </w:p>
    <w:p w:rsidR="00D25561" w:rsidRPr="008B61EC" w:rsidRDefault="00D25561" w:rsidP="00D25561">
      <w:pPr>
        <w:pStyle w:val="a4"/>
        <w:jc w:val="both"/>
        <w:rPr>
          <w:sz w:val="28"/>
        </w:rPr>
      </w:pP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3" name="그림 13" descr="Z:\#SooYeonKim\#연구 및 논문\#PROMPT\#Revision_CCM\Revising\figures_추가\60시간전\DEAD.PICU-Severance_60_24_full_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#SooYeonKim\#연구 및 논문\#PROMPT\#Revision_CCM\Revising\figures_추가\60시간전\DEAD.PICU-Severance_60_24_full_ro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1E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4" name="그림 14" descr="Z:\#SooYeonKim\#연구 및 논문\#PROMPT\#Revision_CCM\Revising\figures_추가\60시간전\DEAD.PICU-Severance_60_24_full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#SooYeonKim\#연구 및 논문\#PROMPT\#Revision_CCM\Revising\figures_추가\60시간전\DEAD.PICU-Severance_60_24_full_p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61" w:rsidRPr="008B61EC" w:rsidRDefault="00D25561" w:rsidP="00D25561">
      <w:pPr>
        <w:pStyle w:val="a4"/>
        <w:jc w:val="both"/>
      </w:pPr>
      <w:r w:rsidRPr="008B61EC">
        <w:t>(b)</w:t>
      </w:r>
    </w:p>
    <w:p w:rsidR="00D25561" w:rsidRPr="008B61EC" w:rsidRDefault="00D25561" w:rsidP="00D25561">
      <w:pPr>
        <w:pStyle w:val="a4"/>
        <w:jc w:val="both"/>
        <w:rPr>
          <w:sz w:val="28"/>
        </w:rPr>
      </w:pP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5" name="그림 15" descr="Z:\#SooYeonKim\#연구 및 논문\#PROMPT\#Revision_CCM\Revising\figures_추가\60시간전\DEAD.PICU-Samsung_60_24_full_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#SooYeonKim\#연구 및 논문\#PROMPT\#Revision_CCM\Revising\figures_추가\60시간전\DEAD.PICU-Samsung_60_24_full_ro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1E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61EC">
        <w:rPr>
          <w:noProof/>
          <w:sz w:val="28"/>
        </w:rPr>
        <w:drawing>
          <wp:inline distT="0" distB="0" distL="0" distR="0">
            <wp:extent cx="2736000" cy="2343600"/>
            <wp:effectExtent l="0" t="0" r="7620" b="0"/>
            <wp:docPr id="16" name="그림 16" descr="Z:\#SooYeonKim\#연구 및 논문\#PROMPT\#Revision_CCM\Revising\figures_추가\60시간전\DEAD.PICU-Samsung_60_24_full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#SooYeonKim\#연구 및 논문\#PROMPT\#Revision_CCM\Revising\figures_추가\60시간전\DEAD.PICU-Samsung_60_24_full_p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61" w:rsidRPr="008B61EC" w:rsidRDefault="00D25561" w:rsidP="00D25561">
      <w:pPr>
        <w:pStyle w:val="a4"/>
        <w:jc w:val="both"/>
        <w:rPr>
          <w:szCs w:val="20"/>
        </w:rPr>
      </w:pPr>
      <w:r w:rsidRPr="008B61EC">
        <w:rPr>
          <w:szCs w:val="20"/>
        </w:rPr>
        <w:t xml:space="preserve">Area under the receiver-operating characteristic curve (AUROC) and area under the precision-recall curve (AUPRC) trained on each cohort for mortality prediction up to 60 hours prior to death. </w:t>
      </w:r>
      <w:r w:rsidR="00B63BF9" w:rsidRPr="008B61EC">
        <w:rPr>
          <w:szCs w:val="20"/>
        </w:rPr>
        <w:t>Results of 5</w:t>
      </w:r>
      <w:r w:rsidRPr="008B61EC">
        <w:rPr>
          <w:szCs w:val="20"/>
        </w:rPr>
        <w:t>-fold cross-validations on (a) development cohort and (b) validation cohort. Dark solid line represents micro-averaged ROC an</w:t>
      </w:r>
      <w:r w:rsidR="00B63BF9" w:rsidRPr="008B61EC">
        <w:rPr>
          <w:szCs w:val="20"/>
        </w:rPr>
        <w:t>d PR curves for PROMPT from 5</w:t>
      </w:r>
      <w:r w:rsidRPr="008B61EC">
        <w:rPr>
          <w:szCs w:val="20"/>
        </w:rPr>
        <w:t>-fold cross-validations with five repetitions. Light solid lines represent each validation. Dotted line shows ROC and PR curves for PIM 3.</w:t>
      </w:r>
    </w:p>
    <w:p w:rsidR="00D25561" w:rsidRPr="008B61EC" w:rsidRDefault="00D25561" w:rsidP="00D25561">
      <w:pPr>
        <w:pStyle w:val="a4"/>
        <w:jc w:val="both"/>
        <w:rPr>
          <w:szCs w:val="20"/>
        </w:rPr>
      </w:pPr>
    </w:p>
    <w:p w:rsidR="00D25561" w:rsidRPr="008B61EC" w:rsidRDefault="00D25561" w:rsidP="00D25561">
      <w:pPr>
        <w:pStyle w:val="a4"/>
        <w:jc w:val="both"/>
        <w:rPr>
          <w:sz w:val="36"/>
        </w:rPr>
      </w:pPr>
      <w:r w:rsidRPr="008B61EC">
        <w:t>PROMPT, Pediatric Risk of Mortality Prediction Tool; PIM 3, Pediatric Index of Mortality 3</w:t>
      </w:r>
    </w:p>
    <w:p w:rsidR="00D25561" w:rsidRPr="008B61EC" w:rsidRDefault="00D25561">
      <w:pPr>
        <w:spacing w:after="160" w:line="259" w:lineRule="auto"/>
        <w:jc w:val="both"/>
        <w:rPr>
          <w:b/>
        </w:rPr>
      </w:pPr>
      <w:r w:rsidRPr="008B61EC">
        <w:rPr>
          <w:b/>
        </w:rPr>
        <w:br w:type="page"/>
      </w:r>
    </w:p>
    <w:p w:rsidR="00B93B53" w:rsidRPr="008B61EC" w:rsidRDefault="00B93B53" w:rsidP="00B93B53">
      <w:pPr>
        <w:pStyle w:val="a4"/>
        <w:rPr>
          <w:b/>
        </w:rPr>
      </w:pPr>
      <w:r w:rsidRPr="008B61EC">
        <w:rPr>
          <w:b/>
        </w:rPr>
        <w:lastRenderedPageBreak/>
        <w:t>Figure S3. Sensitivity for number of alarms</w:t>
      </w:r>
    </w:p>
    <w:p w:rsidR="00B530C0" w:rsidRPr="008B61EC" w:rsidRDefault="00B530C0" w:rsidP="00B530C0">
      <w:pPr>
        <w:pStyle w:val="a4"/>
      </w:pPr>
      <w:r w:rsidRPr="008B61EC">
        <w:t>(a)</w:t>
      </w:r>
      <w:r w:rsidRPr="008B61EC">
        <w:tab/>
      </w:r>
      <w:r w:rsidRPr="008B61EC">
        <w:tab/>
      </w:r>
      <w:r w:rsidRPr="008B61EC">
        <w:tab/>
      </w:r>
      <w:r w:rsidRPr="008B61EC">
        <w:tab/>
      </w:r>
      <w:r w:rsidRPr="008B61EC">
        <w:tab/>
      </w:r>
      <w:proofErr w:type="gramStart"/>
      <w:r w:rsidRPr="008B61EC">
        <w:t xml:space="preserve">   (</w:t>
      </w:r>
      <w:proofErr w:type="gramEnd"/>
      <w:r w:rsidRPr="008B61EC">
        <w:t>b)</w:t>
      </w:r>
    </w:p>
    <w:p w:rsidR="00B530C0" w:rsidRPr="008B61EC" w:rsidRDefault="00B530C0" w:rsidP="00B530C0">
      <w:pPr>
        <w:jc w:val="both"/>
        <w:rPr>
          <w:b/>
        </w:rPr>
      </w:pPr>
      <w:r w:rsidRPr="008B61EC">
        <w:rPr>
          <w:b/>
          <w:noProof/>
          <w:sz w:val="28"/>
        </w:rPr>
        <w:drawing>
          <wp:inline distT="0" distB="0" distL="0" distR="0" wp14:anchorId="304660FB" wp14:editId="17034A4A">
            <wp:extent cx="2741083" cy="234950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3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1EC">
        <w:rPr>
          <w:b/>
          <w:noProof/>
          <w:sz w:val="28"/>
        </w:rPr>
        <w:drawing>
          <wp:inline distT="0" distB="0" distL="0" distR="0" wp14:anchorId="7445A8D6" wp14:editId="2F6AFD2C">
            <wp:extent cx="2732405" cy="2342061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3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13" w:rsidRDefault="00FD63AB" w:rsidP="00947513">
      <w:pPr>
        <w:pStyle w:val="a7"/>
        <w:spacing w:line="240" w:lineRule="auto"/>
        <w:ind w:leftChars="0" w:left="0"/>
        <w:jc w:val="both"/>
      </w:pPr>
      <w:r w:rsidRPr="008B61EC">
        <w:t>Comparison of sensitivity by the number of alarms for PROMPT, other standard machine learning algorithms, and PIM 3. All models were trained from data up to 6 hours prior to death from the development cohort (a) and the validation cohort (b). Solid and dotted lines show the mean from five-fold cross-validation</w:t>
      </w:r>
      <w:r w:rsidR="002F76BA" w:rsidRPr="008B61EC">
        <w:t>s</w:t>
      </w:r>
      <w:r w:rsidRPr="008B61EC">
        <w:t xml:space="preserve"> with five repetitions. Shaded regions represent standard deviation.</w:t>
      </w:r>
      <w:r w:rsidR="00947513">
        <w:br w:type="page"/>
      </w:r>
    </w:p>
    <w:p w:rsidR="00732D95" w:rsidRPr="005F460E" w:rsidRDefault="00732D95" w:rsidP="00732D95">
      <w:pPr>
        <w:pStyle w:val="a7"/>
        <w:spacing w:line="240" w:lineRule="auto"/>
        <w:ind w:leftChars="0" w:left="0"/>
        <w:jc w:val="both"/>
        <w:rPr>
          <w:rFonts w:hint="eastAsia"/>
          <w:b/>
          <w:bCs/>
          <w:color w:val="FF0000"/>
        </w:rPr>
      </w:pPr>
      <w:r w:rsidRPr="005F460E">
        <w:rPr>
          <w:rFonts w:hint="eastAsia"/>
          <w:b/>
          <w:bCs/>
          <w:color w:val="FF0000"/>
        </w:rPr>
        <w:lastRenderedPageBreak/>
        <w:t>Figure S4.</w:t>
      </w:r>
      <w:r w:rsidRPr="005F460E">
        <w:rPr>
          <w:b/>
          <w:bCs/>
          <w:color w:val="FF0000"/>
        </w:rPr>
        <w:t xml:space="preserve"> Relative feature importance</w:t>
      </w:r>
    </w:p>
    <w:p w:rsidR="00732D95" w:rsidRDefault="00732D95" w:rsidP="00732D95">
      <w:pPr>
        <w:pStyle w:val="a7"/>
        <w:spacing w:line="240" w:lineRule="auto"/>
        <w:ind w:leftChars="0" w:left="0"/>
        <w:jc w:val="both"/>
        <w:rPr>
          <w:b/>
          <w:bCs/>
        </w:rPr>
      </w:pPr>
      <w:r w:rsidRPr="00452533">
        <w:rPr>
          <w:b/>
          <w:bCs/>
          <w:noProof/>
        </w:rPr>
        <w:drawing>
          <wp:inline distT="0" distB="0" distL="0" distR="0" wp14:anchorId="07CC5DE1" wp14:editId="463A2B5F">
            <wp:extent cx="3528000" cy="3024000"/>
            <wp:effectExtent l="0" t="0" r="0" b="5080"/>
            <wp:docPr id="7" name="그림 7" descr="C:\Users\sophi1\Desktop\feature_impor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1\Desktop\feature_importanc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6" w:rsidRDefault="007C4926" w:rsidP="00732D95">
      <w:pPr>
        <w:pStyle w:val="a4"/>
        <w:jc w:val="both"/>
        <w:rPr>
          <w:color w:val="FF0000"/>
        </w:rPr>
      </w:pPr>
      <w:r w:rsidRPr="007C4926">
        <w:rPr>
          <w:color w:val="FF0000"/>
        </w:rPr>
        <w:t>The bars represent the relative importance of input variables, which the sum of values equal one.</w:t>
      </w:r>
    </w:p>
    <w:p w:rsidR="002823B6" w:rsidRPr="007C4926" w:rsidRDefault="00732D95" w:rsidP="007C4926">
      <w:pPr>
        <w:pStyle w:val="a4"/>
        <w:jc w:val="both"/>
        <w:rPr>
          <w:rFonts w:eastAsiaTheme="minorEastAsia" w:hint="eastAsia"/>
          <w:color w:val="FF0000"/>
          <w:kern w:val="2"/>
          <w:sz w:val="18"/>
          <w:szCs w:val="20"/>
        </w:rPr>
      </w:pPr>
      <w:r w:rsidRPr="0036686F">
        <w:rPr>
          <w:color w:val="FF0000"/>
          <w:sz w:val="22"/>
          <w:szCs w:val="20"/>
        </w:rPr>
        <w:t>RR, respiratory rate; SBP, systolic blood pressure; HR, heart rate; BT, body temperature; DBP, diastolic blood pressure; SpO</w:t>
      </w:r>
      <w:r w:rsidRPr="0036686F">
        <w:rPr>
          <w:color w:val="FF0000"/>
          <w:sz w:val="22"/>
          <w:szCs w:val="20"/>
          <w:vertAlign w:val="subscript"/>
        </w:rPr>
        <w:t>2</w:t>
      </w:r>
      <w:r w:rsidRPr="0036686F">
        <w:rPr>
          <w:color w:val="FF0000"/>
          <w:sz w:val="22"/>
          <w:szCs w:val="20"/>
        </w:rPr>
        <w:t>, peripheral capillary oxygen saturation; MBP, mean blood pressure</w:t>
      </w:r>
      <w:bookmarkStart w:id="0" w:name="_GoBack"/>
      <w:bookmarkEnd w:id="0"/>
    </w:p>
    <w:p w:rsidR="002823B6" w:rsidRDefault="002823B6">
      <w:pPr>
        <w:spacing w:after="160" w:line="259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947513" w:rsidRDefault="002823B6" w:rsidP="002A58B2">
      <w:pPr>
        <w:pStyle w:val="a7"/>
        <w:spacing w:line="240" w:lineRule="auto"/>
        <w:ind w:leftChars="0" w:left="0"/>
        <w:jc w:val="both"/>
        <w:rPr>
          <w:b/>
          <w:bCs/>
        </w:rPr>
      </w:pPr>
      <w:r>
        <w:rPr>
          <w:b/>
          <w:bCs/>
          <w:color w:val="FF0000"/>
        </w:rPr>
        <w:lastRenderedPageBreak/>
        <w:t>Figure S5</w:t>
      </w:r>
      <w:r w:rsidR="002A58B2" w:rsidRPr="002A58B2">
        <w:rPr>
          <w:b/>
          <w:bCs/>
          <w:color w:val="FF0000"/>
        </w:rPr>
        <w:t>. Individual Conditional Expectation plots of mortality probability for each vital sign</w:t>
      </w:r>
    </w:p>
    <w:tbl>
      <w:tblPr>
        <w:tblStyle w:val="a5"/>
        <w:tblW w:w="90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823630" w:rsidTr="00C1627F">
        <w:trPr>
          <w:trHeight w:val="3602"/>
        </w:trPr>
        <w:tc>
          <w:tcPr>
            <w:tcW w:w="4519" w:type="dxa"/>
            <w:vAlign w:val="center"/>
          </w:tcPr>
          <w:p w:rsidR="00823630" w:rsidRDefault="00823630" w:rsidP="00C1627F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8006C31" wp14:editId="2343683F">
                  <wp:extent cx="2577600" cy="2209371"/>
                  <wp:effectExtent l="0" t="0" r="0" b="63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00" cy="220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center"/>
          </w:tcPr>
          <w:p w:rsidR="00823630" w:rsidRDefault="00823630" w:rsidP="00C1627F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6C03078F" wp14:editId="4B45EE83">
                  <wp:extent cx="2552400" cy="2187771"/>
                  <wp:effectExtent l="0" t="0" r="635" b="3175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218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30" w:rsidTr="00C1627F">
        <w:trPr>
          <w:trHeight w:val="513"/>
        </w:trPr>
        <w:tc>
          <w:tcPr>
            <w:tcW w:w="4519" w:type="dxa"/>
            <w:vAlign w:val="center"/>
          </w:tcPr>
          <w:p w:rsidR="00823630" w:rsidRDefault="00823630" w:rsidP="00C1627F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4DBF147" wp14:editId="14C41AE5">
                  <wp:extent cx="2577600" cy="2209371"/>
                  <wp:effectExtent l="0" t="0" r="0" b="63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00" cy="220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center"/>
          </w:tcPr>
          <w:p w:rsidR="00823630" w:rsidRDefault="00823630" w:rsidP="00C1627F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42487E76" wp14:editId="72284257">
                  <wp:extent cx="2560749" cy="2194927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749" cy="219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30" w:rsidTr="00C1627F">
        <w:trPr>
          <w:trHeight w:val="513"/>
        </w:trPr>
        <w:tc>
          <w:tcPr>
            <w:tcW w:w="4519" w:type="dxa"/>
            <w:vAlign w:val="center"/>
          </w:tcPr>
          <w:p w:rsidR="00823630" w:rsidRDefault="00823630" w:rsidP="00C1627F">
            <w:pPr>
              <w:pStyle w:val="a8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D85FCC5" wp14:editId="683EBA1A">
                  <wp:extent cx="2552400" cy="2187771"/>
                  <wp:effectExtent l="0" t="0" r="635" b="317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218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center"/>
          </w:tcPr>
          <w:p w:rsidR="00823630" w:rsidRDefault="00823630" w:rsidP="00C1627F">
            <w:pPr>
              <w:pStyle w:val="a8"/>
              <w:keepNext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49765B8D" wp14:editId="5CA2FD79">
                  <wp:extent cx="2588400" cy="2218628"/>
                  <wp:effectExtent l="0" t="0" r="254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00" cy="221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B6" w:rsidRPr="00404169" w:rsidRDefault="002823B6" w:rsidP="00823630">
      <w:pPr>
        <w:spacing w:line="240" w:lineRule="auto"/>
        <w:jc w:val="both"/>
        <w:rPr>
          <w:bCs/>
          <w:color w:val="FF0000"/>
        </w:rPr>
      </w:pPr>
      <w:r w:rsidRPr="00404169">
        <w:rPr>
          <w:bCs/>
          <w:color w:val="FF0000"/>
        </w:rPr>
        <w:t xml:space="preserve">Individual Conditional Expectation plots of predicted mortality probability </w:t>
      </w:r>
      <w:r>
        <w:rPr>
          <w:bCs/>
          <w:color w:val="FF0000"/>
        </w:rPr>
        <w:t>for</w:t>
      </w:r>
      <w:r w:rsidRPr="00404169">
        <w:rPr>
          <w:bCs/>
          <w:color w:val="FF0000"/>
        </w:rPr>
        <w:t xml:space="preserve"> each vital sign (SBP, DBP, </w:t>
      </w:r>
      <w:r>
        <w:rPr>
          <w:bCs/>
          <w:color w:val="FF0000"/>
        </w:rPr>
        <w:t>HR</w:t>
      </w:r>
      <w:r w:rsidRPr="00404169">
        <w:rPr>
          <w:bCs/>
          <w:color w:val="FF0000"/>
        </w:rPr>
        <w:t>, R</w:t>
      </w:r>
      <w:r>
        <w:rPr>
          <w:bCs/>
          <w:color w:val="FF0000"/>
        </w:rPr>
        <w:t>R</w:t>
      </w:r>
      <w:r w:rsidRPr="00404169">
        <w:rPr>
          <w:bCs/>
          <w:color w:val="FF0000"/>
        </w:rPr>
        <w:t xml:space="preserve">, </w:t>
      </w:r>
      <w:r>
        <w:rPr>
          <w:bCs/>
          <w:color w:val="FF0000"/>
        </w:rPr>
        <w:t>B</w:t>
      </w:r>
      <w:r w:rsidRPr="00404169">
        <w:rPr>
          <w:bCs/>
          <w:color w:val="FF0000"/>
        </w:rPr>
        <w:t>T, and SpO</w:t>
      </w:r>
      <w:r w:rsidRPr="00404169">
        <w:rPr>
          <w:bCs/>
          <w:color w:val="FF0000"/>
          <w:vertAlign w:val="subscript"/>
        </w:rPr>
        <w:t>2</w:t>
      </w:r>
      <w:r w:rsidRPr="00404169">
        <w:rPr>
          <w:bCs/>
          <w:color w:val="FF0000"/>
        </w:rPr>
        <w:t>) from the test instances of the development cohort. The dark solid line represents an individual instance with the value of each vital sign and the corresponding predictions.</w:t>
      </w:r>
    </w:p>
    <w:p w:rsidR="00B93B53" w:rsidRPr="008B61EC" w:rsidRDefault="002823B6" w:rsidP="002A58B2">
      <w:pPr>
        <w:spacing w:line="240" w:lineRule="auto"/>
        <w:jc w:val="both"/>
        <w:rPr>
          <w:b/>
        </w:rPr>
      </w:pPr>
      <w:r w:rsidRPr="00404169">
        <w:rPr>
          <w:color w:val="FF0000"/>
          <w:sz w:val="22"/>
          <w:szCs w:val="20"/>
        </w:rPr>
        <w:t xml:space="preserve">SBP, systolic blood pressure; DBP, diastolic blood pressure; </w:t>
      </w:r>
      <w:r>
        <w:rPr>
          <w:color w:val="FF0000"/>
          <w:sz w:val="22"/>
          <w:szCs w:val="20"/>
        </w:rPr>
        <w:t xml:space="preserve">HR, heart rate; RR respiratory rate; BT, body temperature; </w:t>
      </w:r>
      <w:r w:rsidRPr="00404169">
        <w:rPr>
          <w:color w:val="FF0000"/>
          <w:sz w:val="22"/>
          <w:szCs w:val="20"/>
        </w:rPr>
        <w:t>SpO</w:t>
      </w:r>
      <w:r w:rsidRPr="00404169">
        <w:rPr>
          <w:color w:val="FF0000"/>
          <w:sz w:val="22"/>
          <w:szCs w:val="20"/>
          <w:vertAlign w:val="subscript"/>
        </w:rPr>
        <w:t>2</w:t>
      </w:r>
      <w:r w:rsidRPr="00404169">
        <w:rPr>
          <w:color w:val="FF0000"/>
          <w:sz w:val="22"/>
          <w:szCs w:val="20"/>
        </w:rPr>
        <w:t>, peripheral capillary oxygen saturation</w:t>
      </w:r>
      <w:r w:rsidR="00B93B53" w:rsidRPr="008B61EC">
        <w:rPr>
          <w:b/>
        </w:rPr>
        <w:br w:type="page"/>
      </w:r>
    </w:p>
    <w:p w:rsidR="00C07C9A" w:rsidRPr="008B61EC" w:rsidRDefault="00C07C9A" w:rsidP="00C07C9A">
      <w:pPr>
        <w:pStyle w:val="a4"/>
        <w:jc w:val="both"/>
        <w:rPr>
          <w:b/>
        </w:rPr>
      </w:pPr>
      <w:r w:rsidRPr="008B61EC">
        <w:rPr>
          <w:b/>
        </w:rPr>
        <w:lastRenderedPageBreak/>
        <w:t>Table S1. Demographic and clinical characteristics of each dataset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934"/>
        <w:gridCol w:w="2934"/>
        <w:gridCol w:w="946"/>
      </w:tblGrid>
      <w:tr w:rsidR="008B61EC" w:rsidRPr="008B61EC" w:rsidTr="00177E28"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  <w:sz w:val="22"/>
              </w:rPr>
            </w:pPr>
            <w:r w:rsidRPr="008B61EC">
              <w:rPr>
                <w:b/>
                <w:sz w:val="22"/>
              </w:rPr>
              <w:t>Variables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  <w:sz w:val="22"/>
              </w:rPr>
            </w:pPr>
            <w:r w:rsidRPr="008B61EC">
              <w:rPr>
                <w:b/>
                <w:sz w:val="22"/>
              </w:rPr>
              <w:t>Development cohort</w:t>
            </w:r>
          </w:p>
          <w:p w:rsidR="00C07C9A" w:rsidRPr="008B61EC" w:rsidRDefault="00C07C9A" w:rsidP="00ED43E7">
            <w:pPr>
              <w:pStyle w:val="a4"/>
              <w:rPr>
                <w:b/>
                <w:sz w:val="22"/>
              </w:rPr>
            </w:pPr>
            <w:r w:rsidRPr="008B61EC">
              <w:rPr>
                <w:b/>
                <w:sz w:val="22"/>
              </w:rPr>
              <w:t>(Severance Hospital)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  <w:sz w:val="22"/>
              </w:rPr>
            </w:pPr>
            <w:r w:rsidRPr="008B61EC">
              <w:rPr>
                <w:b/>
                <w:sz w:val="22"/>
              </w:rPr>
              <w:t>Validation cohort</w:t>
            </w:r>
          </w:p>
          <w:p w:rsidR="00C07C9A" w:rsidRPr="008B61EC" w:rsidRDefault="00C07C9A" w:rsidP="00ED43E7">
            <w:pPr>
              <w:pStyle w:val="a4"/>
              <w:rPr>
                <w:b/>
                <w:sz w:val="22"/>
              </w:rPr>
            </w:pPr>
            <w:r w:rsidRPr="008B61EC">
              <w:rPr>
                <w:b/>
                <w:sz w:val="22"/>
              </w:rPr>
              <w:t>(Samsung Medical Center)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  <w:sz w:val="20"/>
              </w:rPr>
            </w:pPr>
            <w:r w:rsidRPr="008B61EC">
              <w:rPr>
                <w:b/>
                <w:i/>
                <w:sz w:val="22"/>
              </w:rPr>
              <w:t>P</w:t>
            </w:r>
            <w:r w:rsidRPr="008B61EC">
              <w:rPr>
                <w:b/>
                <w:sz w:val="22"/>
              </w:rPr>
              <w:t>-value</w:t>
            </w:r>
          </w:p>
        </w:tc>
      </w:tr>
      <w:tr w:rsidR="008B61EC" w:rsidRPr="008B61EC" w:rsidTr="00177E28"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Study period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286148" w:rsidP="00ED43E7">
            <w:pPr>
              <w:pStyle w:val="a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Jan 2011 – Dec 2017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Jan 2016 – Nov 2017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Hospital character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University-affiliated hospital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University-affiliated hospital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7D" w:rsidRPr="008B61EC" w:rsidRDefault="00CD677D" w:rsidP="00CD677D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Patients, n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7D" w:rsidRPr="008B61EC" w:rsidRDefault="00CD677D" w:rsidP="00CD677D">
            <w:pPr>
              <w:pStyle w:val="a4"/>
              <w:jc w:val="both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1,</w:t>
            </w:r>
            <w:r w:rsidR="009F637E" w:rsidRPr="008B61EC">
              <w:rPr>
                <w:rFonts w:hint="eastAsia"/>
                <w:sz w:val="22"/>
                <w:szCs w:val="20"/>
              </w:rPr>
              <w:t>445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7D" w:rsidRPr="008B61EC" w:rsidRDefault="00CD677D" w:rsidP="00CD677D">
            <w:pPr>
              <w:pStyle w:val="a4"/>
              <w:jc w:val="both"/>
              <w:rPr>
                <w:sz w:val="22"/>
                <w:szCs w:val="20"/>
              </w:rPr>
            </w:pPr>
            <w:r w:rsidRPr="008B61EC">
              <w:rPr>
                <w:rFonts w:hint="eastAsia"/>
                <w:sz w:val="22"/>
                <w:szCs w:val="20"/>
              </w:rPr>
              <w:t>278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77D" w:rsidRPr="008B61EC" w:rsidRDefault="00CD677D" w:rsidP="00CD677D">
            <w:pPr>
              <w:pStyle w:val="a4"/>
              <w:rPr>
                <w:sz w:val="22"/>
                <w:szCs w:val="20"/>
              </w:rPr>
            </w:pP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Patient encounters, n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1,977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364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Age, years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5.9 ± 5.8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4.3 ± 5.0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&lt; 0.001</w:t>
            </w: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Male sex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1,096 (55.4)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196 (53.8)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0.576</w:t>
            </w: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7D" w:rsidRPr="008B61EC" w:rsidRDefault="00CD677D" w:rsidP="00CD677D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PIM 3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77D" w:rsidRPr="008B61EC" w:rsidRDefault="00CD677D" w:rsidP="00CD677D">
            <w:pPr>
              <w:pStyle w:val="a4"/>
              <w:jc w:val="both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0.161 ± 0.257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77D" w:rsidRPr="008B61EC" w:rsidRDefault="00CD677D" w:rsidP="00CD677D">
            <w:pPr>
              <w:pStyle w:val="a4"/>
              <w:jc w:val="both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0.1</w:t>
            </w:r>
            <w:r w:rsidRPr="008B61EC">
              <w:rPr>
                <w:rFonts w:hint="eastAsia"/>
                <w:sz w:val="22"/>
                <w:szCs w:val="20"/>
              </w:rPr>
              <w:t>16</w:t>
            </w:r>
            <w:r w:rsidRPr="008B61EC">
              <w:rPr>
                <w:sz w:val="22"/>
                <w:szCs w:val="20"/>
              </w:rPr>
              <w:t xml:space="preserve"> ± 0.2</w:t>
            </w:r>
            <w:r w:rsidRPr="008B61EC">
              <w:rPr>
                <w:rFonts w:hint="eastAsia"/>
                <w:sz w:val="22"/>
                <w:szCs w:val="20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7D" w:rsidRPr="008B61EC" w:rsidRDefault="00CD677D" w:rsidP="00CD677D">
            <w:pPr>
              <w:pStyle w:val="a4"/>
              <w:jc w:val="both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</w:t>
            </w:r>
            <w:r w:rsidRPr="008B61EC">
              <w:rPr>
                <w:rFonts w:hint="eastAsia"/>
                <w:sz w:val="22"/>
                <w:szCs w:val="20"/>
              </w:rPr>
              <w:t>003</w:t>
            </w: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Deaths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303 (15.3)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35 (9.6)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0.001</w:t>
            </w:r>
          </w:p>
        </w:tc>
      </w:tr>
      <w:tr w:rsidR="008B61EC" w:rsidRPr="008B61EC" w:rsidTr="00177E28"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2"/>
              </w:rPr>
            </w:pPr>
            <w:r w:rsidRPr="008B61EC">
              <w:rPr>
                <w:sz w:val="22"/>
              </w:rPr>
              <w:t>Length of stay, days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8.6 ± 21.6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12.8 ± 28.4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9F637E" w:rsidP="00ED43E7">
            <w:pPr>
              <w:pStyle w:val="a4"/>
              <w:rPr>
                <w:sz w:val="22"/>
                <w:szCs w:val="20"/>
              </w:rPr>
            </w:pPr>
            <w:r w:rsidRPr="008B61EC">
              <w:rPr>
                <w:sz w:val="22"/>
                <w:szCs w:val="20"/>
              </w:rPr>
              <w:t>0.007</w:t>
            </w:r>
          </w:p>
        </w:tc>
      </w:tr>
    </w:tbl>
    <w:p w:rsidR="00C07C9A" w:rsidRPr="008B61EC" w:rsidRDefault="00C07C9A" w:rsidP="00C07C9A">
      <w:pPr>
        <w:pStyle w:val="a4"/>
        <w:jc w:val="both"/>
      </w:pPr>
      <w:r w:rsidRPr="008B61EC">
        <w:t>PIM 3, Pediatric Index of Mortality 3</w:t>
      </w:r>
    </w:p>
    <w:p w:rsidR="00CD677D" w:rsidRPr="008B61EC" w:rsidRDefault="00C07C9A" w:rsidP="00C07C9A">
      <w:pPr>
        <w:pStyle w:val="a4"/>
        <w:jc w:val="both"/>
      </w:pPr>
      <w:r w:rsidRPr="008B61EC">
        <w:t xml:space="preserve">Data are expressed as n (%) or mean 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Pr="008B61EC">
        <w:t xml:space="preserve"> SD</w:t>
      </w:r>
    </w:p>
    <w:p w:rsidR="00C07C9A" w:rsidRPr="008B61EC" w:rsidRDefault="00C07C9A" w:rsidP="00C07C9A">
      <w:pPr>
        <w:pStyle w:val="a4"/>
        <w:jc w:val="both"/>
        <w:rPr>
          <w:rFonts w:eastAsiaTheme="minorHAnsi"/>
          <w:b/>
          <w:szCs w:val="20"/>
        </w:rPr>
      </w:pPr>
      <w:r w:rsidRPr="008B61EC">
        <w:rPr>
          <w:rFonts w:hint="eastAsia"/>
        </w:rPr>
        <w:br w:type="page"/>
      </w:r>
      <w:r w:rsidRPr="008B61EC">
        <w:rPr>
          <w:b/>
        </w:rPr>
        <w:lastRenderedPageBreak/>
        <w:t>Table S2. Summary of defined ranges of selected variables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8B61EC" w:rsidRPr="008B61EC" w:rsidTr="00177E2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rFonts w:eastAsiaTheme="minorEastAsia"/>
                <w:b/>
              </w:rPr>
            </w:pPr>
            <w:r w:rsidRPr="008B61EC">
              <w:rPr>
                <w:b/>
              </w:rPr>
              <w:t>Variables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Minimum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Maximum</w:t>
            </w:r>
          </w:p>
        </w:tc>
      </w:tr>
      <w:tr w:rsidR="008B61EC" w:rsidRPr="008B61EC" w:rsidTr="00177E2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SBP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300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DBP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200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MBP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250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HR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300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RR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150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SpO</w:t>
            </w:r>
            <w:r w:rsidRPr="008B61EC">
              <w:rPr>
                <w:vertAlign w:val="subscript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100</w:t>
            </w:r>
          </w:p>
        </w:tc>
      </w:tr>
      <w:tr w:rsidR="008B61EC" w:rsidRPr="008B61EC" w:rsidTr="00177E2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BT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45</w:t>
            </w:r>
          </w:p>
        </w:tc>
      </w:tr>
    </w:tbl>
    <w:p w:rsidR="00C07C9A" w:rsidRPr="008B61EC" w:rsidRDefault="00C07C9A" w:rsidP="00C07C9A">
      <w:pPr>
        <w:pStyle w:val="a4"/>
        <w:jc w:val="both"/>
        <w:rPr>
          <w:rFonts w:eastAsiaTheme="minorEastAsia"/>
          <w:kern w:val="2"/>
          <w:sz w:val="20"/>
          <w:szCs w:val="20"/>
        </w:rPr>
      </w:pPr>
      <w:r w:rsidRPr="008B61EC">
        <w:rPr>
          <w:szCs w:val="20"/>
        </w:rPr>
        <w:t>SBP, systolic blood pressure; DBP, diastolic blood pressure; MBP, mean blood pressure; HR, heart rate; RR, respiratory rate; SpO</w:t>
      </w:r>
      <w:r w:rsidRPr="008B61EC">
        <w:rPr>
          <w:szCs w:val="20"/>
          <w:vertAlign w:val="subscript"/>
        </w:rPr>
        <w:t>2</w:t>
      </w:r>
      <w:r w:rsidRPr="008B61EC">
        <w:rPr>
          <w:szCs w:val="20"/>
        </w:rPr>
        <w:t>, peripheral capillary oxygen saturation; BT, body temperature</w:t>
      </w:r>
      <w:r w:rsidRPr="008B61EC">
        <w:rPr>
          <w:b/>
        </w:rPr>
        <w:br w:type="page"/>
      </w:r>
    </w:p>
    <w:p w:rsidR="006409D3" w:rsidRPr="008B61EC" w:rsidRDefault="00C07C9A" w:rsidP="006409D3">
      <w:pPr>
        <w:pStyle w:val="a4"/>
        <w:jc w:val="both"/>
        <w:rPr>
          <w:b/>
          <w:sz w:val="36"/>
          <w:szCs w:val="22"/>
        </w:rPr>
      </w:pPr>
      <w:r w:rsidRPr="008B61EC">
        <w:rPr>
          <w:b/>
        </w:rPr>
        <w:lastRenderedPageBreak/>
        <w:t>Table S3. Brief statistics of generated positive and negative instances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839"/>
        <w:gridCol w:w="1068"/>
        <w:gridCol w:w="1066"/>
        <w:gridCol w:w="2245"/>
        <w:gridCol w:w="2245"/>
      </w:tblGrid>
      <w:tr w:rsidR="008B61EC" w:rsidRPr="008B61EC" w:rsidTr="00476A9C"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D3" w:rsidRPr="008B61EC" w:rsidRDefault="006409D3" w:rsidP="00476A9C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Number of cases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Positive rate (%)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Length of positive instances (mean ± SD)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Length of negative instances (mean ± SD)</w:t>
            </w:r>
          </w:p>
        </w:tc>
      </w:tr>
      <w:tr w:rsidR="008B61EC" w:rsidRPr="008B61EC" w:rsidTr="00476A9C"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b/>
              </w:rPr>
            </w:pPr>
            <w:r w:rsidRPr="008B61EC">
              <w:rPr>
                <w:b/>
              </w:rPr>
              <w:t>Development cohort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6 hrs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1,821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8.1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21.35 ± 5.63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21.40 ± 5.56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12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1,814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7.7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20.96 ± 6.10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21.09 ± 5.94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24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1,794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6.7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21.48 ± 5.96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21.22 ± 6.02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rFonts w:hint="eastAsia"/>
                <w:sz w:val="22"/>
              </w:rPr>
              <w:t>48</w:t>
            </w:r>
            <w:r w:rsidRPr="008B61EC">
              <w:rPr>
                <w:sz w:val="22"/>
              </w:rPr>
              <w:t xml:space="preserve">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1,777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5.8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22.03 ± 5.68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21.50 ± 5.90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rFonts w:hint="eastAsia"/>
                <w:sz w:val="22"/>
              </w:rPr>
              <w:t>60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1,767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5.3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23.27 ± 3.27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22.33 ± 4.22</w:t>
            </w:r>
          </w:p>
        </w:tc>
      </w:tr>
      <w:tr w:rsidR="008B61EC" w:rsidRPr="008B61EC" w:rsidTr="00476A9C"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b/>
              </w:rPr>
            </w:pPr>
            <w:r w:rsidRPr="008B61EC">
              <w:rPr>
                <w:b/>
              </w:rPr>
              <w:t>Validation cohort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6 hrs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354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7.1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20.84 ± 7.41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20.88 ± 7.37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12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352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6.5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23.17 ± 3.87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22.89 ± 4.09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sz w:val="22"/>
              </w:rPr>
              <w:t>24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351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6.3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24.00 ± 0.00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23.50 ± 1.88</w:t>
            </w:r>
          </w:p>
        </w:tc>
      </w:tr>
      <w:tr w:rsidR="008B61EC" w:rsidRPr="008B61EC" w:rsidTr="00476A9C">
        <w:tc>
          <w:tcPr>
            <w:tcW w:w="1563" w:type="dxa"/>
            <w:vMerge/>
            <w:tcBorders>
              <w:left w:val="nil"/>
              <w:right w:val="nil"/>
            </w:tcBorders>
            <w:vAlign w:val="center"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rFonts w:hint="eastAsia"/>
                <w:sz w:val="22"/>
              </w:rPr>
              <w:t>48 hrs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351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6.3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24.00 ± 0.00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23.50 ± 1.88</w:t>
            </w:r>
          </w:p>
        </w:tc>
      </w:tr>
      <w:tr w:rsidR="006409D3" w:rsidRPr="008B61EC" w:rsidTr="00476A9C">
        <w:trPr>
          <w:trHeight w:val="80"/>
        </w:trPr>
        <w:tc>
          <w:tcPr>
            <w:tcW w:w="1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9D3" w:rsidRPr="008B61EC" w:rsidRDefault="006409D3" w:rsidP="00476A9C">
            <w:pPr>
              <w:spacing w:line="240" w:lineRule="auto"/>
              <w:jc w:val="both"/>
              <w:rPr>
                <w:rFonts w:eastAsiaTheme="minorEastAsia"/>
                <w:b/>
                <w:kern w:val="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D3" w:rsidRPr="008B61EC" w:rsidRDefault="006409D3" w:rsidP="00476A9C">
            <w:pPr>
              <w:pStyle w:val="a4"/>
              <w:jc w:val="both"/>
              <w:rPr>
                <w:sz w:val="22"/>
              </w:rPr>
            </w:pPr>
            <w:r w:rsidRPr="008B61EC">
              <w:rPr>
                <w:rFonts w:hint="eastAsia"/>
                <w:sz w:val="22"/>
              </w:rPr>
              <w:t>60 h</w:t>
            </w:r>
            <w:r w:rsidRPr="008B61EC">
              <w:rPr>
                <w:sz w:val="22"/>
              </w:rPr>
              <w:t>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351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6.3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24.00 ± 0.00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9D3" w:rsidRPr="008B61EC" w:rsidRDefault="006409D3" w:rsidP="00476A9C">
            <w:pPr>
              <w:pStyle w:val="a4"/>
              <w:jc w:val="both"/>
            </w:pPr>
            <w:r w:rsidRPr="008B61EC">
              <w:t>23.50 ± 1.88</w:t>
            </w:r>
          </w:p>
        </w:tc>
      </w:tr>
    </w:tbl>
    <w:p w:rsidR="00C07C9A" w:rsidRPr="008B61EC" w:rsidRDefault="00C07C9A" w:rsidP="00C07C9A">
      <w:pPr>
        <w:jc w:val="both"/>
        <w:rPr>
          <w:b/>
        </w:rPr>
      </w:pPr>
    </w:p>
    <w:p w:rsidR="006409D3" w:rsidRPr="008B61EC" w:rsidRDefault="006409D3">
      <w:pPr>
        <w:spacing w:after="160" w:line="259" w:lineRule="auto"/>
        <w:jc w:val="both"/>
        <w:rPr>
          <w:b/>
        </w:rPr>
      </w:pPr>
      <w:r w:rsidRPr="008B61EC">
        <w:rPr>
          <w:b/>
        </w:rPr>
        <w:br w:type="page"/>
      </w:r>
    </w:p>
    <w:p w:rsidR="00C07C9A" w:rsidRPr="008B61EC" w:rsidRDefault="00C07C9A" w:rsidP="00C07C9A">
      <w:pPr>
        <w:pStyle w:val="a4"/>
        <w:jc w:val="both"/>
        <w:rPr>
          <w:b/>
        </w:rPr>
      </w:pPr>
      <w:r w:rsidRPr="008B61EC">
        <w:rPr>
          <w:b/>
        </w:rPr>
        <w:lastRenderedPageBreak/>
        <w:t>Table S4. Network architecture of PROMT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728"/>
        <w:gridCol w:w="3728"/>
      </w:tblGrid>
      <w:tr w:rsidR="008B61EC" w:rsidRPr="008B61EC" w:rsidTr="00177E2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Layer name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Components</w:t>
            </w:r>
          </w:p>
        </w:tc>
      </w:tr>
      <w:tr w:rsidR="008B61EC" w:rsidRPr="008B61EC" w:rsidTr="00177E28">
        <w:trPr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Conv1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 xml:space="preserve">1x1 conv., #channels=256, strides=1 </w:t>
            </w:r>
          </w:p>
          <w:p w:rsidR="00C07C9A" w:rsidRPr="008B61EC" w:rsidRDefault="00C07C9A" w:rsidP="00ED43E7">
            <w:pPr>
              <w:pStyle w:val="a4"/>
            </w:pPr>
            <w:r w:rsidRPr="008B61EC">
              <w:t xml:space="preserve">for static variables (age, weight)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1x5 conv., #channels=256, strides=1</w:t>
            </w:r>
          </w:p>
          <w:p w:rsidR="00C07C9A" w:rsidRPr="008B61EC" w:rsidRDefault="00C07C9A" w:rsidP="00ED43E7">
            <w:pPr>
              <w:pStyle w:val="a4"/>
            </w:pPr>
            <w:r w:rsidRPr="008B61EC">
              <w:t>for dynamic variables (vital signs)</w:t>
            </w:r>
          </w:p>
        </w:tc>
      </w:tr>
      <w:tr w:rsidR="008B61EC" w:rsidRPr="008B61EC" w:rsidTr="00177E28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spacing w:line="240" w:lineRule="auto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Concatenation along an axis for filters</w:t>
            </w:r>
          </w:p>
          <w:p w:rsidR="00C07C9A" w:rsidRPr="008B61EC" w:rsidRDefault="00C07C9A" w:rsidP="00ED43E7">
            <w:pPr>
              <w:pStyle w:val="a4"/>
            </w:pPr>
            <w:r w:rsidRPr="008B61EC">
              <w:t>Batch normalization</w:t>
            </w:r>
          </w:p>
          <w:p w:rsidR="00C07C9A" w:rsidRPr="008B61EC" w:rsidRDefault="00C07C9A" w:rsidP="00ED43E7">
            <w:pPr>
              <w:pStyle w:val="a4"/>
            </w:pPr>
            <w:proofErr w:type="spellStart"/>
            <w:r w:rsidRPr="008B61EC">
              <w:t>ReLu</w:t>
            </w:r>
            <w:proofErr w:type="spellEnd"/>
          </w:p>
        </w:tc>
      </w:tr>
      <w:tr w:rsidR="008B61EC" w:rsidRPr="008B61EC" w:rsidTr="00177E2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Pool1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1x5 max pooling. strides=2</w:t>
            </w:r>
          </w:p>
          <w:p w:rsidR="00C07C9A" w:rsidRPr="008B61EC" w:rsidRDefault="00C07C9A" w:rsidP="00ED43E7">
            <w:pPr>
              <w:pStyle w:val="a4"/>
            </w:pPr>
            <w:r w:rsidRPr="008B61EC">
              <w:t>Dropout (0.5)</w:t>
            </w:r>
          </w:p>
        </w:tc>
      </w:tr>
      <w:tr w:rsidR="008B61EC" w:rsidRPr="008B61EC" w:rsidTr="00177E2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Conv2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1x5 conv., #channels=512, strides=1</w:t>
            </w:r>
          </w:p>
          <w:p w:rsidR="00C07C9A" w:rsidRPr="008B61EC" w:rsidRDefault="00C07C9A" w:rsidP="00ED43E7">
            <w:pPr>
              <w:pStyle w:val="a4"/>
            </w:pPr>
            <w:r w:rsidRPr="008B61EC">
              <w:t>Batch normalization</w:t>
            </w:r>
          </w:p>
          <w:p w:rsidR="00C07C9A" w:rsidRPr="008B61EC" w:rsidRDefault="00C07C9A" w:rsidP="00ED43E7">
            <w:pPr>
              <w:pStyle w:val="a4"/>
            </w:pPr>
            <w:proofErr w:type="spellStart"/>
            <w:r w:rsidRPr="008B61EC">
              <w:t>ReLu</w:t>
            </w:r>
            <w:proofErr w:type="spellEnd"/>
          </w:p>
        </w:tc>
      </w:tr>
      <w:tr w:rsidR="008B61EC" w:rsidRPr="008B61EC" w:rsidTr="00177E2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Pool2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1x5 max pooling. strides=2</w:t>
            </w:r>
          </w:p>
          <w:p w:rsidR="00C07C9A" w:rsidRPr="008B61EC" w:rsidRDefault="00C07C9A" w:rsidP="00ED43E7">
            <w:pPr>
              <w:pStyle w:val="a4"/>
            </w:pPr>
            <w:r w:rsidRPr="008B61EC">
              <w:t>Dropout (0.5)</w:t>
            </w:r>
          </w:p>
        </w:tc>
      </w:tr>
      <w:tr w:rsidR="00C07C9A" w:rsidRPr="008B61EC" w:rsidTr="00177E2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  <w:rPr>
                <w:b/>
              </w:rPr>
            </w:pPr>
            <w:r w:rsidRPr="008B61EC">
              <w:rPr>
                <w:b/>
              </w:rPr>
              <w:t>FC (logit)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C9A" w:rsidRPr="008B61EC" w:rsidRDefault="00C07C9A" w:rsidP="00ED43E7">
            <w:pPr>
              <w:pStyle w:val="a4"/>
            </w:pPr>
            <w:r w:rsidRPr="008B61EC">
              <w:t>Fully-connected layers followed by a sigmoid function</w:t>
            </w:r>
          </w:p>
        </w:tc>
      </w:tr>
    </w:tbl>
    <w:p w:rsidR="00C07C9A" w:rsidRPr="008B61EC" w:rsidRDefault="00C07C9A" w:rsidP="00C07C9A">
      <w:pPr>
        <w:jc w:val="both"/>
        <w:rPr>
          <w:b/>
        </w:rPr>
      </w:pPr>
    </w:p>
    <w:sectPr w:rsidR="00C07C9A" w:rsidRPr="008B61EC" w:rsidSect="00C07C9A"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5" w:rsidRDefault="00EB56E5">
      <w:pPr>
        <w:spacing w:line="240" w:lineRule="auto"/>
      </w:pPr>
      <w:r>
        <w:separator/>
      </w:r>
    </w:p>
  </w:endnote>
  <w:endnote w:type="continuationSeparator" w:id="0">
    <w:p w:rsidR="00EB56E5" w:rsidRDefault="00EB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69055"/>
      <w:docPartObj>
        <w:docPartGallery w:val="Page Numbers (Bottom of Page)"/>
        <w:docPartUnique/>
      </w:docPartObj>
    </w:sdtPr>
    <w:sdtEndPr/>
    <w:sdtContent>
      <w:p w:rsidR="00A31B11" w:rsidRDefault="00B93B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26" w:rsidRPr="007C4926">
          <w:rPr>
            <w:noProof/>
            <w:lang w:val="ko-KR"/>
          </w:rPr>
          <w:t>8</w:t>
        </w:r>
        <w:r>
          <w:fldChar w:fldCharType="end"/>
        </w:r>
      </w:p>
    </w:sdtContent>
  </w:sdt>
  <w:p w:rsidR="00F1645C" w:rsidRDefault="00EB56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5" w:rsidRDefault="00EB56E5">
      <w:pPr>
        <w:spacing w:line="240" w:lineRule="auto"/>
      </w:pPr>
      <w:r>
        <w:separator/>
      </w:r>
    </w:p>
  </w:footnote>
  <w:footnote w:type="continuationSeparator" w:id="0">
    <w:p w:rsidR="00EB56E5" w:rsidRDefault="00EB56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7A0MjU1sDA1MbRU0lEKTi0uzszPAykwrAUA+A/lnywAAAA="/>
  </w:docVars>
  <w:rsids>
    <w:rsidRoot w:val="00C07C9A"/>
    <w:rsid w:val="002823B6"/>
    <w:rsid w:val="00286148"/>
    <w:rsid w:val="002A58B2"/>
    <w:rsid w:val="002F76BA"/>
    <w:rsid w:val="003B3B32"/>
    <w:rsid w:val="00507199"/>
    <w:rsid w:val="00534AF0"/>
    <w:rsid w:val="005F460E"/>
    <w:rsid w:val="006409D3"/>
    <w:rsid w:val="006D153C"/>
    <w:rsid w:val="00732D95"/>
    <w:rsid w:val="007C4926"/>
    <w:rsid w:val="008202F4"/>
    <w:rsid w:val="00823630"/>
    <w:rsid w:val="008B61EC"/>
    <w:rsid w:val="00947513"/>
    <w:rsid w:val="009F637E"/>
    <w:rsid w:val="00B530C0"/>
    <w:rsid w:val="00B63BF9"/>
    <w:rsid w:val="00B93B53"/>
    <w:rsid w:val="00C07C9A"/>
    <w:rsid w:val="00C752FD"/>
    <w:rsid w:val="00C77769"/>
    <w:rsid w:val="00CD677D"/>
    <w:rsid w:val="00D25561"/>
    <w:rsid w:val="00DD7001"/>
    <w:rsid w:val="00DF6256"/>
    <w:rsid w:val="00EA567B"/>
    <w:rsid w:val="00EB56E5"/>
    <w:rsid w:val="00ED43E7"/>
    <w:rsid w:val="00F72E94"/>
    <w:rsid w:val="00FD63AB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5081"/>
  <w15:chartTrackingRefBased/>
  <w15:docId w15:val="{EDEAA395-20E9-4DA9-BA69-FCB5513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9A"/>
    <w:pPr>
      <w:spacing w:after="0" w:line="48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7C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C07C9A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4">
    <w:name w:val="No Spacing"/>
    <w:link w:val="Char0"/>
    <w:uiPriority w:val="1"/>
    <w:qFormat/>
    <w:rsid w:val="00C07C9A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character" w:customStyle="1" w:styleId="Char0">
    <w:name w:val="간격 없음 Char"/>
    <w:basedOn w:val="a0"/>
    <w:link w:val="a4"/>
    <w:uiPriority w:val="1"/>
    <w:rsid w:val="00C07C9A"/>
    <w:rPr>
      <w:rFonts w:ascii="Times New Roman" w:eastAsia="맑은 고딕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C07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ED43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D43E7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63AB"/>
    <w:pPr>
      <w:ind w:leftChars="400" w:left="800"/>
    </w:pPr>
  </w:style>
  <w:style w:type="paragraph" w:customStyle="1" w:styleId="a8">
    <w:name w:val="새스타일"/>
    <w:basedOn w:val="a"/>
    <w:link w:val="Char2"/>
    <w:qFormat/>
    <w:rsid w:val="00947513"/>
    <w:pPr>
      <w:adjustRightInd w:val="0"/>
      <w:spacing w:line="312" w:lineRule="auto"/>
      <w:jc w:val="both"/>
    </w:pPr>
    <w:rPr>
      <w:rFonts w:ascii="Arial" w:eastAsia="Arial" w:hAnsi="Arial" w:cs="Arial"/>
      <w:kern w:val="2"/>
      <w:sz w:val="20"/>
      <w:szCs w:val="20"/>
      <w:shd w:val="clear" w:color="auto" w:fill="FFFFFF"/>
    </w:rPr>
  </w:style>
  <w:style w:type="character" w:customStyle="1" w:styleId="Char2">
    <w:name w:val="새스타일 Char"/>
    <w:basedOn w:val="a0"/>
    <w:link w:val="a8"/>
    <w:rsid w:val="00947513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sophi1</dc:creator>
  <cp:keywords/>
  <dc:description/>
  <cp:lastModifiedBy>김수연(소아과학교실)</cp:lastModifiedBy>
  <cp:revision>10</cp:revision>
  <dcterms:created xsi:type="dcterms:W3CDTF">2019-07-23T05:04:00Z</dcterms:created>
  <dcterms:modified xsi:type="dcterms:W3CDTF">2019-07-23T06:03:00Z</dcterms:modified>
</cp:coreProperties>
</file>