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57" w:rsidRPr="00B73B89" w:rsidRDefault="00E53857" w:rsidP="00E538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B89">
        <w:rPr>
          <w:rFonts w:ascii="Times New Roman" w:hAnsi="Times New Roman" w:cs="Times New Roman"/>
          <w:b/>
          <w:bCs/>
          <w:sz w:val="24"/>
          <w:szCs w:val="24"/>
        </w:rPr>
        <w:t xml:space="preserve">Title: DNA methylation signature 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prognostic of </w:t>
      </w:r>
      <w:r w:rsidRPr="00B73B89">
        <w:rPr>
          <w:rFonts w:ascii="Times New Roman" w:hAnsi="Times New Roman" w:cs="Times New Roman"/>
          <w:b/>
          <w:bCs/>
          <w:sz w:val="24"/>
          <w:szCs w:val="24"/>
        </w:rPr>
        <w:t xml:space="preserve">choroid plexus tumor </w:t>
      </w:r>
      <w:r>
        <w:rPr>
          <w:rFonts w:ascii="Times New Roman" w:hAnsi="Times New Roman" w:cs="Times New Roman"/>
          <w:b/>
          <w:bCs/>
          <w:sz w:val="24"/>
          <w:szCs w:val="24"/>
        </w:rPr>
        <w:t>aggressiveness</w:t>
      </w:r>
      <w:r w:rsidRPr="00B73B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E4705" w:rsidRPr="00B73B89" w:rsidRDefault="002E4705" w:rsidP="002E4705">
      <w:pPr>
        <w:rPr>
          <w:rFonts w:ascii="Times New Roman" w:eastAsia="Times New Roman" w:hAnsi="Times New Roman" w:cs="Times New Roman"/>
          <w:sz w:val="24"/>
          <w:szCs w:val="24"/>
        </w:rPr>
      </w:pPr>
      <w:r w:rsidRPr="00B73B89">
        <w:rPr>
          <w:rFonts w:ascii="Times New Roman" w:hAnsi="Times New Roman" w:cs="Times New Roman"/>
          <w:sz w:val="24"/>
          <w:szCs w:val="24"/>
        </w:rPr>
        <w:t>Malgorzata Pienkowska</w:t>
      </w:r>
      <w:r w:rsidRPr="00B73B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73B89">
        <w:rPr>
          <w:rFonts w:ascii="Times New Roman" w:hAnsi="Times New Roman" w:cs="Times New Roman"/>
          <w:sz w:val="24"/>
          <w:szCs w:val="24"/>
        </w:rPr>
        <w:t>, Sanaa Choufani</w:t>
      </w:r>
      <w:r w:rsidRPr="00B73B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73B89">
        <w:rPr>
          <w:rFonts w:ascii="Times New Roman" w:hAnsi="Times New Roman" w:cs="Times New Roman"/>
          <w:sz w:val="24"/>
          <w:szCs w:val="24"/>
        </w:rPr>
        <w:t xml:space="preserve">, Andrei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B73B89">
        <w:rPr>
          <w:rFonts w:ascii="Times New Roman" w:hAnsi="Times New Roman" w:cs="Times New Roman"/>
          <w:sz w:val="24"/>
          <w:szCs w:val="24"/>
        </w:rPr>
        <w:t>Turinsky</w:t>
      </w:r>
      <w:r w:rsidRPr="00B73B89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73B89">
        <w:rPr>
          <w:rFonts w:ascii="Times New Roman" w:hAnsi="Times New Roman" w:cs="Times New Roman"/>
          <w:sz w:val="24"/>
          <w:szCs w:val="24"/>
        </w:rPr>
        <w:t>, Tanya Guha</w:t>
      </w:r>
      <w:r w:rsidRPr="00B73B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73B89">
        <w:rPr>
          <w:rFonts w:ascii="Times New Roman" w:hAnsi="Times New Roman" w:cs="Times New Roman"/>
          <w:sz w:val="24"/>
          <w:szCs w:val="24"/>
        </w:rPr>
        <w:t>, Diana M. Merino</w:t>
      </w:r>
      <w:r w:rsidRPr="00B73B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73B89">
        <w:rPr>
          <w:rFonts w:ascii="Times New Roman" w:hAnsi="Times New Roman" w:cs="Times New Roman"/>
          <w:sz w:val="24"/>
          <w:szCs w:val="24"/>
        </w:rPr>
        <w:t>, Ana Novokmet</w:t>
      </w:r>
      <w:r w:rsidRPr="009848F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Symbol" w:hAnsi="Symbol" w:cs="Times New Roman"/>
          <w:sz w:val="24"/>
          <w:szCs w:val="24"/>
          <w:vertAlign w:val="superscript"/>
        </w:rPr>
        <w:t></w:t>
      </w:r>
      <w:r w:rsidRPr="00B73B89">
        <w:rPr>
          <w:rFonts w:ascii="Times New Roman" w:hAnsi="Times New Roman" w:cs="Times New Roman"/>
          <w:sz w:val="24"/>
          <w:szCs w:val="24"/>
        </w:rPr>
        <w:t>, Michael Brudno</w:t>
      </w:r>
      <w:r w:rsidRPr="00B73B89">
        <w:rPr>
          <w:rFonts w:ascii="Times New Roman" w:hAnsi="Times New Roman" w:cs="Times New Roman"/>
          <w:sz w:val="24"/>
          <w:szCs w:val="24"/>
          <w:vertAlign w:val="superscript"/>
        </w:rPr>
        <w:t>1,2,4</w:t>
      </w:r>
      <w:r w:rsidRPr="00B73B89">
        <w:rPr>
          <w:rFonts w:ascii="Times New Roman" w:hAnsi="Times New Roman" w:cs="Times New Roman"/>
          <w:sz w:val="24"/>
          <w:szCs w:val="24"/>
        </w:rPr>
        <w:t>, Rosanna Weksberg</w:t>
      </w:r>
      <w:r w:rsidRPr="00B73B89">
        <w:rPr>
          <w:rFonts w:ascii="Times New Roman" w:hAnsi="Times New Roman" w:cs="Times New Roman"/>
          <w:sz w:val="24"/>
          <w:szCs w:val="24"/>
          <w:vertAlign w:val="superscript"/>
        </w:rPr>
        <w:t>1,5,8</w:t>
      </w:r>
      <w:r w:rsidRPr="00B73B89">
        <w:rPr>
          <w:rFonts w:ascii="Times New Roman" w:hAnsi="Times New Roman" w:cs="Times New Roman"/>
          <w:sz w:val="24"/>
          <w:szCs w:val="24"/>
        </w:rPr>
        <w:t>, Adam Shlien</w:t>
      </w:r>
      <w:r w:rsidRPr="00B73B89">
        <w:rPr>
          <w:rFonts w:ascii="Times New Roman" w:hAnsi="Times New Roman" w:cs="Times New Roman"/>
          <w:sz w:val="24"/>
          <w:szCs w:val="24"/>
          <w:vertAlign w:val="superscript"/>
        </w:rPr>
        <w:t>1,6</w:t>
      </w:r>
      <w:r w:rsidRPr="00B73B89">
        <w:rPr>
          <w:rFonts w:ascii="Times New Roman" w:hAnsi="Times New Roman" w:cs="Times New Roman"/>
          <w:sz w:val="24"/>
          <w:szCs w:val="24"/>
        </w:rPr>
        <w:t xml:space="preserve">, </w:t>
      </w:r>
      <w:r w:rsidRPr="00B73B8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73B89">
        <w:rPr>
          <w:rFonts w:ascii="Times New Roman" w:hAnsi="Times New Roman" w:cs="Times New Roman"/>
          <w:sz w:val="24"/>
          <w:szCs w:val="24"/>
        </w:rPr>
        <w:t xml:space="preserve">Cynthia </w:t>
      </w:r>
      <w:r w:rsidRPr="00A66116">
        <w:rPr>
          <w:rFonts w:ascii="Times New Roman" w:hAnsi="Times New Roman" w:cs="Times New Roman"/>
          <w:sz w:val="24"/>
          <w:szCs w:val="24"/>
        </w:rPr>
        <w:t>Hawkins</w:t>
      </w:r>
      <w:r w:rsidRPr="00A66116">
        <w:rPr>
          <w:rFonts w:ascii="Times New Roman" w:hAnsi="Times New Roman" w:cs="Times New Roman"/>
          <w:sz w:val="24"/>
          <w:szCs w:val="24"/>
          <w:vertAlign w:val="superscript"/>
        </w:rPr>
        <w:t>1,6</w:t>
      </w:r>
      <w:r w:rsidRPr="00A66116">
        <w:rPr>
          <w:rFonts w:ascii="Times New Roman" w:hAnsi="Times New Roman" w:cs="Times New Roman"/>
          <w:sz w:val="24"/>
          <w:szCs w:val="24"/>
        </w:rPr>
        <w:t>, Eric Bouffet</w:t>
      </w:r>
      <w:r w:rsidRPr="00A66116">
        <w:rPr>
          <w:rFonts w:ascii="Times New Roman" w:hAnsi="Times New Roman" w:cs="Times New Roman"/>
          <w:sz w:val="24"/>
          <w:szCs w:val="24"/>
          <w:vertAlign w:val="superscript"/>
        </w:rPr>
        <w:t xml:space="preserve">7,8 </w:t>
      </w:r>
      <w:r w:rsidRPr="00A66116">
        <w:rPr>
          <w:rFonts w:ascii="Times New Roman" w:hAnsi="Times New Roman" w:cs="Times New Roman"/>
          <w:sz w:val="24"/>
          <w:szCs w:val="24"/>
        </w:rPr>
        <w:t>, Uri Tabori</w:t>
      </w:r>
      <w:r w:rsidRPr="00A66116">
        <w:rPr>
          <w:rFonts w:ascii="Times New Roman" w:hAnsi="Times New Roman" w:cs="Times New Roman"/>
          <w:sz w:val="24"/>
          <w:szCs w:val="24"/>
          <w:vertAlign w:val="superscript"/>
        </w:rPr>
        <w:t xml:space="preserve">1,7,8 </w:t>
      </w:r>
      <w:r w:rsidRPr="00A66116">
        <w:rPr>
          <w:rFonts w:ascii="Times New Roman" w:hAnsi="Times New Roman" w:cs="Times New Roman"/>
          <w:sz w:val="24"/>
          <w:szCs w:val="24"/>
        </w:rPr>
        <w:t>, Richard Gilbertson</w:t>
      </w:r>
      <w:r w:rsidRPr="00A66116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A66116">
        <w:rPr>
          <w:rFonts w:ascii="Times New Roman" w:hAnsi="Times New Roman" w:cs="Times New Roman"/>
          <w:sz w:val="24"/>
          <w:szCs w:val="24"/>
        </w:rPr>
        <w:t xml:space="preserve">, </w:t>
      </w:r>
      <w:r w:rsidRPr="00A66116">
        <w:rPr>
          <w:rFonts w:ascii="Times New Roman" w:eastAsia="Times New Roman" w:hAnsi="Times New Roman" w:cs="Times New Roman"/>
          <w:sz w:val="24"/>
          <w:szCs w:val="24"/>
        </w:rPr>
        <w:t xml:space="preserve">Jonathan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Pr="00A66116">
        <w:rPr>
          <w:rFonts w:ascii="Times New Roman" w:eastAsia="Times New Roman" w:hAnsi="Times New Roman" w:cs="Times New Roman"/>
          <w:sz w:val="24"/>
          <w:szCs w:val="24"/>
        </w:rPr>
        <w:t>Finlay</w:t>
      </w:r>
      <w:r w:rsidRPr="00A66116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66116">
        <w:rPr>
          <w:rFonts w:ascii="Times New Roman" w:eastAsia="Times New Roman" w:hAnsi="Times New Roman" w:cs="Times New Roman"/>
          <w:sz w:val="24"/>
          <w:szCs w:val="24"/>
        </w:rPr>
        <w:t>,  Nada Jabado</w:t>
      </w:r>
      <w:r w:rsidRPr="00A6611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66116">
        <w:rPr>
          <w:rFonts w:ascii="Times New Roman" w:eastAsia="Times New Roman" w:hAnsi="Times New Roman" w:cs="Times New Roman"/>
          <w:sz w:val="24"/>
          <w:szCs w:val="24"/>
        </w:rPr>
        <w:t>, Christian Thomas</w:t>
      </w:r>
      <w:r w:rsidRPr="00A6611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66116">
        <w:rPr>
          <w:rFonts w:ascii="Times New Roman" w:eastAsia="Times New Roman" w:hAnsi="Times New Roman" w:cs="Times New Roman"/>
          <w:sz w:val="24"/>
          <w:szCs w:val="24"/>
        </w:rPr>
        <w:t>, Martin Sill</w:t>
      </w:r>
      <w:r w:rsidRPr="00A66116">
        <w:rPr>
          <w:rFonts w:ascii="Times New Roman" w:hAnsi="Times New Roman" w:cs="Times New Roman"/>
          <w:sz w:val="24"/>
          <w:szCs w:val="24"/>
          <w:vertAlign w:val="superscript"/>
        </w:rPr>
        <w:t>14,15</w:t>
      </w:r>
      <w:r w:rsidRPr="00A661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David Capper</w:t>
      </w:r>
      <w:r w:rsidRPr="00A66116">
        <w:rPr>
          <w:rFonts w:ascii="Times New Roman" w:hAnsi="Times New Roman" w:cs="Times New Roman"/>
          <w:sz w:val="24"/>
          <w:szCs w:val="24"/>
          <w:vertAlign w:val="superscript"/>
        </w:rPr>
        <w:t>16,17</w:t>
      </w:r>
      <w:r w:rsidRPr="00A661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66116">
        <w:rPr>
          <w:rFonts w:ascii="Times New Roman" w:eastAsia="Times New Roman" w:hAnsi="Times New Roman" w:cs="Times New Roman"/>
          <w:sz w:val="24"/>
          <w:szCs w:val="24"/>
        </w:rPr>
        <w:t>Martin Hasselblatt</w:t>
      </w:r>
      <w:r w:rsidRPr="00A6611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661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116">
        <w:rPr>
          <w:rFonts w:ascii="Times New Roman" w:hAnsi="Times New Roman" w:cs="Times New Roman"/>
          <w:sz w:val="24"/>
          <w:szCs w:val="24"/>
        </w:rPr>
        <w:t xml:space="preserve"> David Malkin</w:t>
      </w:r>
      <w:r w:rsidRPr="00A66116">
        <w:rPr>
          <w:rFonts w:ascii="Times New Roman" w:hAnsi="Times New Roman" w:cs="Times New Roman"/>
          <w:sz w:val="24"/>
          <w:szCs w:val="24"/>
          <w:vertAlign w:val="superscript"/>
        </w:rPr>
        <w:t>1,7,8,9</w:t>
      </w:r>
    </w:p>
    <w:p w:rsidR="00A54D28" w:rsidRDefault="00A54D28" w:rsidP="00E53857">
      <w:pPr>
        <w:rPr>
          <w:rFonts w:ascii="Times New Roman" w:hAnsi="Times New Roman" w:cs="Times New Roman"/>
          <w:b/>
          <w:sz w:val="24"/>
          <w:szCs w:val="24"/>
        </w:rPr>
      </w:pPr>
    </w:p>
    <w:p w:rsidR="00E53857" w:rsidRPr="00E53857" w:rsidRDefault="00543D5C" w:rsidP="00E53857">
      <w:pPr>
        <w:rPr>
          <w:rFonts w:ascii="Times New Roman" w:hAnsi="Times New Roman" w:cs="Times New Roman"/>
          <w:bCs/>
          <w:noProof/>
          <w:sz w:val="24"/>
          <w:szCs w:val="24"/>
          <w:lang w:eastAsia="en-CA"/>
        </w:rPr>
      </w:pPr>
      <w:r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Additional file 2:</w:t>
      </w:r>
      <w:r w:rsidR="00E53857"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 xml:space="preserve"> Fig</w:t>
      </w:r>
      <w:r w:rsidR="00E056E3"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ure</w:t>
      </w:r>
      <w:r w:rsidR="00E53857"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 xml:space="preserve"> S1</w:t>
      </w:r>
      <w:r w:rsidR="00E53857" w:rsidRPr="00E53857">
        <w:rPr>
          <w:rFonts w:ascii="Times New Roman" w:hAnsi="Times New Roman" w:cs="Times New Roman"/>
          <w:bCs/>
          <w:noProof/>
          <w:sz w:val="24"/>
          <w:szCs w:val="24"/>
          <w:lang w:eastAsia="en-CA"/>
        </w:rPr>
        <w:t>:</w:t>
      </w:r>
      <w:r w:rsidR="00E53857">
        <w:rPr>
          <w:rFonts w:ascii="Times New Roman" w:hAnsi="Times New Roman" w:cs="Times New Roman"/>
          <w:bCs/>
          <w:noProof/>
          <w:sz w:val="24"/>
          <w:szCs w:val="24"/>
          <w:lang w:eastAsia="en-CA"/>
        </w:rPr>
        <w:t xml:space="preserve"> </w:t>
      </w:r>
      <w:r w:rsidR="00E53857" w:rsidRPr="00E53857">
        <w:rPr>
          <w:rFonts w:ascii="Times New Roman" w:hAnsi="Times New Roman" w:cs="Times New Roman"/>
          <w:sz w:val="24"/>
          <w:szCs w:val="24"/>
        </w:rPr>
        <w:t xml:space="preserve">Volcano plot showing significantly differentially methylated </w:t>
      </w:r>
      <w:proofErr w:type="spellStart"/>
      <w:r w:rsidR="00E53857" w:rsidRPr="00E53857">
        <w:rPr>
          <w:rFonts w:ascii="Times New Roman" w:hAnsi="Times New Roman" w:cs="Times New Roman"/>
          <w:sz w:val="24"/>
          <w:szCs w:val="24"/>
        </w:rPr>
        <w:t>CpGs</w:t>
      </w:r>
      <w:proofErr w:type="spellEnd"/>
      <w:r w:rsidR="00E53857" w:rsidRPr="00E53857">
        <w:rPr>
          <w:rFonts w:ascii="Times New Roman" w:hAnsi="Times New Roman" w:cs="Times New Roman"/>
          <w:sz w:val="24"/>
          <w:szCs w:val="24"/>
        </w:rPr>
        <w:t xml:space="preserve"> (yellow and blue) between CPCs (carcinomas) and CPPs (</w:t>
      </w:r>
      <w:proofErr w:type="spellStart"/>
      <w:r w:rsidR="00E53857" w:rsidRPr="00E53857">
        <w:rPr>
          <w:rFonts w:ascii="Times New Roman" w:hAnsi="Times New Roman" w:cs="Times New Roman"/>
          <w:sz w:val="24"/>
          <w:szCs w:val="24"/>
        </w:rPr>
        <w:t>papilomas</w:t>
      </w:r>
      <w:proofErr w:type="spellEnd"/>
      <w:r w:rsidR="00E53857" w:rsidRPr="00E53857">
        <w:rPr>
          <w:rFonts w:ascii="Times New Roman" w:hAnsi="Times New Roman" w:cs="Times New Roman"/>
          <w:sz w:val="24"/>
          <w:szCs w:val="24"/>
        </w:rPr>
        <w:t xml:space="preserve">). The X-axis shows the difference between average </w:t>
      </w:r>
      <w:proofErr w:type="spellStart"/>
      <w:r w:rsidR="00E53857" w:rsidRPr="00E53857">
        <w:rPr>
          <w:rFonts w:ascii="Times New Roman" w:hAnsi="Times New Roman" w:cs="Times New Roman"/>
          <w:sz w:val="24"/>
          <w:szCs w:val="24"/>
        </w:rPr>
        <w:t>DNAm</w:t>
      </w:r>
      <w:proofErr w:type="spellEnd"/>
      <w:r w:rsidR="00E53857" w:rsidRPr="00E53857">
        <w:rPr>
          <w:rFonts w:ascii="Times New Roman" w:hAnsi="Times New Roman" w:cs="Times New Roman"/>
          <w:sz w:val="24"/>
          <w:szCs w:val="24"/>
        </w:rPr>
        <w:t xml:space="preserve"> levels in carcinomas and in </w:t>
      </w:r>
      <w:proofErr w:type="spellStart"/>
      <w:r w:rsidR="00E53857" w:rsidRPr="00E53857">
        <w:rPr>
          <w:rFonts w:ascii="Times New Roman" w:hAnsi="Times New Roman" w:cs="Times New Roman"/>
          <w:sz w:val="24"/>
          <w:szCs w:val="24"/>
        </w:rPr>
        <w:t>papilomas</w:t>
      </w:r>
      <w:proofErr w:type="spellEnd"/>
      <w:r w:rsidR="00E53857" w:rsidRPr="00E53857">
        <w:rPr>
          <w:rFonts w:ascii="Times New Roman" w:hAnsi="Times New Roman" w:cs="Times New Roman"/>
          <w:sz w:val="24"/>
          <w:szCs w:val="24"/>
        </w:rPr>
        <w:t xml:space="preserve">, whereas the Y-axis shows the significance as the Mann-Whitney U p-value (on the logarithmic scale). Each point represents a </w:t>
      </w:r>
      <w:proofErr w:type="spellStart"/>
      <w:r w:rsidR="00E53857" w:rsidRPr="00E53857">
        <w:rPr>
          <w:rFonts w:ascii="Times New Roman" w:hAnsi="Times New Roman" w:cs="Times New Roman"/>
          <w:sz w:val="24"/>
          <w:szCs w:val="24"/>
        </w:rPr>
        <w:t>CpG</w:t>
      </w:r>
      <w:proofErr w:type="spellEnd"/>
      <w:r w:rsidR="00E53857" w:rsidRPr="00E53857">
        <w:rPr>
          <w:rFonts w:ascii="Times New Roman" w:hAnsi="Times New Roman" w:cs="Times New Roman"/>
          <w:sz w:val="24"/>
          <w:szCs w:val="24"/>
        </w:rPr>
        <w:t xml:space="preserve"> position from the </w:t>
      </w:r>
      <w:r w:rsidR="00E53857" w:rsidRPr="00E53857">
        <w:rPr>
          <w:rFonts w:ascii="Times New Roman" w:hAnsi="Times New Roman" w:cs="Times New Roman"/>
          <w:bCs/>
          <w:sz w:val="24"/>
          <w:szCs w:val="24"/>
        </w:rPr>
        <w:t xml:space="preserve">Illumina HumanMethylation450 </w:t>
      </w:r>
      <w:proofErr w:type="spellStart"/>
      <w:r w:rsidR="00E53857" w:rsidRPr="00E53857">
        <w:rPr>
          <w:rFonts w:ascii="Times New Roman" w:hAnsi="Times New Roman" w:cs="Times New Roman"/>
          <w:bCs/>
          <w:sz w:val="24"/>
          <w:szCs w:val="24"/>
        </w:rPr>
        <w:t>BeadChip</w:t>
      </w:r>
      <w:proofErr w:type="spellEnd"/>
      <w:r w:rsidR="00E53857" w:rsidRPr="00E53857">
        <w:rPr>
          <w:rFonts w:ascii="Times New Roman" w:hAnsi="Times New Roman" w:cs="Times New Roman"/>
          <w:sz w:val="24"/>
          <w:szCs w:val="24"/>
        </w:rPr>
        <w:t xml:space="preserve">. CPC tumors show an overall predominance of </w:t>
      </w:r>
      <w:proofErr w:type="spellStart"/>
      <w:r w:rsidR="00E53857" w:rsidRPr="00E53857">
        <w:rPr>
          <w:rFonts w:ascii="Times New Roman" w:hAnsi="Times New Roman" w:cs="Times New Roman"/>
          <w:sz w:val="24"/>
          <w:szCs w:val="24"/>
        </w:rPr>
        <w:t>hypermethylation</w:t>
      </w:r>
      <w:proofErr w:type="spellEnd"/>
      <w:r w:rsidR="00E53857" w:rsidRPr="00E53857">
        <w:rPr>
          <w:rFonts w:ascii="Times New Roman" w:hAnsi="Times New Roman" w:cs="Times New Roman"/>
          <w:sz w:val="24"/>
          <w:szCs w:val="24"/>
        </w:rPr>
        <w:t xml:space="preserve"> (yellow) compared with CPPs across the signature </w:t>
      </w:r>
      <w:proofErr w:type="spellStart"/>
      <w:r w:rsidR="00E53857" w:rsidRPr="00E53857">
        <w:rPr>
          <w:rFonts w:ascii="Times New Roman" w:hAnsi="Times New Roman" w:cs="Times New Roman"/>
          <w:sz w:val="24"/>
          <w:szCs w:val="24"/>
        </w:rPr>
        <w:t>CpGs</w:t>
      </w:r>
      <w:proofErr w:type="spellEnd"/>
      <w:r w:rsidR="00E53857" w:rsidRPr="00E53857">
        <w:rPr>
          <w:rFonts w:ascii="Times New Roman" w:hAnsi="Times New Roman" w:cs="Times New Roman"/>
          <w:sz w:val="24"/>
          <w:szCs w:val="24"/>
        </w:rPr>
        <w:t>, which were identified using the significance level p &lt; 0.05 (or log10(p) &gt; 1.30) and DNA methylation difference of at least 30%.</w:t>
      </w:r>
      <w:r w:rsidR="000A672E">
        <w:rPr>
          <w:rFonts w:ascii="Times New Roman" w:hAnsi="Times New Roman" w:cs="Times New Roman"/>
          <w:sz w:val="24"/>
          <w:szCs w:val="24"/>
        </w:rPr>
        <w:t xml:space="preserve"> (TIF)</w:t>
      </w:r>
    </w:p>
    <w:p w:rsidR="00E53857" w:rsidRPr="00E53857" w:rsidRDefault="00543D5C" w:rsidP="00E53857">
      <w:pPr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 xml:space="preserve">Additional file 2: </w:t>
      </w:r>
      <w:r w:rsidR="00E53857" w:rsidRPr="00DA12FF">
        <w:rPr>
          <w:rFonts w:ascii="Times New Roman" w:hAnsi="Times New Roman" w:cs="Times New Roman"/>
          <w:b/>
          <w:sz w:val="24"/>
          <w:szCs w:val="24"/>
        </w:rPr>
        <w:t>Fig</w:t>
      </w:r>
      <w:r w:rsidR="00E056E3" w:rsidRPr="00DA12FF">
        <w:rPr>
          <w:rFonts w:ascii="Times New Roman" w:hAnsi="Times New Roman" w:cs="Times New Roman"/>
          <w:b/>
          <w:sz w:val="24"/>
          <w:szCs w:val="24"/>
        </w:rPr>
        <w:t>ure</w:t>
      </w:r>
      <w:r w:rsidR="00E53857" w:rsidRPr="00DA12FF">
        <w:rPr>
          <w:rFonts w:ascii="Times New Roman" w:hAnsi="Times New Roman" w:cs="Times New Roman"/>
          <w:b/>
          <w:sz w:val="24"/>
          <w:szCs w:val="24"/>
        </w:rPr>
        <w:t xml:space="preserve"> S2</w:t>
      </w:r>
      <w:r w:rsidR="00E53857">
        <w:rPr>
          <w:rFonts w:ascii="Times New Roman" w:hAnsi="Times New Roman" w:cs="Times New Roman"/>
          <w:sz w:val="24"/>
          <w:szCs w:val="24"/>
        </w:rPr>
        <w:t xml:space="preserve">: </w:t>
      </w:r>
      <w:r w:rsidR="00E53857" w:rsidRPr="00732EF0">
        <w:rPr>
          <w:rFonts w:ascii="Times New Roman" w:hAnsi="Times New Roman" w:cs="Times New Roman"/>
          <w:bCs/>
          <w:sz w:val="24"/>
          <w:szCs w:val="24"/>
        </w:rPr>
        <w:t xml:space="preserve">Functional genomic distribution of </w:t>
      </w:r>
      <w:proofErr w:type="spellStart"/>
      <w:r w:rsidR="00E53857" w:rsidRPr="00732EF0">
        <w:rPr>
          <w:rFonts w:ascii="Times New Roman" w:hAnsi="Times New Roman" w:cs="Times New Roman"/>
          <w:bCs/>
          <w:sz w:val="24"/>
          <w:szCs w:val="24"/>
        </w:rPr>
        <w:t>CpG</w:t>
      </w:r>
      <w:proofErr w:type="spellEnd"/>
      <w:r w:rsidR="00E53857" w:rsidRPr="00732EF0">
        <w:rPr>
          <w:rFonts w:ascii="Times New Roman" w:hAnsi="Times New Roman" w:cs="Times New Roman"/>
          <w:bCs/>
          <w:sz w:val="24"/>
          <w:szCs w:val="24"/>
        </w:rPr>
        <w:t xml:space="preserve"> sites in CPCs. Genomic enrichment of the CPC DNA methylation signature is presented as percentage of all </w:t>
      </w:r>
      <w:proofErr w:type="spellStart"/>
      <w:r w:rsidR="00E53857" w:rsidRPr="00732EF0">
        <w:rPr>
          <w:rFonts w:ascii="Times New Roman" w:hAnsi="Times New Roman" w:cs="Times New Roman"/>
          <w:bCs/>
          <w:sz w:val="24"/>
          <w:szCs w:val="24"/>
        </w:rPr>
        <w:t>CpG</w:t>
      </w:r>
      <w:proofErr w:type="spellEnd"/>
      <w:r w:rsidR="00E53857" w:rsidRPr="00732EF0">
        <w:rPr>
          <w:rFonts w:ascii="Times New Roman" w:hAnsi="Times New Roman" w:cs="Times New Roman"/>
          <w:bCs/>
          <w:sz w:val="24"/>
          <w:szCs w:val="24"/>
        </w:rPr>
        <w:t xml:space="preserve"> sites on </w:t>
      </w:r>
      <w:r w:rsidR="00E53857" w:rsidRPr="00732EF0">
        <w:rPr>
          <w:rFonts w:ascii="Times New Roman" w:hAnsi="Times New Roman" w:cs="Times New Roman"/>
          <w:sz w:val="24"/>
          <w:szCs w:val="24"/>
        </w:rPr>
        <w:t xml:space="preserve">HumanMethylation450 </w:t>
      </w:r>
      <w:proofErr w:type="spellStart"/>
      <w:r w:rsidR="00E53857" w:rsidRPr="00732EF0">
        <w:rPr>
          <w:rFonts w:ascii="Times New Roman" w:hAnsi="Times New Roman" w:cs="Times New Roman"/>
          <w:sz w:val="24"/>
          <w:szCs w:val="24"/>
        </w:rPr>
        <w:t>BeadChip</w:t>
      </w:r>
      <w:proofErr w:type="spellEnd"/>
      <w:r w:rsidR="00E53857" w:rsidRPr="00732EF0">
        <w:rPr>
          <w:rFonts w:ascii="Times New Roman" w:hAnsi="Times New Roman" w:cs="Times New Roman"/>
          <w:sz w:val="24"/>
          <w:szCs w:val="24"/>
        </w:rPr>
        <w:t xml:space="preserve"> from Illumina (green) or </w:t>
      </w:r>
      <w:r w:rsidR="00E53857" w:rsidRPr="00732EF0">
        <w:rPr>
          <w:rFonts w:ascii="Times New Roman" w:hAnsi="Times New Roman" w:cs="Times New Roman"/>
          <w:bCs/>
          <w:sz w:val="24"/>
          <w:szCs w:val="24"/>
        </w:rPr>
        <w:t xml:space="preserve">of </w:t>
      </w:r>
      <w:proofErr w:type="spellStart"/>
      <w:r w:rsidR="00E53857" w:rsidRPr="00732EF0">
        <w:rPr>
          <w:rFonts w:ascii="Times New Roman" w:hAnsi="Times New Roman" w:cs="Times New Roman"/>
          <w:bCs/>
          <w:sz w:val="24"/>
          <w:szCs w:val="24"/>
        </w:rPr>
        <w:t>CpG</w:t>
      </w:r>
      <w:proofErr w:type="spellEnd"/>
      <w:r w:rsidR="00E53857" w:rsidRPr="00732EF0">
        <w:rPr>
          <w:rFonts w:ascii="Times New Roman" w:hAnsi="Times New Roman" w:cs="Times New Roman"/>
          <w:bCs/>
          <w:sz w:val="24"/>
          <w:szCs w:val="24"/>
        </w:rPr>
        <w:t xml:space="preserve"> sites derived from differential analysis using </w:t>
      </w:r>
      <w:r w:rsidR="00E53857" w:rsidRPr="00732EF0">
        <w:rPr>
          <w:rFonts w:ascii="Times New Roman" w:hAnsi="Times New Roman" w:cs="Times New Roman"/>
          <w:sz w:val="24"/>
          <w:szCs w:val="24"/>
        </w:rPr>
        <w:t>corrected Mann-Whitney U p-value &lt; 0.05 and at least 30%</w:t>
      </w:r>
      <w:r w:rsidR="00E53857" w:rsidRPr="00732EF0">
        <w:rPr>
          <w:rFonts w:ascii="Times New Roman" w:hAnsi="Times New Roman" w:cs="Times New Roman"/>
          <w:bCs/>
          <w:sz w:val="24"/>
          <w:szCs w:val="24"/>
        </w:rPr>
        <w:t xml:space="preserve"> difference in average beta between CPCs and CPPs (orange).</w:t>
      </w:r>
      <w:r w:rsidR="000A672E">
        <w:rPr>
          <w:rFonts w:ascii="Times New Roman" w:hAnsi="Times New Roman" w:cs="Times New Roman"/>
          <w:bCs/>
          <w:sz w:val="24"/>
          <w:szCs w:val="24"/>
        </w:rPr>
        <w:t xml:space="preserve"> (TIF)</w:t>
      </w:r>
      <w:r w:rsidR="00E53857" w:rsidRPr="00732E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3857" w:rsidRPr="00E53857" w:rsidRDefault="00543D5C" w:rsidP="00E53857">
      <w:pPr>
        <w:rPr>
          <w:bCs/>
          <w:noProof/>
          <w:sz w:val="24"/>
          <w:szCs w:val="24"/>
          <w:lang w:eastAsia="en-CA"/>
        </w:rPr>
      </w:pPr>
      <w:r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 xml:space="preserve">Additional file 2: </w:t>
      </w:r>
      <w:r w:rsidR="00E53857" w:rsidRPr="00DA12FF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E056E3" w:rsidRPr="00DA12FF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="00E53857" w:rsidRPr="00DA12FF">
        <w:rPr>
          <w:rFonts w:ascii="Times New Roman" w:hAnsi="Times New Roman" w:cs="Times New Roman"/>
          <w:b/>
          <w:bCs/>
          <w:sz w:val="24"/>
          <w:szCs w:val="24"/>
        </w:rPr>
        <w:t xml:space="preserve"> S3</w:t>
      </w:r>
      <w:r w:rsidR="00E5385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E53857" w:rsidRPr="00732EF0">
        <w:rPr>
          <w:rFonts w:ascii="Times New Roman" w:hAnsi="Times New Roman" w:cs="Times New Roman"/>
          <w:bCs/>
          <w:sz w:val="24"/>
          <w:szCs w:val="24"/>
        </w:rPr>
        <w:t>BoxPlot</w:t>
      </w:r>
      <w:proofErr w:type="spellEnd"/>
      <w:r w:rsidR="00E53857" w:rsidRPr="00732EF0">
        <w:rPr>
          <w:rFonts w:ascii="Times New Roman" w:hAnsi="Times New Roman" w:cs="Times New Roman"/>
          <w:bCs/>
          <w:sz w:val="24"/>
          <w:szCs w:val="24"/>
        </w:rPr>
        <w:t xml:space="preserve"> showing differential methylation of tested </w:t>
      </w:r>
      <w:proofErr w:type="spellStart"/>
      <w:r w:rsidR="00E53857" w:rsidRPr="00732EF0">
        <w:rPr>
          <w:rFonts w:ascii="Times New Roman" w:hAnsi="Times New Roman" w:cs="Times New Roman"/>
          <w:bCs/>
          <w:sz w:val="24"/>
          <w:szCs w:val="24"/>
        </w:rPr>
        <w:t>CpG</w:t>
      </w:r>
      <w:proofErr w:type="spellEnd"/>
      <w:r w:rsidR="00E53857" w:rsidRPr="00732EF0">
        <w:rPr>
          <w:rFonts w:ascii="Times New Roman" w:hAnsi="Times New Roman" w:cs="Times New Roman"/>
          <w:bCs/>
          <w:sz w:val="24"/>
          <w:szCs w:val="24"/>
        </w:rPr>
        <w:t xml:space="preserve"> sites between CPCs and CPPs or </w:t>
      </w:r>
      <w:proofErr w:type="spellStart"/>
      <w:r w:rsidR="00E53857" w:rsidRPr="00732EF0">
        <w:rPr>
          <w:rFonts w:ascii="Times New Roman" w:hAnsi="Times New Roman" w:cs="Times New Roman"/>
          <w:bCs/>
          <w:sz w:val="24"/>
          <w:szCs w:val="24"/>
        </w:rPr>
        <w:t>aCPPs</w:t>
      </w:r>
      <w:proofErr w:type="spellEnd"/>
      <w:r w:rsidR="00E53857" w:rsidRPr="00732EF0">
        <w:rPr>
          <w:rFonts w:ascii="Times New Roman" w:hAnsi="Times New Roman" w:cs="Times New Roman"/>
          <w:bCs/>
          <w:sz w:val="24"/>
          <w:szCs w:val="24"/>
        </w:rPr>
        <w:t>. (A) Ak1-cg14578146, (B) PER2-cg11903188, (C) PLSCR4-cg07038342;  The number of samples in discovery set was 34 and in validation set 22; Y axis shows average beta va</w:t>
      </w:r>
      <w:r w:rsidR="00E53857">
        <w:rPr>
          <w:rFonts w:ascii="Times New Roman" w:hAnsi="Times New Roman" w:cs="Times New Roman"/>
          <w:bCs/>
          <w:sz w:val="24"/>
          <w:szCs w:val="24"/>
        </w:rPr>
        <w:t xml:space="preserve">lues and X axis tumor type: CPC = red; </w:t>
      </w:r>
      <w:proofErr w:type="spellStart"/>
      <w:r w:rsidR="00E53857">
        <w:rPr>
          <w:rFonts w:ascii="Times New Roman" w:hAnsi="Times New Roman" w:cs="Times New Roman"/>
          <w:bCs/>
          <w:sz w:val="24"/>
          <w:szCs w:val="24"/>
        </w:rPr>
        <w:t>aCPP</w:t>
      </w:r>
      <w:proofErr w:type="spellEnd"/>
      <w:r w:rsidR="00E53857">
        <w:rPr>
          <w:rFonts w:ascii="Times New Roman" w:hAnsi="Times New Roman" w:cs="Times New Roman"/>
          <w:bCs/>
          <w:sz w:val="24"/>
          <w:szCs w:val="24"/>
        </w:rPr>
        <w:t xml:space="preserve"> = pink; CPP = </w:t>
      </w:r>
      <w:r w:rsidR="00E53857" w:rsidRPr="00732EF0">
        <w:rPr>
          <w:rFonts w:ascii="Times New Roman" w:hAnsi="Times New Roman" w:cs="Times New Roman"/>
          <w:bCs/>
          <w:sz w:val="24"/>
          <w:szCs w:val="24"/>
        </w:rPr>
        <w:t xml:space="preserve">turquoise.  P-value was generated using two group comparison (t-test) and represents significance of the difference in methylation between CPCs and CPPs or </w:t>
      </w:r>
      <w:proofErr w:type="spellStart"/>
      <w:r w:rsidR="00E53857" w:rsidRPr="00732EF0">
        <w:rPr>
          <w:rFonts w:ascii="Times New Roman" w:hAnsi="Times New Roman" w:cs="Times New Roman"/>
          <w:bCs/>
          <w:sz w:val="24"/>
          <w:szCs w:val="24"/>
        </w:rPr>
        <w:t>aCPPs</w:t>
      </w:r>
      <w:proofErr w:type="spellEnd"/>
      <w:r w:rsidR="00E53857" w:rsidRPr="00732EF0">
        <w:rPr>
          <w:rFonts w:ascii="Times New Roman" w:hAnsi="Times New Roman" w:cs="Times New Roman"/>
          <w:b/>
          <w:bCs/>
          <w:sz w:val="24"/>
          <w:szCs w:val="24"/>
        </w:rPr>
        <w:t>. ***</w:t>
      </w:r>
      <w:r w:rsidR="00E53857" w:rsidRPr="00732EF0">
        <w:rPr>
          <w:rFonts w:ascii="Times New Roman" w:hAnsi="Times New Roman" w:cs="Times New Roman"/>
          <w:bCs/>
          <w:sz w:val="24"/>
          <w:szCs w:val="24"/>
        </w:rPr>
        <w:t>:</w:t>
      </w:r>
      <w:r w:rsidR="00E53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857" w:rsidRPr="00732EF0">
        <w:rPr>
          <w:rFonts w:ascii="Times New Roman" w:hAnsi="Times New Roman" w:cs="Times New Roman"/>
          <w:bCs/>
          <w:sz w:val="24"/>
          <w:szCs w:val="24"/>
        </w:rPr>
        <w:t>p</w:t>
      </w:r>
      <w:r w:rsidR="00E53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857" w:rsidRPr="00732EF0">
        <w:rPr>
          <w:rFonts w:ascii="Times New Roman" w:hAnsi="Times New Roman" w:cs="Times New Roman"/>
          <w:bCs/>
          <w:sz w:val="24"/>
          <w:szCs w:val="24"/>
        </w:rPr>
        <w:t>&lt;</w:t>
      </w:r>
      <w:r w:rsidR="00E53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857" w:rsidRPr="00732EF0">
        <w:rPr>
          <w:rFonts w:ascii="Times New Roman" w:hAnsi="Times New Roman" w:cs="Times New Roman"/>
          <w:bCs/>
          <w:sz w:val="24"/>
          <w:szCs w:val="24"/>
        </w:rPr>
        <w:t>0.001</w:t>
      </w:r>
      <w:r w:rsidR="00E53857">
        <w:rPr>
          <w:rFonts w:ascii="Times New Roman" w:hAnsi="Times New Roman" w:cs="Times New Roman"/>
          <w:bCs/>
          <w:sz w:val="24"/>
          <w:szCs w:val="24"/>
        </w:rPr>
        <w:t>.</w:t>
      </w:r>
      <w:r w:rsidR="000A67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72E">
        <w:rPr>
          <w:rFonts w:ascii="Times New Roman" w:hAnsi="Times New Roman" w:cs="Times New Roman"/>
          <w:sz w:val="24"/>
          <w:szCs w:val="24"/>
        </w:rPr>
        <w:t>(TIF)</w:t>
      </w:r>
    </w:p>
    <w:p w:rsidR="00E53857" w:rsidRPr="003D4EC9" w:rsidRDefault="00543D5C" w:rsidP="003D4EC9">
      <w:r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 xml:space="preserve">Additional file 2: </w:t>
      </w:r>
      <w:r w:rsidR="00E53857"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F</w:t>
      </w:r>
      <w:r w:rsidR="00EB4796"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ig</w:t>
      </w:r>
      <w:r w:rsidR="00E056E3"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ure</w:t>
      </w:r>
      <w:r w:rsidR="00EB4796"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 xml:space="preserve"> </w:t>
      </w:r>
      <w:r w:rsidR="00E53857"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>S4</w:t>
      </w:r>
      <w:r w:rsidR="00EB4796">
        <w:rPr>
          <w:rFonts w:ascii="Times New Roman" w:hAnsi="Times New Roman" w:cs="Times New Roman"/>
          <w:bCs/>
          <w:noProof/>
          <w:sz w:val="24"/>
          <w:szCs w:val="24"/>
          <w:lang w:eastAsia="en-CA"/>
        </w:rPr>
        <w:t xml:space="preserve">: </w:t>
      </w:r>
      <w:r w:rsidR="00E53857" w:rsidRPr="00732EF0">
        <w:rPr>
          <w:rFonts w:ascii="Times New Roman" w:hAnsi="Times New Roman" w:cs="Times New Roman"/>
          <w:bCs/>
          <w:sz w:val="24"/>
          <w:szCs w:val="24"/>
        </w:rPr>
        <w:t>CPC specific minimal DNA methylation signature.</w:t>
      </w:r>
      <w:r w:rsidR="00EB4796">
        <w:rPr>
          <w:rFonts w:ascii="Times New Roman" w:hAnsi="Times New Roman" w:cs="Times New Roman"/>
          <w:bCs/>
          <w:noProof/>
          <w:sz w:val="24"/>
          <w:szCs w:val="24"/>
          <w:lang w:eastAsia="en-CA"/>
        </w:rPr>
        <w:t xml:space="preserve"> </w:t>
      </w:r>
      <w:proofErr w:type="spellStart"/>
      <w:r w:rsidR="00E53857" w:rsidRPr="00732EF0">
        <w:rPr>
          <w:rFonts w:ascii="Times New Roman" w:hAnsi="Times New Roman" w:cs="Times New Roman"/>
          <w:bCs/>
          <w:sz w:val="24"/>
          <w:szCs w:val="24"/>
        </w:rPr>
        <w:t>Heat</w:t>
      </w:r>
      <w:r w:rsidR="00E53857">
        <w:rPr>
          <w:rFonts w:ascii="Times New Roman" w:hAnsi="Times New Roman" w:cs="Times New Roman"/>
          <w:bCs/>
          <w:sz w:val="24"/>
          <w:szCs w:val="24"/>
        </w:rPr>
        <w:t>m</w:t>
      </w:r>
      <w:r w:rsidR="00E53857" w:rsidRPr="00732EF0">
        <w:rPr>
          <w:rFonts w:ascii="Times New Roman" w:hAnsi="Times New Roman" w:cs="Times New Roman"/>
          <w:bCs/>
          <w:sz w:val="24"/>
          <w:szCs w:val="24"/>
        </w:rPr>
        <w:t>ap</w:t>
      </w:r>
      <w:proofErr w:type="spellEnd"/>
      <w:r w:rsidR="00E53857" w:rsidRPr="00732EF0">
        <w:rPr>
          <w:rFonts w:ascii="Times New Roman" w:hAnsi="Times New Roman" w:cs="Times New Roman"/>
          <w:bCs/>
          <w:sz w:val="24"/>
          <w:szCs w:val="24"/>
        </w:rPr>
        <w:t xml:space="preserve"> (A) and PCA (B&amp;C) of 3 differentially methylated </w:t>
      </w:r>
      <w:proofErr w:type="spellStart"/>
      <w:r w:rsidR="00E53857" w:rsidRPr="00732EF0">
        <w:rPr>
          <w:rFonts w:ascii="Times New Roman" w:hAnsi="Times New Roman" w:cs="Times New Roman"/>
          <w:bCs/>
          <w:sz w:val="24"/>
          <w:szCs w:val="24"/>
        </w:rPr>
        <w:t>CpG</w:t>
      </w:r>
      <w:proofErr w:type="spellEnd"/>
      <w:r w:rsidR="00E53857" w:rsidRPr="00732EF0">
        <w:rPr>
          <w:rFonts w:ascii="Times New Roman" w:hAnsi="Times New Roman" w:cs="Times New Roman"/>
          <w:bCs/>
          <w:sz w:val="24"/>
          <w:szCs w:val="24"/>
        </w:rPr>
        <w:t xml:space="preserve"> sites encompassing 3 candidate genes from the dataset of 59 </w:t>
      </w:r>
      <w:proofErr w:type="spellStart"/>
      <w:r w:rsidR="00E53857" w:rsidRPr="00732EF0">
        <w:rPr>
          <w:rFonts w:ascii="Times New Roman" w:hAnsi="Times New Roman" w:cs="Times New Roman"/>
          <w:bCs/>
          <w:sz w:val="24"/>
          <w:szCs w:val="24"/>
        </w:rPr>
        <w:t>CpG</w:t>
      </w:r>
      <w:proofErr w:type="spellEnd"/>
      <w:r w:rsidR="00E53857" w:rsidRPr="00732EF0">
        <w:rPr>
          <w:rFonts w:ascii="Times New Roman" w:hAnsi="Times New Roman" w:cs="Times New Roman"/>
          <w:bCs/>
          <w:sz w:val="24"/>
          <w:szCs w:val="24"/>
        </w:rPr>
        <w:t xml:space="preserve"> sites of CPC specific signature. This minimal signature shows segregation between CPCs and CPPs </w:t>
      </w:r>
      <w:r w:rsidR="00E53857" w:rsidRPr="005D7791">
        <w:rPr>
          <w:rFonts w:ascii="Times New Roman" w:hAnsi="Times New Roman" w:cs="Times New Roman"/>
          <w:bCs/>
          <w:sz w:val="24"/>
          <w:szCs w:val="24"/>
        </w:rPr>
        <w:t xml:space="preserve">or </w:t>
      </w:r>
      <w:proofErr w:type="spellStart"/>
      <w:r w:rsidR="00E53857" w:rsidRPr="005D7791">
        <w:rPr>
          <w:rFonts w:ascii="Times New Roman" w:hAnsi="Times New Roman" w:cs="Times New Roman"/>
          <w:bCs/>
          <w:sz w:val="24"/>
          <w:szCs w:val="24"/>
        </w:rPr>
        <w:t>aCPPs</w:t>
      </w:r>
      <w:proofErr w:type="spellEnd"/>
      <w:r w:rsidR="00E53857" w:rsidRPr="005D7791">
        <w:rPr>
          <w:rFonts w:ascii="Times New Roman" w:hAnsi="Times New Roman" w:cs="Times New Roman"/>
          <w:bCs/>
          <w:sz w:val="24"/>
          <w:szCs w:val="24"/>
        </w:rPr>
        <w:t xml:space="preserve">. Hierarchical clustering was done using Euclidean metric. High methylation = yellow; low methylation = blue; discovery set (Illumina HumanMethylation450 </w:t>
      </w:r>
      <w:proofErr w:type="spellStart"/>
      <w:r w:rsidR="00E53857" w:rsidRPr="005D7791">
        <w:rPr>
          <w:rFonts w:ascii="Times New Roman" w:hAnsi="Times New Roman" w:cs="Times New Roman"/>
          <w:bCs/>
          <w:sz w:val="24"/>
          <w:szCs w:val="24"/>
        </w:rPr>
        <w:t>BeadChip</w:t>
      </w:r>
      <w:proofErr w:type="spellEnd"/>
      <w:r w:rsidR="00E53857" w:rsidRPr="005D7791">
        <w:rPr>
          <w:rFonts w:ascii="Times New Roman" w:hAnsi="Times New Roman" w:cs="Times New Roman"/>
          <w:bCs/>
          <w:sz w:val="24"/>
          <w:szCs w:val="24"/>
        </w:rPr>
        <w:t xml:space="preserve">) on 34 discovery samples = orange; validation set (targeted </w:t>
      </w:r>
      <w:r w:rsidR="00E53857" w:rsidRPr="005D7791">
        <w:rPr>
          <w:rFonts w:ascii="Times New Roman" w:hAnsi="Times New Roman" w:cs="Times New Roman"/>
          <w:sz w:val="24"/>
          <w:szCs w:val="24"/>
        </w:rPr>
        <w:t xml:space="preserve">quantitative sodium bisulfite pyrosequencing) on 34 discovery and 22 validation samples </w:t>
      </w:r>
      <w:r w:rsidR="00E53857" w:rsidRPr="005D7791">
        <w:rPr>
          <w:rFonts w:ascii="Times New Roman" w:hAnsi="Times New Roman" w:cs="Times New Roman"/>
          <w:bCs/>
          <w:sz w:val="24"/>
          <w:szCs w:val="24"/>
        </w:rPr>
        <w:t xml:space="preserve">= green; diagnosis: </w:t>
      </w:r>
      <w:proofErr w:type="spellStart"/>
      <w:r w:rsidR="00E53857" w:rsidRPr="005D7791">
        <w:rPr>
          <w:rFonts w:ascii="Times New Roman" w:hAnsi="Times New Roman" w:cs="Times New Roman"/>
          <w:bCs/>
          <w:sz w:val="24"/>
          <w:szCs w:val="24"/>
        </w:rPr>
        <w:t>cpc</w:t>
      </w:r>
      <w:proofErr w:type="spellEnd"/>
      <w:r w:rsidR="00E53857" w:rsidRPr="005D7791">
        <w:rPr>
          <w:rFonts w:ascii="Times New Roman" w:hAnsi="Times New Roman" w:cs="Times New Roman"/>
          <w:bCs/>
          <w:sz w:val="24"/>
          <w:szCs w:val="24"/>
        </w:rPr>
        <w:t xml:space="preserve"> = red; </w:t>
      </w:r>
      <w:proofErr w:type="spellStart"/>
      <w:r w:rsidR="00E53857" w:rsidRPr="005D7791">
        <w:rPr>
          <w:rFonts w:ascii="Times New Roman" w:hAnsi="Times New Roman" w:cs="Times New Roman"/>
          <w:bCs/>
          <w:sz w:val="24"/>
          <w:szCs w:val="24"/>
        </w:rPr>
        <w:t>acpp</w:t>
      </w:r>
      <w:proofErr w:type="spellEnd"/>
      <w:r w:rsidR="00E53857" w:rsidRPr="005D7791">
        <w:rPr>
          <w:rFonts w:ascii="Times New Roman" w:hAnsi="Times New Roman" w:cs="Times New Roman"/>
          <w:bCs/>
          <w:sz w:val="24"/>
          <w:szCs w:val="24"/>
        </w:rPr>
        <w:t xml:space="preserve"> = pink; </w:t>
      </w:r>
      <w:proofErr w:type="spellStart"/>
      <w:r w:rsidR="00E53857" w:rsidRPr="005D7791">
        <w:rPr>
          <w:rFonts w:ascii="Times New Roman" w:hAnsi="Times New Roman" w:cs="Times New Roman"/>
          <w:bCs/>
          <w:sz w:val="24"/>
          <w:szCs w:val="24"/>
        </w:rPr>
        <w:t>cpp</w:t>
      </w:r>
      <w:proofErr w:type="spellEnd"/>
      <w:r w:rsidR="00E53857" w:rsidRPr="005D7791">
        <w:rPr>
          <w:rFonts w:ascii="Times New Roman" w:hAnsi="Times New Roman" w:cs="Times New Roman"/>
          <w:bCs/>
          <w:sz w:val="24"/>
          <w:szCs w:val="24"/>
        </w:rPr>
        <w:t xml:space="preserve"> = turquoise.</w:t>
      </w:r>
      <w:r w:rsidR="000A67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EC9" w:rsidRPr="007577BD">
        <w:rPr>
          <w:highlight w:val="green"/>
        </w:rPr>
        <w:t>The numbers 1, 2 and 3 in PCA plots represent component 1, component 2, and component 3.</w:t>
      </w:r>
      <w:r w:rsidR="003D4EC9">
        <w:t xml:space="preserve"> </w:t>
      </w:r>
      <w:bookmarkStart w:id="0" w:name="_GoBack"/>
      <w:bookmarkEnd w:id="0"/>
      <w:r w:rsidR="000A672E">
        <w:rPr>
          <w:rFonts w:ascii="Times New Roman" w:hAnsi="Times New Roman" w:cs="Times New Roman"/>
          <w:sz w:val="24"/>
          <w:szCs w:val="24"/>
        </w:rPr>
        <w:t>(TIF)</w:t>
      </w:r>
    </w:p>
    <w:p w:rsidR="00E53857" w:rsidRPr="00955D99" w:rsidRDefault="00543D5C" w:rsidP="00EB47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CA"/>
        </w:rPr>
        <w:lastRenderedPageBreak/>
        <w:t>Additional file 2:</w:t>
      </w:r>
      <w:r w:rsidRPr="00E53857">
        <w:rPr>
          <w:rFonts w:ascii="Times New Roman" w:hAnsi="Times New Roman" w:cs="Times New Roman"/>
          <w:bCs/>
          <w:noProof/>
          <w:sz w:val="24"/>
          <w:szCs w:val="24"/>
          <w:lang w:eastAsia="en-CA"/>
        </w:rPr>
        <w:t xml:space="preserve"> </w:t>
      </w:r>
      <w:r w:rsidR="00E53857" w:rsidRPr="00955D99">
        <w:rPr>
          <w:rFonts w:ascii="Times New Roman" w:hAnsi="Times New Roman" w:cs="Times New Roman"/>
          <w:bCs/>
          <w:sz w:val="24"/>
          <w:szCs w:val="24"/>
        </w:rPr>
        <w:t>F</w:t>
      </w:r>
      <w:r w:rsidR="00EB4796" w:rsidRPr="00955D99">
        <w:rPr>
          <w:rFonts w:ascii="Times New Roman" w:hAnsi="Times New Roman" w:cs="Times New Roman"/>
          <w:bCs/>
          <w:sz w:val="24"/>
          <w:szCs w:val="24"/>
        </w:rPr>
        <w:t>ig</w:t>
      </w:r>
      <w:r w:rsidR="00E056E3" w:rsidRPr="00955D99">
        <w:rPr>
          <w:rFonts w:ascii="Times New Roman" w:hAnsi="Times New Roman" w:cs="Times New Roman"/>
          <w:bCs/>
          <w:sz w:val="24"/>
          <w:szCs w:val="24"/>
        </w:rPr>
        <w:t>ure</w:t>
      </w:r>
      <w:r w:rsidR="00EB4796" w:rsidRPr="00955D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857" w:rsidRPr="00955D99">
        <w:rPr>
          <w:rFonts w:ascii="Times New Roman" w:hAnsi="Times New Roman" w:cs="Times New Roman"/>
          <w:bCs/>
          <w:sz w:val="24"/>
          <w:szCs w:val="24"/>
        </w:rPr>
        <w:t>S5</w:t>
      </w:r>
      <w:r w:rsidR="00EB4796" w:rsidRPr="00955D9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53857" w:rsidRPr="00955D99">
        <w:rPr>
          <w:rFonts w:ascii="Times New Roman" w:hAnsi="Times New Roman" w:cs="Times New Roman"/>
          <w:bCs/>
          <w:sz w:val="24"/>
          <w:szCs w:val="24"/>
        </w:rPr>
        <w:t xml:space="preserve">Correlation plot of DNA methylation values (%) in 34 DNA samples for each tested </w:t>
      </w:r>
      <w:proofErr w:type="spellStart"/>
      <w:r w:rsidR="00E53857" w:rsidRPr="00955D99">
        <w:rPr>
          <w:rFonts w:ascii="Times New Roman" w:hAnsi="Times New Roman" w:cs="Times New Roman"/>
          <w:bCs/>
          <w:sz w:val="24"/>
          <w:szCs w:val="24"/>
        </w:rPr>
        <w:t>CpG</w:t>
      </w:r>
      <w:proofErr w:type="spellEnd"/>
      <w:r w:rsidR="00E53857" w:rsidRPr="00955D99">
        <w:rPr>
          <w:rFonts w:ascii="Times New Roman" w:hAnsi="Times New Roman" w:cs="Times New Roman"/>
          <w:bCs/>
          <w:sz w:val="24"/>
          <w:szCs w:val="24"/>
        </w:rPr>
        <w:t xml:space="preserve"> obtained using </w:t>
      </w:r>
      <w:r w:rsidR="00E53857" w:rsidRPr="00955D99">
        <w:rPr>
          <w:rFonts w:ascii="Times New Roman" w:hAnsi="Times New Roman" w:cs="Times New Roman"/>
          <w:sz w:val="24"/>
          <w:szCs w:val="24"/>
        </w:rPr>
        <w:t xml:space="preserve">the </w:t>
      </w:r>
      <w:r w:rsidR="00E53857" w:rsidRPr="00955D99">
        <w:rPr>
          <w:rFonts w:ascii="Times New Roman" w:hAnsi="Times New Roman" w:cs="Times New Roman"/>
          <w:bCs/>
          <w:sz w:val="24"/>
          <w:szCs w:val="24"/>
        </w:rPr>
        <w:t xml:space="preserve">Illumina HumanMethylation450 </w:t>
      </w:r>
      <w:proofErr w:type="spellStart"/>
      <w:r w:rsidR="00E53857" w:rsidRPr="00955D99">
        <w:rPr>
          <w:rFonts w:ascii="Times New Roman" w:hAnsi="Times New Roman" w:cs="Times New Roman"/>
          <w:bCs/>
          <w:sz w:val="24"/>
          <w:szCs w:val="24"/>
        </w:rPr>
        <w:t>BeadChip</w:t>
      </w:r>
      <w:proofErr w:type="spellEnd"/>
      <w:r w:rsidR="00E53857" w:rsidRPr="00955D99">
        <w:rPr>
          <w:rFonts w:ascii="Times New Roman" w:hAnsi="Times New Roman" w:cs="Times New Roman"/>
          <w:sz w:val="24"/>
          <w:szCs w:val="24"/>
        </w:rPr>
        <w:t xml:space="preserve"> and pyrosequencing. High correlation between the two methodologies was observed with an </w:t>
      </w:r>
      <w:r w:rsidR="00E53857" w:rsidRPr="00955D9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E53857" w:rsidRPr="00955D9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E53857" w:rsidRPr="00955D99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3857" w:rsidRPr="00955D99">
        <w:rPr>
          <w:rFonts w:ascii="Times New Roman" w:hAnsi="Times New Roman" w:cs="Times New Roman"/>
          <w:sz w:val="24"/>
          <w:szCs w:val="24"/>
        </w:rPr>
        <w:t xml:space="preserve">value of </w:t>
      </w:r>
      <w:r w:rsidR="00E53857" w:rsidRPr="00955D99">
        <w:rPr>
          <w:rFonts w:ascii="Times New Roman" w:eastAsia="MTSY" w:hAnsi="Times New Roman" w:cs="Times New Roman"/>
          <w:sz w:val="24"/>
          <w:szCs w:val="24"/>
        </w:rPr>
        <w:t>≥ 0.9;</w:t>
      </w:r>
      <w:r w:rsidR="00E53857" w:rsidRPr="00955D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857" w:rsidRPr="00955D9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E53857" w:rsidRPr="00955D9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E53857" w:rsidRPr="00955D99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="00E53857" w:rsidRPr="00955D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- </w:t>
      </w:r>
      <w:r w:rsidR="00E53857" w:rsidRPr="00955D99">
        <w:rPr>
          <w:rFonts w:ascii="Times New Roman" w:hAnsi="Times New Roman" w:cs="Times New Roman"/>
          <w:iCs/>
          <w:sz w:val="24"/>
          <w:szCs w:val="24"/>
        </w:rPr>
        <w:t>Pearson's correlation coefficient.</w:t>
      </w:r>
      <w:r w:rsidR="000A67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672E">
        <w:rPr>
          <w:rFonts w:ascii="Times New Roman" w:hAnsi="Times New Roman" w:cs="Times New Roman"/>
          <w:sz w:val="24"/>
          <w:szCs w:val="24"/>
        </w:rPr>
        <w:t>(TIF)</w:t>
      </w:r>
      <w:r w:rsidR="00E53857" w:rsidRPr="00955D99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E53857" w:rsidRPr="00EB4796" w:rsidRDefault="00543D5C" w:rsidP="00E53857">
      <w:pPr>
        <w:pStyle w:val="volissue"/>
        <w:rPr>
          <w:bCs/>
        </w:rPr>
      </w:pPr>
      <w:r w:rsidRPr="00DA12FF">
        <w:rPr>
          <w:b/>
          <w:bCs/>
          <w:noProof/>
        </w:rPr>
        <w:t xml:space="preserve">Additional file 2: </w:t>
      </w:r>
      <w:r w:rsidR="00E53857" w:rsidRPr="00DA12FF">
        <w:rPr>
          <w:b/>
          <w:bCs/>
        </w:rPr>
        <w:t>F</w:t>
      </w:r>
      <w:r w:rsidR="00EB4796" w:rsidRPr="00DA12FF">
        <w:rPr>
          <w:b/>
          <w:bCs/>
        </w:rPr>
        <w:t>ig</w:t>
      </w:r>
      <w:r w:rsidR="00E056E3" w:rsidRPr="00DA12FF">
        <w:rPr>
          <w:b/>
          <w:bCs/>
        </w:rPr>
        <w:t>ure</w:t>
      </w:r>
      <w:r w:rsidR="00EB4796" w:rsidRPr="00DA12FF">
        <w:rPr>
          <w:b/>
          <w:bCs/>
        </w:rPr>
        <w:t xml:space="preserve"> </w:t>
      </w:r>
      <w:r w:rsidR="00E53857" w:rsidRPr="00DA12FF">
        <w:rPr>
          <w:b/>
          <w:bCs/>
        </w:rPr>
        <w:t>S6</w:t>
      </w:r>
      <w:r w:rsidR="00EB4796">
        <w:rPr>
          <w:bCs/>
        </w:rPr>
        <w:t xml:space="preserve">: </w:t>
      </w:r>
      <w:r w:rsidR="00E53857" w:rsidRPr="00732EF0">
        <w:t xml:space="preserve">Hierarchical clustering of DNA methylation profile performed separately for each histologically defined group of 18 CPPs (6A) and 22 </w:t>
      </w:r>
      <w:proofErr w:type="spellStart"/>
      <w:r w:rsidR="00E53857" w:rsidRPr="00732EF0">
        <w:t>aCPPs</w:t>
      </w:r>
      <w:proofErr w:type="spellEnd"/>
      <w:r w:rsidR="00E53857" w:rsidRPr="00732EF0">
        <w:t xml:space="preserve"> (6B) from replication cohort. </w:t>
      </w:r>
      <w:r w:rsidR="00E53857" w:rsidRPr="00732EF0">
        <w:rPr>
          <w:bCs/>
          <w:lang w:val="en-US"/>
        </w:rPr>
        <w:t>Hierarchical clustering was done using Euc</w:t>
      </w:r>
      <w:r w:rsidR="00E53857">
        <w:rPr>
          <w:bCs/>
          <w:lang w:val="en-US"/>
        </w:rPr>
        <w:t xml:space="preserve">lidean metric. High methylation = </w:t>
      </w:r>
      <w:r w:rsidR="00E53857" w:rsidRPr="00732EF0">
        <w:rPr>
          <w:bCs/>
          <w:lang w:val="en-US"/>
        </w:rPr>
        <w:t>yellow; low m</w:t>
      </w:r>
      <w:r w:rsidR="00E53857">
        <w:rPr>
          <w:bCs/>
          <w:lang w:val="en-US"/>
        </w:rPr>
        <w:t xml:space="preserve">ethylation = blue; diagnosis: </w:t>
      </w:r>
      <w:proofErr w:type="spellStart"/>
      <w:r w:rsidR="00E53857">
        <w:rPr>
          <w:bCs/>
          <w:lang w:val="en-US"/>
        </w:rPr>
        <w:t>cpp</w:t>
      </w:r>
      <w:proofErr w:type="spellEnd"/>
      <w:r w:rsidR="00E53857">
        <w:rPr>
          <w:bCs/>
          <w:lang w:val="en-US"/>
        </w:rPr>
        <w:t xml:space="preserve"> = </w:t>
      </w:r>
      <w:r w:rsidR="00E53857" w:rsidRPr="00732EF0">
        <w:rPr>
          <w:bCs/>
          <w:lang w:val="en-US"/>
        </w:rPr>
        <w:t>turquoise</w:t>
      </w:r>
      <w:r w:rsidR="00E53857">
        <w:rPr>
          <w:bCs/>
          <w:lang w:val="en-US"/>
        </w:rPr>
        <w:t xml:space="preserve">; </w:t>
      </w:r>
      <w:proofErr w:type="spellStart"/>
      <w:r w:rsidR="00E53857">
        <w:rPr>
          <w:bCs/>
          <w:lang w:val="en-US"/>
        </w:rPr>
        <w:t>acpp</w:t>
      </w:r>
      <w:proofErr w:type="spellEnd"/>
      <w:r w:rsidR="00E53857">
        <w:rPr>
          <w:bCs/>
          <w:lang w:val="en-US"/>
        </w:rPr>
        <w:t xml:space="preserve"> = </w:t>
      </w:r>
      <w:r w:rsidR="00E53857" w:rsidRPr="00732EF0">
        <w:rPr>
          <w:bCs/>
          <w:lang w:val="en-US"/>
        </w:rPr>
        <w:t>pink.</w:t>
      </w:r>
      <w:r w:rsidR="000A672E">
        <w:rPr>
          <w:bCs/>
          <w:lang w:val="en-US"/>
        </w:rPr>
        <w:t xml:space="preserve"> </w:t>
      </w:r>
      <w:r w:rsidR="000A672E">
        <w:t>(TIF)</w:t>
      </w:r>
    </w:p>
    <w:p w:rsidR="00A54D28" w:rsidRPr="009F0613" w:rsidRDefault="00543D5C" w:rsidP="00210D5C">
      <w:pPr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 xml:space="preserve">Additional file 2: </w:t>
      </w:r>
      <w:r w:rsidR="00AF299A" w:rsidRPr="00DA12FF">
        <w:rPr>
          <w:rFonts w:ascii="Times New Roman" w:hAnsi="Times New Roman" w:cs="Times New Roman"/>
          <w:b/>
          <w:bCs/>
          <w:sz w:val="24"/>
          <w:szCs w:val="24"/>
        </w:rPr>
        <w:t>Figure S7</w:t>
      </w:r>
      <w:r w:rsidR="00AF299A" w:rsidRPr="009F0613">
        <w:rPr>
          <w:rFonts w:ascii="Times New Roman" w:hAnsi="Times New Roman" w:cs="Times New Roman"/>
          <w:bCs/>
          <w:sz w:val="24"/>
          <w:szCs w:val="24"/>
        </w:rPr>
        <w:t>:</w:t>
      </w:r>
      <w:r w:rsidR="00210D5C" w:rsidRPr="009F0613">
        <w:rPr>
          <w:rFonts w:ascii="Times New Roman" w:hAnsi="Times New Roman" w:cs="Times New Roman"/>
          <w:sz w:val="24"/>
          <w:szCs w:val="24"/>
        </w:rPr>
        <w:t xml:space="preserve"> Factor analysis of </w:t>
      </w:r>
      <w:proofErr w:type="spellStart"/>
      <w:r w:rsidR="00210D5C" w:rsidRPr="009F0613">
        <w:rPr>
          <w:rFonts w:ascii="Times New Roman" w:hAnsi="Times New Roman" w:cs="Times New Roman"/>
          <w:sz w:val="24"/>
          <w:szCs w:val="24"/>
        </w:rPr>
        <w:t>DNAm</w:t>
      </w:r>
      <w:proofErr w:type="spellEnd"/>
      <w:r w:rsidR="00210D5C" w:rsidRPr="009F0613">
        <w:rPr>
          <w:rFonts w:ascii="Times New Roman" w:hAnsi="Times New Roman" w:cs="Times New Roman"/>
          <w:sz w:val="24"/>
          <w:szCs w:val="24"/>
        </w:rPr>
        <w:t xml:space="preserve"> signature along with phenotype and genotype sample attributes. The </w:t>
      </w:r>
      <w:proofErr w:type="spellStart"/>
      <w:r w:rsidR="00210D5C" w:rsidRPr="009F0613">
        <w:rPr>
          <w:rFonts w:ascii="Times New Roman" w:hAnsi="Times New Roman" w:cs="Times New Roman"/>
          <w:sz w:val="24"/>
          <w:szCs w:val="24"/>
        </w:rPr>
        <w:t>heatmap</w:t>
      </w:r>
      <w:proofErr w:type="spellEnd"/>
      <w:r w:rsidR="00210D5C" w:rsidRPr="009F0613">
        <w:rPr>
          <w:rFonts w:ascii="Times New Roman" w:hAnsi="Times New Roman" w:cs="Times New Roman"/>
          <w:sz w:val="24"/>
          <w:szCs w:val="24"/>
        </w:rPr>
        <w:t xml:space="preserve"> shows the magnitude of factor loadings for n=12 factors in each of the data attribute. The </w:t>
      </w:r>
      <w:proofErr w:type="spellStart"/>
      <w:r w:rsidR="00210D5C" w:rsidRPr="009F0613">
        <w:rPr>
          <w:rFonts w:ascii="Times New Roman" w:hAnsi="Times New Roman" w:cs="Times New Roman"/>
          <w:sz w:val="24"/>
          <w:szCs w:val="24"/>
        </w:rPr>
        <w:t>DNAm</w:t>
      </w:r>
      <w:proofErr w:type="spellEnd"/>
      <w:r w:rsidR="00210D5C" w:rsidRPr="009F0613">
        <w:rPr>
          <w:rFonts w:ascii="Times New Roman" w:hAnsi="Times New Roman" w:cs="Times New Roman"/>
          <w:sz w:val="24"/>
          <w:szCs w:val="24"/>
        </w:rPr>
        <w:t xml:space="preserve"> beta-values at 59 </w:t>
      </w:r>
      <w:proofErr w:type="spellStart"/>
      <w:r w:rsidR="00210D5C" w:rsidRPr="009F0613">
        <w:rPr>
          <w:rFonts w:ascii="Times New Roman" w:hAnsi="Times New Roman" w:cs="Times New Roman"/>
          <w:sz w:val="24"/>
          <w:szCs w:val="24"/>
        </w:rPr>
        <w:t>CpG</w:t>
      </w:r>
      <w:proofErr w:type="spellEnd"/>
      <w:r w:rsidR="00210D5C" w:rsidRPr="009F0613">
        <w:rPr>
          <w:rFonts w:ascii="Times New Roman" w:hAnsi="Times New Roman" w:cs="Times New Roman"/>
          <w:sz w:val="24"/>
          <w:szCs w:val="24"/>
        </w:rPr>
        <w:t xml:space="preserve"> sites contribute strongly to Factors 1-3 and 6-12, for which no other available data attributes contribute. Factor 4 is associated with recurrence status, death status and P53 mutation status, and Factor 5 with age. Several </w:t>
      </w:r>
      <w:proofErr w:type="spellStart"/>
      <w:r w:rsidR="00210D5C" w:rsidRPr="009F0613">
        <w:rPr>
          <w:rFonts w:ascii="Times New Roman" w:hAnsi="Times New Roman" w:cs="Times New Roman"/>
          <w:sz w:val="24"/>
          <w:szCs w:val="24"/>
        </w:rPr>
        <w:t>CpGs</w:t>
      </w:r>
      <w:proofErr w:type="spellEnd"/>
      <w:r w:rsidR="00210D5C" w:rsidRPr="009F0613">
        <w:rPr>
          <w:rFonts w:ascii="Times New Roman" w:hAnsi="Times New Roman" w:cs="Times New Roman"/>
          <w:sz w:val="24"/>
          <w:szCs w:val="24"/>
        </w:rPr>
        <w:t xml:space="preserve"> also show an association with these phenotype attributes, but generally less so that with the </w:t>
      </w:r>
      <w:proofErr w:type="spellStart"/>
      <w:r w:rsidR="00210D5C" w:rsidRPr="009F0613">
        <w:rPr>
          <w:rFonts w:ascii="Times New Roman" w:hAnsi="Times New Roman" w:cs="Times New Roman"/>
          <w:sz w:val="24"/>
          <w:szCs w:val="24"/>
        </w:rPr>
        <w:t>DNAm</w:t>
      </w:r>
      <w:proofErr w:type="spellEnd"/>
      <w:r w:rsidR="00210D5C" w:rsidRPr="009F0613">
        <w:rPr>
          <w:rFonts w:ascii="Times New Roman" w:hAnsi="Times New Roman" w:cs="Times New Roman"/>
          <w:sz w:val="24"/>
          <w:szCs w:val="24"/>
        </w:rPr>
        <w:t>-related Factors 1-3.</w:t>
      </w:r>
      <w:r w:rsidR="000A672E">
        <w:rPr>
          <w:rFonts w:ascii="Times New Roman" w:hAnsi="Times New Roman" w:cs="Times New Roman"/>
          <w:sz w:val="24"/>
          <w:szCs w:val="24"/>
        </w:rPr>
        <w:t xml:space="preserve"> (TIF)</w:t>
      </w:r>
    </w:p>
    <w:p w:rsidR="00210D5C" w:rsidRPr="009F0613" w:rsidRDefault="00543D5C" w:rsidP="00210D5C">
      <w:pPr>
        <w:rPr>
          <w:rFonts w:ascii="Times New Roman" w:hAnsi="Times New Roman" w:cs="Times New Roman"/>
          <w:sz w:val="24"/>
          <w:szCs w:val="24"/>
        </w:rPr>
      </w:pPr>
      <w:r w:rsidRPr="00DA12FF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t xml:space="preserve">Additional file 2: </w:t>
      </w:r>
      <w:r w:rsidR="00AF299A" w:rsidRPr="00DA12FF">
        <w:rPr>
          <w:rFonts w:ascii="Times New Roman" w:hAnsi="Times New Roman" w:cs="Times New Roman"/>
          <w:b/>
          <w:bCs/>
          <w:sz w:val="24"/>
          <w:szCs w:val="24"/>
        </w:rPr>
        <w:t>Figure S8</w:t>
      </w:r>
      <w:r w:rsidR="00AF299A" w:rsidRPr="009F0613">
        <w:rPr>
          <w:rFonts w:ascii="Times New Roman" w:hAnsi="Times New Roman" w:cs="Times New Roman"/>
          <w:bCs/>
          <w:sz w:val="24"/>
          <w:szCs w:val="24"/>
        </w:rPr>
        <w:t>:</w:t>
      </w:r>
      <w:r w:rsidR="00210D5C" w:rsidRPr="009F0613">
        <w:rPr>
          <w:rFonts w:ascii="Times New Roman" w:hAnsi="Times New Roman" w:cs="Times New Roman"/>
          <w:sz w:val="24"/>
          <w:szCs w:val="24"/>
        </w:rPr>
        <w:t xml:space="preserve"> Factor analysis of </w:t>
      </w:r>
      <w:proofErr w:type="spellStart"/>
      <w:r w:rsidR="00210D5C" w:rsidRPr="009F0613">
        <w:rPr>
          <w:rFonts w:ascii="Times New Roman" w:hAnsi="Times New Roman" w:cs="Times New Roman"/>
          <w:sz w:val="24"/>
          <w:szCs w:val="24"/>
        </w:rPr>
        <w:t>DNAm</w:t>
      </w:r>
      <w:proofErr w:type="spellEnd"/>
      <w:r w:rsidR="00210D5C" w:rsidRPr="009F0613">
        <w:rPr>
          <w:rFonts w:ascii="Times New Roman" w:hAnsi="Times New Roman" w:cs="Times New Roman"/>
          <w:sz w:val="24"/>
          <w:szCs w:val="24"/>
        </w:rPr>
        <w:t xml:space="preserve"> signature along with phenotype and genotype sample attributes, with recurrence attribute removed. The </w:t>
      </w:r>
      <w:proofErr w:type="spellStart"/>
      <w:r w:rsidR="00210D5C" w:rsidRPr="009F0613">
        <w:rPr>
          <w:rFonts w:ascii="Times New Roman" w:hAnsi="Times New Roman" w:cs="Times New Roman"/>
          <w:sz w:val="24"/>
          <w:szCs w:val="24"/>
        </w:rPr>
        <w:t>heatmap</w:t>
      </w:r>
      <w:proofErr w:type="spellEnd"/>
      <w:r w:rsidR="00210D5C" w:rsidRPr="009F0613">
        <w:rPr>
          <w:rFonts w:ascii="Times New Roman" w:hAnsi="Times New Roman" w:cs="Times New Roman"/>
          <w:sz w:val="24"/>
          <w:szCs w:val="24"/>
        </w:rPr>
        <w:t xml:space="preserve"> shows the magnitude of factor loadings for n=12 factors in each of the data attribute. Factor 4 is associated with age, and Factor 6 with death status and P53 mutation status. The </w:t>
      </w:r>
      <w:proofErr w:type="spellStart"/>
      <w:r w:rsidR="00210D5C" w:rsidRPr="009F0613">
        <w:rPr>
          <w:rFonts w:ascii="Times New Roman" w:hAnsi="Times New Roman" w:cs="Times New Roman"/>
          <w:sz w:val="24"/>
          <w:szCs w:val="24"/>
        </w:rPr>
        <w:t>DNAm</w:t>
      </w:r>
      <w:proofErr w:type="spellEnd"/>
      <w:r w:rsidR="00210D5C" w:rsidRPr="009F0613">
        <w:rPr>
          <w:rFonts w:ascii="Times New Roman" w:hAnsi="Times New Roman" w:cs="Times New Roman"/>
          <w:sz w:val="24"/>
          <w:szCs w:val="24"/>
        </w:rPr>
        <w:t xml:space="preserve"> beta-values at 59 </w:t>
      </w:r>
      <w:proofErr w:type="spellStart"/>
      <w:r w:rsidR="00210D5C" w:rsidRPr="009F0613">
        <w:rPr>
          <w:rFonts w:ascii="Times New Roman" w:hAnsi="Times New Roman" w:cs="Times New Roman"/>
          <w:sz w:val="24"/>
          <w:szCs w:val="24"/>
        </w:rPr>
        <w:t>CpG</w:t>
      </w:r>
      <w:proofErr w:type="spellEnd"/>
      <w:r w:rsidR="00210D5C" w:rsidRPr="009F0613">
        <w:rPr>
          <w:rFonts w:ascii="Times New Roman" w:hAnsi="Times New Roman" w:cs="Times New Roman"/>
          <w:sz w:val="24"/>
          <w:szCs w:val="24"/>
        </w:rPr>
        <w:t xml:space="preserve"> sites contribute strongly to the rest of the factors, with the strongest association being in the top three factors.</w:t>
      </w:r>
      <w:r w:rsidR="000A672E">
        <w:rPr>
          <w:rFonts w:ascii="Times New Roman" w:hAnsi="Times New Roman" w:cs="Times New Roman"/>
          <w:sz w:val="24"/>
          <w:szCs w:val="24"/>
        </w:rPr>
        <w:t xml:space="preserve"> (TIF)</w:t>
      </w:r>
      <w:r w:rsidR="00FF1FC9" w:rsidRPr="009F06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857" w:rsidRPr="00E53857" w:rsidRDefault="00E53857" w:rsidP="00E53857">
      <w:pPr>
        <w:rPr>
          <w:rFonts w:ascii="Times New Roman" w:hAnsi="Times New Roman" w:cs="Times New Roman"/>
          <w:sz w:val="24"/>
          <w:szCs w:val="24"/>
        </w:rPr>
      </w:pPr>
    </w:p>
    <w:sectPr w:rsidR="00E53857" w:rsidRPr="00E53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SY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57"/>
    <w:rsid w:val="000A672E"/>
    <w:rsid w:val="001B226F"/>
    <w:rsid w:val="00210D5C"/>
    <w:rsid w:val="002E4705"/>
    <w:rsid w:val="003564E9"/>
    <w:rsid w:val="003D4EC9"/>
    <w:rsid w:val="004547EA"/>
    <w:rsid w:val="00502958"/>
    <w:rsid w:val="00543D5C"/>
    <w:rsid w:val="005605BC"/>
    <w:rsid w:val="007415ED"/>
    <w:rsid w:val="00760062"/>
    <w:rsid w:val="00841F46"/>
    <w:rsid w:val="00891DDE"/>
    <w:rsid w:val="008E06CA"/>
    <w:rsid w:val="00904F97"/>
    <w:rsid w:val="00955D99"/>
    <w:rsid w:val="009966B9"/>
    <w:rsid w:val="009B1064"/>
    <w:rsid w:val="009C5D88"/>
    <w:rsid w:val="009F0613"/>
    <w:rsid w:val="00A53EE3"/>
    <w:rsid w:val="00A54D28"/>
    <w:rsid w:val="00AB2A61"/>
    <w:rsid w:val="00AF299A"/>
    <w:rsid w:val="00B238FC"/>
    <w:rsid w:val="00BF061B"/>
    <w:rsid w:val="00C90E49"/>
    <w:rsid w:val="00CB74C8"/>
    <w:rsid w:val="00DA12FF"/>
    <w:rsid w:val="00E028E4"/>
    <w:rsid w:val="00E056E3"/>
    <w:rsid w:val="00E53857"/>
    <w:rsid w:val="00EB4796"/>
    <w:rsid w:val="00EC2DBD"/>
    <w:rsid w:val="00EF5570"/>
    <w:rsid w:val="00FD54B4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EF53-9EE8-40B9-8E82-B27DF6C2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5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3857"/>
    <w:rPr>
      <w:i/>
      <w:iCs/>
    </w:rPr>
  </w:style>
  <w:style w:type="paragraph" w:customStyle="1" w:styleId="volissue">
    <w:name w:val="volissue"/>
    <w:basedOn w:val="Normal"/>
    <w:rsid w:val="00E5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6">
    <w:name w:val="A6"/>
    <w:uiPriority w:val="99"/>
    <w:rsid w:val="00E53857"/>
    <w:rPr>
      <w:color w:val="000000"/>
      <w:sz w:val="14"/>
      <w:szCs w:val="14"/>
    </w:rPr>
  </w:style>
  <w:style w:type="paragraph" w:customStyle="1" w:styleId="Default">
    <w:name w:val="Default"/>
    <w:rsid w:val="00E53857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Pienkowska</dc:creator>
  <cp:keywords/>
  <dc:description/>
  <cp:lastModifiedBy>Margaret Pienkowska</cp:lastModifiedBy>
  <cp:revision>3</cp:revision>
  <cp:lastPrinted>2018-11-02T19:13:00Z</cp:lastPrinted>
  <dcterms:created xsi:type="dcterms:W3CDTF">2019-05-08T16:51:00Z</dcterms:created>
  <dcterms:modified xsi:type="dcterms:W3CDTF">2019-05-22T20:11:00Z</dcterms:modified>
</cp:coreProperties>
</file>