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7E5" w:rsidRPr="00043A03" w:rsidRDefault="009B17E5" w:rsidP="009B17E5">
      <w:pPr>
        <w:widowControl w:val="0"/>
        <w:autoSpaceDE w:val="0"/>
        <w:autoSpaceDN w:val="0"/>
        <w:adjustRightInd w:val="0"/>
        <w:spacing w:before="60" w:line="480" w:lineRule="auto"/>
        <w:ind w:left="640" w:hanging="640"/>
        <w:rPr>
          <w:rFonts w:ascii="Arial" w:hAnsi="Arial" w:cs="Arial"/>
          <w:b/>
          <w:u w:val="single"/>
          <w:lang w:val="en-US"/>
        </w:rPr>
      </w:pPr>
      <w:bookmarkStart w:id="0" w:name="_GoBack"/>
      <w:bookmarkEnd w:id="0"/>
      <w:r w:rsidRPr="00043A03">
        <w:rPr>
          <w:rFonts w:ascii="Arial" w:hAnsi="Arial" w:cs="Arial"/>
          <w:b/>
          <w:u w:val="single"/>
          <w:lang w:val="en-US"/>
        </w:rPr>
        <w:t xml:space="preserve">SUPPLEMENTARY </w:t>
      </w:r>
      <w:r>
        <w:rPr>
          <w:rFonts w:ascii="Arial" w:hAnsi="Arial" w:cs="Arial"/>
          <w:b/>
          <w:u w:val="single"/>
          <w:lang w:val="en-US"/>
        </w:rPr>
        <w:t>INFORMATION</w:t>
      </w:r>
    </w:p>
    <w:p w:rsidR="009B17E5" w:rsidRDefault="002248B7" w:rsidP="009B17E5">
      <w:pPr>
        <w:spacing w:line="480" w:lineRule="auto"/>
        <w:rPr>
          <w:rFonts w:ascii="Arial" w:hAnsi="Arial" w:cs="Arial"/>
          <w:b/>
          <w:lang w:val="en-US"/>
        </w:rPr>
      </w:pPr>
      <w:r w:rsidRPr="00043A03">
        <w:rPr>
          <w:rFonts w:ascii="Arial" w:hAnsi="Arial" w:cs="Arial"/>
          <w:b/>
          <w:lang w:val="en-US"/>
        </w:rPr>
        <w:t xml:space="preserve">SUPPLEMENTARY TABLES AND FIGURES </w:t>
      </w:r>
    </w:p>
    <w:p w:rsidR="009B17E5" w:rsidRPr="00043A03" w:rsidRDefault="009B17E5" w:rsidP="009B17E5">
      <w:pPr>
        <w:spacing w:line="480" w:lineRule="auto"/>
        <w:rPr>
          <w:rFonts w:ascii="Arial" w:hAnsi="Arial" w:cs="Arial"/>
          <w:b/>
          <w:lang w:val="en-US"/>
        </w:rPr>
      </w:pPr>
    </w:p>
    <w:p w:rsidR="009B17E5" w:rsidRPr="00043A03" w:rsidRDefault="009B17E5" w:rsidP="009B17E5">
      <w:pPr>
        <w:spacing w:line="480" w:lineRule="auto"/>
        <w:outlineLvl w:val="0"/>
        <w:rPr>
          <w:rFonts w:ascii="Arial" w:eastAsia="Arial" w:hAnsi="Arial" w:cs="Arial"/>
          <w:sz w:val="22"/>
          <w:szCs w:val="22"/>
          <w:lang w:val="en-US"/>
        </w:rPr>
      </w:pPr>
      <w:proofErr w:type="gramStart"/>
      <w:r w:rsidRPr="00043A03">
        <w:rPr>
          <w:rFonts w:ascii="Arial" w:eastAsia="Arial" w:hAnsi="Arial" w:cs="Arial"/>
          <w:b/>
          <w:sz w:val="22"/>
          <w:szCs w:val="22"/>
          <w:lang w:val="en-US"/>
        </w:rPr>
        <w:t xml:space="preserve">Supplementary </w:t>
      </w:r>
      <w:r>
        <w:rPr>
          <w:rFonts w:ascii="Arial" w:eastAsia="Arial" w:hAnsi="Arial" w:cs="Arial"/>
          <w:b/>
          <w:sz w:val="22"/>
          <w:szCs w:val="22"/>
          <w:lang w:val="en-US"/>
        </w:rPr>
        <w:t>Fig</w:t>
      </w:r>
      <w:r w:rsidRPr="00043A03">
        <w:rPr>
          <w:rFonts w:ascii="Arial" w:eastAsia="Arial" w:hAnsi="Arial" w:cs="Arial"/>
          <w:b/>
          <w:sz w:val="22"/>
          <w:szCs w:val="22"/>
          <w:lang w:val="en-US"/>
        </w:rPr>
        <w:t xml:space="preserve"> 1.</w:t>
      </w:r>
      <w:proofErr w:type="gramEnd"/>
      <w:r w:rsidRPr="00043A03">
        <w:rPr>
          <w:rFonts w:ascii="Arial" w:eastAsia="Arial" w:hAnsi="Arial" w:cs="Arial"/>
          <w:b/>
          <w:sz w:val="22"/>
          <w:szCs w:val="22"/>
          <w:lang w:val="en-US"/>
        </w:rPr>
        <w:t xml:space="preserve"> Antibody responses to non-RTS</w:t>
      </w:r>
      <w:proofErr w:type="gramStart"/>
      <w:r w:rsidRPr="00043A03">
        <w:rPr>
          <w:rFonts w:ascii="Arial" w:eastAsia="Arial" w:hAnsi="Arial" w:cs="Arial"/>
          <w:b/>
          <w:sz w:val="22"/>
          <w:szCs w:val="22"/>
          <w:lang w:val="en-US"/>
        </w:rPr>
        <w:t>,S</w:t>
      </w:r>
      <w:proofErr w:type="gramEnd"/>
      <w:r w:rsidRPr="00043A03">
        <w:rPr>
          <w:rFonts w:ascii="Arial" w:eastAsia="Arial" w:hAnsi="Arial" w:cs="Arial"/>
          <w:b/>
          <w:sz w:val="22"/>
          <w:szCs w:val="22"/>
          <w:lang w:val="en-US"/>
        </w:rPr>
        <w:t xml:space="preserve"> </w:t>
      </w:r>
      <w:r w:rsidRPr="00043A03">
        <w:rPr>
          <w:rFonts w:ascii="Arial" w:eastAsia="Arial" w:hAnsi="Arial" w:cs="Arial"/>
          <w:b/>
          <w:i/>
          <w:sz w:val="22"/>
          <w:szCs w:val="22"/>
          <w:lang w:val="en-US"/>
        </w:rPr>
        <w:t>Plasmodium falciparum</w:t>
      </w:r>
      <w:r w:rsidRPr="00043A03">
        <w:rPr>
          <w:rFonts w:ascii="Arial" w:eastAsia="Arial" w:hAnsi="Arial" w:cs="Arial"/>
          <w:b/>
          <w:sz w:val="22"/>
          <w:szCs w:val="22"/>
          <w:lang w:val="en-US"/>
        </w:rPr>
        <w:t xml:space="preserve"> antigens per visit and vaccination group. </w:t>
      </w:r>
      <w:r w:rsidRPr="00043A03">
        <w:rPr>
          <w:rFonts w:ascii="Arial" w:eastAsia="Arial" w:hAnsi="Arial" w:cs="Arial"/>
          <w:sz w:val="22"/>
          <w:szCs w:val="22"/>
          <w:lang w:val="en-US"/>
        </w:rPr>
        <w:t>Representative examples.</w:t>
      </w:r>
    </w:p>
    <w:p w:rsidR="009B17E5" w:rsidRPr="00043A03" w:rsidRDefault="009B17E5" w:rsidP="009B17E5">
      <w:pPr>
        <w:spacing w:line="480" w:lineRule="auto"/>
        <w:rPr>
          <w:rFonts w:ascii="Arial" w:eastAsia="Arial" w:hAnsi="Arial" w:cs="Arial"/>
          <w:b/>
          <w:sz w:val="22"/>
          <w:szCs w:val="22"/>
          <w:lang w:val="en-US"/>
        </w:rPr>
      </w:pPr>
      <w:r>
        <w:rPr>
          <w:rFonts w:ascii="Arial" w:eastAsia="Arial" w:hAnsi="Arial" w:cs="Arial"/>
          <w:b/>
          <w:sz w:val="22"/>
          <w:szCs w:val="22"/>
          <w:lang w:val="en-US"/>
        </w:rPr>
        <w:t>a</w:t>
      </w:r>
      <w:r w:rsidRPr="00043A03">
        <w:rPr>
          <w:rFonts w:ascii="Arial" w:eastAsia="Arial" w:hAnsi="Arial" w:cs="Arial"/>
          <w:b/>
          <w:sz w:val="22"/>
          <w:szCs w:val="22"/>
          <w:lang w:val="en-US"/>
        </w:rPr>
        <w:t xml:space="preserve">) IgG: </w:t>
      </w:r>
      <w:r w:rsidRPr="00043A03">
        <w:rPr>
          <w:rFonts w:ascii="Arial" w:eastAsia="Arial" w:hAnsi="Arial" w:cs="Arial"/>
          <w:sz w:val="22"/>
          <w:szCs w:val="22"/>
          <w:lang w:val="en-US"/>
        </w:rPr>
        <w:t>group ii antigens that do not change upon RTS</w:t>
      </w:r>
      <w:proofErr w:type="gramStart"/>
      <w:r w:rsidRPr="00043A03">
        <w:rPr>
          <w:rFonts w:ascii="Arial" w:eastAsia="Arial" w:hAnsi="Arial" w:cs="Arial"/>
          <w:sz w:val="22"/>
          <w:szCs w:val="22"/>
          <w:lang w:val="en-US"/>
        </w:rPr>
        <w:t>,S</w:t>
      </w:r>
      <w:proofErr w:type="gramEnd"/>
      <w:r w:rsidRPr="00043A03">
        <w:rPr>
          <w:rFonts w:ascii="Arial" w:eastAsia="Arial" w:hAnsi="Arial" w:cs="Arial"/>
          <w:sz w:val="22"/>
          <w:szCs w:val="22"/>
          <w:lang w:val="en-US"/>
        </w:rPr>
        <w:t xml:space="preserve"> vaccination</w:t>
      </w:r>
    </w:p>
    <w:p w:rsidR="009B17E5" w:rsidRDefault="009B17E5" w:rsidP="009B17E5">
      <w:pPr>
        <w:ind w:left="-284" w:right="-284"/>
      </w:pPr>
      <w:r>
        <w:rPr>
          <w:rFonts w:ascii="Arial" w:hAnsi="Arial" w:cs="Arial"/>
          <w:noProof/>
          <w:sz w:val="22"/>
          <w:szCs w:val="22"/>
          <w:lang w:eastAsia="es-ES"/>
        </w:rPr>
        <mc:AlternateContent>
          <mc:Choice Requires="wps">
            <w:drawing>
              <wp:anchor distT="0" distB="0" distL="114300" distR="114300" simplePos="0" relativeHeight="251659264" behindDoc="0" locked="0" layoutInCell="1" allowOverlap="1" wp14:anchorId="7BC7F034" wp14:editId="4056F879">
                <wp:simplePos x="0" y="0"/>
                <wp:positionH relativeFrom="column">
                  <wp:posOffset>114300</wp:posOffset>
                </wp:positionH>
                <wp:positionV relativeFrom="paragraph">
                  <wp:posOffset>1433195</wp:posOffset>
                </wp:positionV>
                <wp:extent cx="914400" cy="2286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MSP2</w:t>
                            </w:r>
                            <w:r w:rsidRPr="00874E89">
                              <w:rPr>
                                <w:rFonts w:ascii="Arial" w:hAnsi="Arial" w:cs="Arial"/>
                                <w:b/>
                                <w:sz w:val="20"/>
                                <w:szCs w:val="20"/>
                              </w:rPr>
                              <w:t xml:space="preserve"> </w:t>
                            </w:r>
                            <w:r>
                              <w:rPr>
                                <w:rFonts w:ascii="Arial" w:hAnsi="Arial" w:cs="Arial"/>
                                <w:b/>
                                <w:sz w:val="20"/>
                                <w:szCs w:val="20"/>
                              </w:rPr>
                              <w:t>Dd2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left:0;text-align:left;margin-left:9pt;margin-top:112.8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" filled="f" stroked="f">
                <v:textbox>
                  <w:txbxContent>
                    <w:p w:rsidR="009003F0" w:rsidRPr="00874E89" w:rsidRDefault="009003F0" w:rsidP="009B17E5">
                      <w:pPr>
                        <w:rPr>
                          <w:b/>
                          <w:sz w:val="20"/>
                          <w:szCs w:val="20"/>
                        </w:rPr>
                      </w:pPr>
                      <w:r>
                        <w:rPr>
                          <w:rFonts w:ascii="Arial" w:hAnsi="Arial" w:cs="Arial"/>
                          <w:b/>
                          <w:sz w:val="20"/>
                          <w:szCs w:val="20"/>
                        </w:rPr>
                        <w:t>MSP2</w:t>
                      </w:r>
                      <w:r w:rsidRPr="00874E89">
                        <w:rPr>
                          <w:rFonts w:ascii="Arial" w:hAnsi="Arial" w:cs="Arial"/>
                          <w:b/>
                          <w:sz w:val="20"/>
                          <w:szCs w:val="20"/>
                        </w:rPr>
                        <w:t xml:space="preserve"> </w:t>
                      </w:r>
                      <w:r>
                        <w:rPr>
                          <w:rFonts w:ascii="Arial" w:hAnsi="Arial" w:cs="Arial"/>
                          <w:b/>
                          <w:sz w:val="20"/>
                          <w:szCs w:val="20"/>
                        </w:rPr>
                        <w:t>Dd2</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1312" behindDoc="0" locked="0" layoutInCell="1" allowOverlap="1" wp14:anchorId="6386FDEA" wp14:editId="4CC7F08B">
                <wp:simplePos x="0" y="0"/>
                <wp:positionH relativeFrom="column">
                  <wp:posOffset>4343400</wp:posOffset>
                </wp:positionH>
                <wp:positionV relativeFrom="paragraph">
                  <wp:posOffset>1433195</wp:posOffset>
                </wp:positionV>
                <wp:extent cx="1028700" cy="2286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EBA</w:t>
                            </w:r>
                            <w:r w:rsidRPr="00874E89">
                              <w:rPr>
                                <w:rFonts w:ascii="Arial" w:hAnsi="Arial" w:cs="Arial"/>
                                <w:b/>
                                <w:sz w:val="20"/>
                                <w:szCs w:val="20"/>
                              </w:rPr>
                              <w:t>1</w:t>
                            </w:r>
                            <w:r>
                              <w:rPr>
                                <w:rFonts w:ascii="Arial" w:hAnsi="Arial" w:cs="Arial"/>
                                <w:b/>
                                <w:sz w:val="20"/>
                                <w:szCs w:val="20"/>
                              </w:rPr>
                              <w:t>75</w:t>
                            </w:r>
                            <w:r w:rsidRPr="00874E89">
                              <w:rPr>
                                <w:rFonts w:ascii="Arial" w:hAnsi="Arial" w:cs="Arial"/>
                                <w:b/>
                                <w:sz w:val="20"/>
                                <w:szCs w:val="20"/>
                              </w:rPr>
                              <w:t xml:space="preserve"> </w:t>
                            </w:r>
                            <w:r>
                              <w:rPr>
                                <w:rFonts w:ascii="Arial" w:hAnsi="Arial" w:cs="Arial"/>
                                <w:b/>
                                <w:sz w:val="20"/>
                                <w:szCs w:val="20"/>
                              </w:rPr>
                              <w:t>R2F2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27" type="#_x0000_t202" style="position:absolute;left:0;text-align:left;margin-left:342pt;margin-top:112.85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" filled="f" stroked="f">
                <v:textbox>
                  <w:txbxContent>
                    <w:p w:rsidR="009003F0" w:rsidRPr="00874E89" w:rsidRDefault="009003F0" w:rsidP="009B17E5">
                      <w:pPr>
                        <w:rPr>
                          <w:b/>
                          <w:sz w:val="20"/>
                          <w:szCs w:val="20"/>
                        </w:rPr>
                      </w:pPr>
                      <w:r>
                        <w:rPr>
                          <w:rFonts w:ascii="Arial" w:hAnsi="Arial" w:cs="Arial"/>
                          <w:b/>
                          <w:sz w:val="20"/>
                          <w:szCs w:val="20"/>
                        </w:rPr>
                        <w:t>EBA</w:t>
                      </w:r>
                      <w:r w:rsidRPr="00874E89">
                        <w:rPr>
                          <w:rFonts w:ascii="Arial" w:hAnsi="Arial" w:cs="Arial"/>
                          <w:b/>
                          <w:sz w:val="20"/>
                          <w:szCs w:val="20"/>
                        </w:rPr>
                        <w:t>1</w:t>
                      </w:r>
                      <w:r>
                        <w:rPr>
                          <w:rFonts w:ascii="Arial" w:hAnsi="Arial" w:cs="Arial"/>
                          <w:b/>
                          <w:sz w:val="20"/>
                          <w:szCs w:val="20"/>
                        </w:rPr>
                        <w:t>75</w:t>
                      </w:r>
                      <w:r w:rsidRPr="00874E89">
                        <w:rPr>
                          <w:rFonts w:ascii="Arial" w:hAnsi="Arial" w:cs="Arial"/>
                          <w:b/>
                          <w:sz w:val="20"/>
                          <w:szCs w:val="20"/>
                        </w:rPr>
                        <w:t xml:space="preserve"> </w:t>
                      </w:r>
                      <w:r>
                        <w:rPr>
                          <w:rFonts w:ascii="Arial" w:hAnsi="Arial" w:cs="Arial"/>
                          <w:b/>
                          <w:sz w:val="20"/>
                          <w:szCs w:val="20"/>
                        </w:rPr>
                        <w:t>R2F2</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0288" behindDoc="0" locked="0" layoutInCell="1" allowOverlap="1" wp14:anchorId="2D63EBF9" wp14:editId="6D608360">
                <wp:simplePos x="0" y="0"/>
                <wp:positionH relativeFrom="column">
                  <wp:posOffset>2400300</wp:posOffset>
                </wp:positionH>
                <wp:positionV relativeFrom="paragraph">
                  <wp:posOffset>1433195</wp:posOffset>
                </wp:positionV>
                <wp:extent cx="800100" cy="228600"/>
                <wp:effectExtent l="0" t="0" r="0" b="0"/>
                <wp:wrapNone/>
                <wp:docPr id="37892" name="Cuadro de texto 3789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P41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892" o:spid="_x0000_s1028" type="#_x0000_t202" style="position:absolute;left:0;text-align:left;margin-left:189pt;margin-top:112.85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" filled="f" stroked="f">
                <v:textbox>
                  <w:txbxContent>
                    <w:p w:rsidR="009003F0" w:rsidRPr="00874E89" w:rsidRDefault="009003F0" w:rsidP="009B17E5">
                      <w:pPr>
                        <w:rPr>
                          <w:b/>
                          <w:sz w:val="20"/>
                          <w:szCs w:val="20"/>
                        </w:rPr>
                      </w:pPr>
                      <w:r>
                        <w:rPr>
                          <w:rFonts w:ascii="Arial" w:hAnsi="Arial" w:cs="Arial"/>
                          <w:b/>
                          <w:sz w:val="20"/>
                          <w:szCs w:val="20"/>
                        </w:rPr>
                        <w:t>P41</w:t>
                      </w:r>
                    </w:p>
                  </w:txbxContent>
                </v:textbox>
              </v:shape>
            </w:pict>
          </mc:Fallback>
        </mc:AlternateContent>
      </w:r>
      <w:r w:rsidRPr="00DE766F">
        <w:rPr>
          <w:rFonts w:ascii="Arial" w:hAnsi="Arial" w:cs="Arial"/>
          <w:noProof/>
          <w:sz w:val="22"/>
          <w:szCs w:val="22"/>
          <w:lang w:eastAsia="es-ES"/>
        </w:rPr>
        <w:drawing>
          <wp:inline distT="0" distB="0" distL="0" distR="0" wp14:anchorId="2A9CE480" wp14:editId="5FF6C842">
            <wp:extent cx="2163657" cy="2072011"/>
            <wp:effectExtent l="0" t="0" r="0" b="10795"/>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951" cy="2073250"/>
                    </a:xfrm>
                    <a:prstGeom prst="rect">
                      <a:avLst/>
                    </a:prstGeom>
                    <a:noFill/>
                    <a:ln>
                      <a:noFill/>
                    </a:ln>
                  </pic:spPr>
                </pic:pic>
              </a:graphicData>
            </a:graphic>
          </wp:inline>
        </w:drawing>
      </w:r>
      <w:r w:rsidRPr="00DE766F">
        <w:t xml:space="preserve">  </w:t>
      </w:r>
      <w:r w:rsidRPr="00DE766F">
        <w:rPr>
          <w:noProof/>
          <w:lang w:eastAsia="es-ES"/>
        </w:rPr>
        <w:drawing>
          <wp:inline distT="0" distB="0" distL="0" distR="0" wp14:anchorId="196D69F0" wp14:editId="1585ED7D">
            <wp:extent cx="2117090" cy="2144665"/>
            <wp:effectExtent l="0" t="0" r="0" b="0"/>
            <wp:docPr id="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538" cy="2146132"/>
                    </a:xfrm>
                    <a:prstGeom prst="rect">
                      <a:avLst/>
                    </a:prstGeom>
                    <a:noFill/>
                    <a:ln>
                      <a:noFill/>
                    </a:ln>
                  </pic:spPr>
                </pic:pic>
              </a:graphicData>
            </a:graphic>
          </wp:inline>
        </w:drawing>
      </w:r>
      <w:r w:rsidRPr="00B53C53">
        <w:t xml:space="preserve"> </w:t>
      </w:r>
      <w:r>
        <w:rPr>
          <w:noProof/>
          <w:lang w:eastAsia="es-ES"/>
        </w:rPr>
        <w:drawing>
          <wp:inline distT="0" distB="0" distL="0" distR="0" wp14:anchorId="4DF48AF5" wp14:editId="3983BBD6">
            <wp:extent cx="2129790" cy="2170724"/>
            <wp:effectExtent l="0" t="0" r="3810" b="0"/>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205" cy="2171147"/>
                    </a:xfrm>
                    <a:prstGeom prst="rect">
                      <a:avLst/>
                    </a:prstGeom>
                    <a:noFill/>
                    <a:ln>
                      <a:noFill/>
                    </a:ln>
                  </pic:spPr>
                </pic:pic>
              </a:graphicData>
            </a:graphic>
          </wp:inline>
        </w:drawing>
      </w:r>
    </w:p>
    <w:p w:rsidR="009B17E5" w:rsidRPr="00DE766F" w:rsidRDefault="009B17E5" w:rsidP="009B17E5">
      <w:pPr>
        <w:ind w:left="-284" w:right="-284"/>
        <w:rPr>
          <w:rFonts w:ascii="Arial" w:hAnsi="Arial" w:cs="Arial"/>
          <w:sz w:val="22"/>
          <w:szCs w:val="22"/>
        </w:rPr>
      </w:pPr>
    </w:p>
    <w:p w:rsidR="009B17E5" w:rsidRDefault="009B17E5" w:rsidP="009B17E5">
      <w:pPr>
        <w:ind w:left="-284" w:right="-560"/>
      </w:pPr>
      <w:r>
        <w:rPr>
          <w:rFonts w:ascii="Arial" w:hAnsi="Arial" w:cs="Arial"/>
          <w:noProof/>
          <w:sz w:val="22"/>
          <w:szCs w:val="22"/>
          <w:lang w:eastAsia="es-ES"/>
        </w:rPr>
        <mc:AlternateContent>
          <mc:Choice Requires="wps">
            <w:drawing>
              <wp:anchor distT="0" distB="0" distL="114300" distR="114300" simplePos="0" relativeHeight="251662336" behindDoc="0" locked="0" layoutInCell="1" allowOverlap="1" wp14:anchorId="0DC9CAA0" wp14:editId="116F135A">
                <wp:simplePos x="0" y="0"/>
                <wp:positionH relativeFrom="column">
                  <wp:posOffset>228600</wp:posOffset>
                </wp:positionH>
                <wp:positionV relativeFrom="paragraph">
                  <wp:posOffset>1434465</wp:posOffset>
                </wp:positionV>
                <wp:extent cx="914400" cy="228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MSP3</w:t>
                            </w:r>
                            <w:r w:rsidRPr="00874E89">
                              <w:rPr>
                                <w:rFonts w:ascii="Arial" w:hAnsi="Arial" w:cs="Arial"/>
                                <w:b/>
                                <w:sz w:val="20"/>
                                <w:szCs w:val="20"/>
                              </w:rPr>
                              <w:t xml:space="preserve"> 3D7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29" type="#_x0000_t202" style="position:absolute;left:0;text-align:left;margin-left:18pt;margin-top:112.95pt;width:1in;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" filled="f" stroked="f">
                <v:textbox>
                  <w:txbxContent>
                    <w:p w:rsidR="009003F0" w:rsidRPr="00874E89" w:rsidRDefault="009003F0" w:rsidP="009B17E5">
                      <w:pPr>
                        <w:rPr>
                          <w:b/>
                          <w:sz w:val="20"/>
                          <w:szCs w:val="20"/>
                        </w:rPr>
                      </w:pPr>
                      <w:r>
                        <w:rPr>
                          <w:rFonts w:ascii="Arial" w:hAnsi="Arial" w:cs="Arial"/>
                          <w:b/>
                          <w:sz w:val="20"/>
                          <w:szCs w:val="20"/>
                        </w:rPr>
                        <w:t>MSP3</w:t>
                      </w:r>
                      <w:r w:rsidRPr="00874E89">
                        <w:rPr>
                          <w:rFonts w:ascii="Arial" w:hAnsi="Arial" w:cs="Arial"/>
                          <w:b/>
                          <w:sz w:val="20"/>
                          <w:szCs w:val="20"/>
                        </w:rPr>
                        <w:t xml:space="preserve"> 3D7</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3360" behindDoc="0" locked="0" layoutInCell="1" allowOverlap="1" wp14:anchorId="6D461226" wp14:editId="34332D52">
                <wp:simplePos x="0" y="0"/>
                <wp:positionH relativeFrom="column">
                  <wp:posOffset>2514600</wp:posOffset>
                </wp:positionH>
                <wp:positionV relativeFrom="paragraph">
                  <wp:posOffset>1434465</wp:posOffset>
                </wp:positionV>
                <wp:extent cx="914400" cy="2286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LSA</w:t>
                            </w:r>
                            <w:r w:rsidRPr="00874E89">
                              <w:rPr>
                                <w:rFonts w:ascii="Arial" w:hAnsi="Arial" w:cs="Arial"/>
                                <w:b/>
                                <w:sz w:val="20"/>
                                <w:szCs w:val="20"/>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30" type="#_x0000_t202" style="position:absolute;left:0;text-align:left;margin-left:198pt;margin-top:112.95pt;width:1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" filled="f" stroked="f">
                <v:textbox>
                  <w:txbxContent>
                    <w:p w:rsidR="009003F0" w:rsidRPr="00874E89" w:rsidRDefault="009003F0" w:rsidP="009B17E5">
                      <w:pPr>
                        <w:rPr>
                          <w:b/>
                          <w:sz w:val="20"/>
                          <w:szCs w:val="20"/>
                        </w:rPr>
                      </w:pPr>
                      <w:r>
                        <w:rPr>
                          <w:rFonts w:ascii="Arial" w:hAnsi="Arial" w:cs="Arial"/>
                          <w:b/>
                          <w:sz w:val="20"/>
                          <w:szCs w:val="20"/>
                        </w:rPr>
                        <w:t>LSA</w:t>
                      </w:r>
                      <w:r w:rsidRPr="00874E89">
                        <w:rPr>
                          <w:rFonts w:ascii="Arial" w:hAnsi="Arial" w:cs="Arial"/>
                          <w:b/>
                          <w:sz w:val="20"/>
                          <w:szCs w:val="20"/>
                        </w:rPr>
                        <w:t xml:space="preserve">1 </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4384" behindDoc="0" locked="0" layoutInCell="1" allowOverlap="1" wp14:anchorId="2A5E83D3" wp14:editId="06F3F1C0">
                <wp:simplePos x="0" y="0"/>
                <wp:positionH relativeFrom="column">
                  <wp:posOffset>4686300</wp:posOffset>
                </wp:positionH>
                <wp:positionV relativeFrom="paragraph">
                  <wp:posOffset>1434465</wp:posOffset>
                </wp:positionV>
                <wp:extent cx="914400" cy="228600"/>
                <wp:effectExtent l="0" t="0" r="0" b="0"/>
                <wp:wrapNone/>
                <wp:docPr id="37897" name="Cuadro de texto 3789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MSP3 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897" o:spid="_x0000_s1031" type="#_x0000_t202" style="position:absolute;left:0;text-align:left;margin-left:369pt;margin-top:112.95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" filled="f" stroked="f">
                <v:textbox>
                  <w:txbxContent>
                    <w:p w:rsidR="009003F0" w:rsidRPr="00874E89" w:rsidRDefault="009003F0" w:rsidP="009B17E5">
                      <w:pPr>
                        <w:rPr>
                          <w:b/>
                          <w:sz w:val="20"/>
                          <w:szCs w:val="20"/>
                        </w:rPr>
                      </w:pPr>
                      <w:r>
                        <w:rPr>
                          <w:rFonts w:ascii="Arial" w:hAnsi="Arial" w:cs="Arial"/>
                          <w:b/>
                          <w:sz w:val="20"/>
                          <w:szCs w:val="20"/>
                        </w:rPr>
                        <w:t>MSP3 3C</w:t>
                      </w:r>
                    </w:p>
                  </w:txbxContent>
                </v:textbox>
              </v:shape>
            </w:pict>
          </mc:Fallback>
        </mc:AlternateContent>
      </w:r>
      <w:r w:rsidRPr="00C7583F">
        <w:t xml:space="preserve"> </w:t>
      </w:r>
      <w:r>
        <w:rPr>
          <w:noProof/>
          <w:lang w:eastAsia="es-ES"/>
        </w:rPr>
        <w:drawing>
          <wp:inline distT="0" distB="0" distL="0" distR="0" wp14:anchorId="578DF9C9" wp14:editId="7CB48635">
            <wp:extent cx="2252557" cy="2139823"/>
            <wp:effectExtent l="0" t="0" r="8255" b="0"/>
            <wp:docPr id="378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020" cy="2140263"/>
                    </a:xfrm>
                    <a:prstGeom prst="rect">
                      <a:avLst/>
                    </a:prstGeom>
                    <a:noFill/>
                    <a:ln>
                      <a:noFill/>
                    </a:ln>
                  </pic:spPr>
                </pic:pic>
              </a:graphicData>
            </a:graphic>
          </wp:inline>
        </w:drawing>
      </w:r>
      <w:r w:rsidRPr="00DE766F">
        <w:t xml:space="preserve"> </w:t>
      </w:r>
      <w:r w:rsidRPr="004514E9">
        <w:rPr>
          <w:noProof/>
          <w:lang w:eastAsia="es-ES"/>
        </w:rPr>
        <w:drawing>
          <wp:inline distT="0" distB="0" distL="0" distR="0" wp14:anchorId="348D9890" wp14:editId="3722A926">
            <wp:extent cx="2129790" cy="2174683"/>
            <wp:effectExtent l="0" t="0" r="3810" b="10160"/>
            <wp:docPr id="378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518" cy="2177469"/>
                    </a:xfrm>
                    <a:prstGeom prst="rect">
                      <a:avLst/>
                    </a:prstGeom>
                    <a:noFill/>
                    <a:ln>
                      <a:noFill/>
                    </a:ln>
                  </pic:spPr>
                </pic:pic>
              </a:graphicData>
            </a:graphic>
          </wp:inline>
        </w:drawing>
      </w:r>
      <w:r w:rsidRPr="00C7583F">
        <w:t xml:space="preserve"> </w:t>
      </w:r>
      <w:r>
        <w:rPr>
          <w:noProof/>
          <w:lang w:eastAsia="es-ES"/>
        </w:rPr>
        <w:drawing>
          <wp:inline distT="0" distB="0" distL="0" distR="0" wp14:anchorId="47BFF2AB" wp14:editId="29CD5820">
            <wp:extent cx="2130917" cy="2183884"/>
            <wp:effectExtent l="0" t="0" r="3175" b="635"/>
            <wp:docPr id="379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1406" cy="2184385"/>
                    </a:xfrm>
                    <a:prstGeom prst="rect">
                      <a:avLst/>
                    </a:prstGeom>
                    <a:noFill/>
                    <a:ln>
                      <a:noFill/>
                    </a:ln>
                  </pic:spPr>
                </pic:pic>
              </a:graphicData>
            </a:graphic>
          </wp:inline>
        </w:drawing>
      </w:r>
    </w:p>
    <w:p w:rsidR="009B17E5" w:rsidRPr="00DE766F" w:rsidRDefault="009B17E5" w:rsidP="009B17E5">
      <w:pPr>
        <w:ind w:left="-284" w:right="-560"/>
        <w:rPr>
          <w:rFonts w:ascii="Arial" w:hAnsi="Arial" w:cs="Arial"/>
          <w:sz w:val="22"/>
          <w:szCs w:val="22"/>
        </w:rPr>
      </w:pPr>
    </w:p>
    <w:p w:rsidR="009B17E5" w:rsidRPr="00513A02" w:rsidRDefault="009B17E5" w:rsidP="009B17E5">
      <w:pPr>
        <w:ind w:left="-284" w:right="-560"/>
        <w:rPr>
          <w:rFonts w:ascii="Arial" w:hAnsi="Arial" w:cs="Arial"/>
          <w:sz w:val="22"/>
          <w:szCs w:val="22"/>
        </w:rPr>
        <w:sectPr w:rsidR="009B17E5" w:rsidRPr="00513A02" w:rsidSect="009B17E5">
          <w:type w:val="nextColumn"/>
          <w:pgSz w:w="11901" w:h="16840"/>
          <w:pgMar w:top="1134" w:right="561" w:bottom="1134" w:left="1134" w:header="720" w:footer="720" w:gutter="0"/>
          <w:lnNumType w:countBy="1" w:restart="continuous"/>
          <w:cols w:space="720"/>
          <w:docGrid w:linePitch="326"/>
        </w:sectPr>
      </w:pPr>
      <w:r>
        <w:rPr>
          <w:rFonts w:ascii="Arial" w:hAnsi="Arial" w:cs="Arial"/>
          <w:noProof/>
          <w:sz w:val="22"/>
          <w:szCs w:val="22"/>
          <w:lang w:eastAsia="es-ES"/>
        </w:rPr>
        <mc:AlternateContent>
          <mc:Choice Requires="wps">
            <w:drawing>
              <wp:anchor distT="0" distB="0" distL="114300" distR="114300" simplePos="0" relativeHeight="251666432" behindDoc="0" locked="0" layoutInCell="1" allowOverlap="1" wp14:anchorId="45BA7A79" wp14:editId="1DF94C4D">
                <wp:simplePos x="0" y="0"/>
                <wp:positionH relativeFrom="column">
                  <wp:posOffset>2400300</wp:posOffset>
                </wp:positionH>
                <wp:positionV relativeFrom="paragraph">
                  <wp:posOffset>1371600</wp:posOffset>
                </wp:positionV>
                <wp:extent cx="914400" cy="2286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Rh2 b240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8" o:spid="_x0000_s1032" type="#_x0000_t202" style="position:absolute;left:0;text-align:left;margin-left:189pt;margin-top:108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" filled="f" stroked="f">
                <v:textbox>
                  <w:txbxContent>
                    <w:p w:rsidR="009003F0" w:rsidRPr="00874E89" w:rsidRDefault="009003F0" w:rsidP="009B17E5">
                      <w:pPr>
                        <w:rPr>
                          <w:b/>
                          <w:sz w:val="20"/>
                          <w:szCs w:val="20"/>
                        </w:rPr>
                      </w:pPr>
                      <w:r>
                        <w:rPr>
                          <w:rFonts w:ascii="Arial" w:hAnsi="Arial" w:cs="Arial"/>
                          <w:b/>
                          <w:sz w:val="20"/>
                          <w:szCs w:val="20"/>
                        </w:rPr>
                        <w:t>Rh2 b240</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5408" behindDoc="0" locked="0" layoutInCell="1" allowOverlap="1" wp14:anchorId="7FF0DF5D" wp14:editId="56B5F83B">
                <wp:simplePos x="0" y="0"/>
                <wp:positionH relativeFrom="column">
                  <wp:posOffset>457200</wp:posOffset>
                </wp:positionH>
                <wp:positionV relativeFrom="paragraph">
                  <wp:posOffset>1371600</wp:posOffset>
                </wp:positionV>
                <wp:extent cx="800100" cy="2286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Rh1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9" o:spid="_x0000_s1033" type="#_x0000_t202" style="position:absolute;left:0;text-align:left;margin-left:36pt;margin-top:108pt;width:6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" filled="f" stroked="f">
                <v:textbox>
                  <w:txbxContent>
                    <w:p w:rsidR="009003F0" w:rsidRPr="00874E89" w:rsidRDefault="009003F0" w:rsidP="009B17E5">
                      <w:pPr>
                        <w:rPr>
                          <w:b/>
                          <w:sz w:val="20"/>
                          <w:szCs w:val="20"/>
                        </w:rPr>
                      </w:pPr>
                      <w:r>
                        <w:rPr>
                          <w:rFonts w:ascii="Arial" w:hAnsi="Arial" w:cs="Arial"/>
                          <w:b/>
                          <w:sz w:val="20"/>
                          <w:szCs w:val="20"/>
                        </w:rPr>
                        <w:t>Rh1</w:t>
                      </w:r>
                    </w:p>
                  </w:txbxContent>
                </v:textbox>
              </v:shape>
            </w:pict>
          </mc:Fallback>
        </mc:AlternateContent>
      </w:r>
      <w:r>
        <w:rPr>
          <w:rFonts w:ascii="Arial" w:hAnsi="Arial" w:cs="Arial"/>
          <w:noProof/>
          <w:sz w:val="22"/>
          <w:szCs w:val="22"/>
          <w:lang w:eastAsia="es-ES"/>
        </w:rPr>
        <mc:AlternateContent>
          <mc:Choice Requires="wps">
            <w:drawing>
              <wp:anchor distT="0" distB="0" distL="114300" distR="114300" simplePos="0" relativeHeight="251667456" behindDoc="0" locked="0" layoutInCell="1" allowOverlap="1" wp14:anchorId="1E00DC9B" wp14:editId="221BF2BD">
                <wp:simplePos x="0" y="0"/>
                <wp:positionH relativeFrom="column">
                  <wp:posOffset>4686300</wp:posOffset>
                </wp:positionH>
                <wp:positionV relativeFrom="paragraph">
                  <wp:posOffset>1371600</wp:posOffset>
                </wp:positionV>
                <wp:extent cx="914400" cy="2286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03F0" w:rsidRPr="00874E89" w:rsidRDefault="009003F0" w:rsidP="009B17E5">
                            <w:pPr>
                              <w:rPr>
                                <w:b/>
                                <w:sz w:val="20"/>
                                <w:szCs w:val="20"/>
                              </w:rPr>
                            </w:pPr>
                            <w:r>
                              <w:rPr>
                                <w:rFonts w:ascii="Arial" w:hAnsi="Arial" w:cs="Arial"/>
                                <w:b/>
                                <w:sz w:val="20"/>
                                <w:szCs w:val="20"/>
                              </w:rPr>
                              <w:t>Rh4.9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0" o:spid="_x0000_s1034" type="#_x0000_t202" style="position:absolute;left:0;text-align:left;margin-left:369pt;margin-top:108pt;width:1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" filled="f" stroked="f">
                <v:textbox>
                  <w:txbxContent>
                    <w:p w:rsidR="009003F0" w:rsidRPr="00874E89" w:rsidRDefault="009003F0" w:rsidP="009B17E5">
                      <w:pPr>
                        <w:rPr>
                          <w:b/>
                          <w:sz w:val="20"/>
                          <w:szCs w:val="20"/>
                        </w:rPr>
                      </w:pPr>
                      <w:r>
                        <w:rPr>
                          <w:rFonts w:ascii="Arial" w:hAnsi="Arial" w:cs="Arial"/>
                          <w:b/>
                          <w:sz w:val="20"/>
                          <w:szCs w:val="20"/>
                        </w:rPr>
                        <w:t>Rh4.9</w:t>
                      </w:r>
                    </w:p>
                  </w:txbxContent>
                </v:textbox>
              </v:shape>
            </w:pict>
          </mc:Fallback>
        </mc:AlternateContent>
      </w:r>
      <w:r w:rsidRPr="00DE766F">
        <w:rPr>
          <w:rFonts w:ascii="Arial" w:hAnsi="Arial" w:cs="Arial"/>
          <w:noProof/>
          <w:sz w:val="22"/>
          <w:szCs w:val="22"/>
          <w:lang w:eastAsia="es-ES"/>
        </w:rPr>
        <w:drawing>
          <wp:inline distT="0" distB="0" distL="0" distR="0" wp14:anchorId="253BFAA1" wp14:editId="090AAE49">
            <wp:extent cx="2337060" cy="2173333"/>
            <wp:effectExtent l="0" t="0" r="0" b="11430"/>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011" cy="2175147"/>
                    </a:xfrm>
                    <a:prstGeom prst="rect">
                      <a:avLst/>
                    </a:prstGeom>
                    <a:noFill/>
                    <a:ln>
                      <a:noFill/>
                    </a:ln>
                  </pic:spPr>
                </pic:pic>
              </a:graphicData>
            </a:graphic>
          </wp:inline>
        </w:drawing>
      </w:r>
      <w:r w:rsidRPr="00DE766F">
        <w:rPr>
          <w:rFonts w:ascii="Arial" w:hAnsi="Arial" w:cs="Arial"/>
          <w:noProof/>
          <w:sz w:val="22"/>
          <w:szCs w:val="22"/>
          <w:lang w:eastAsia="es-ES"/>
        </w:rPr>
        <w:drawing>
          <wp:inline distT="0" distB="0" distL="0" distR="0" wp14:anchorId="79CCD80B" wp14:editId="428920AC">
            <wp:extent cx="2124347" cy="2178254"/>
            <wp:effectExtent l="0" t="0" r="9525" b="6350"/>
            <wp:docPr id="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8277" cy="2182283"/>
                    </a:xfrm>
                    <a:prstGeom prst="rect">
                      <a:avLst/>
                    </a:prstGeom>
                    <a:noFill/>
                    <a:ln>
                      <a:noFill/>
                    </a:ln>
                  </pic:spPr>
                </pic:pic>
              </a:graphicData>
            </a:graphic>
          </wp:inline>
        </w:drawing>
      </w:r>
      <w:r w:rsidRPr="00DE766F">
        <w:rPr>
          <w:rFonts w:ascii="Arial" w:hAnsi="Arial" w:cs="Arial"/>
          <w:noProof/>
          <w:sz w:val="22"/>
          <w:szCs w:val="22"/>
          <w:lang w:eastAsia="es-ES"/>
        </w:rPr>
        <w:drawing>
          <wp:inline distT="0" distB="0" distL="0" distR="0" wp14:anchorId="21B737EF" wp14:editId="0CE99050">
            <wp:extent cx="2157004" cy="2175179"/>
            <wp:effectExtent l="0" t="0" r="2540" b="9525"/>
            <wp:docPr id="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354" cy="2177549"/>
                    </a:xfrm>
                    <a:prstGeom prst="rect">
                      <a:avLst/>
                    </a:prstGeom>
                    <a:noFill/>
                    <a:ln>
                      <a:noFill/>
                    </a:ln>
                  </pic:spPr>
                </pic:pic>
              </a:graphicData>
            </a:graphic>
          </wp:inline>
        </w:drawing>
      </w:r>
    </w:p>
    <w:p w:rsidR="009B17E5" w:rsidRPr="00043A03" w:rsidRDefault="009B17E5" w:rsidP="009B17E5">
      <w:pPr>
        <w:outlineLvl w:val="0"/>
        <w:rPr>
          <w:rFonts w:ascii="Arial" w:eastAsia="Arial" w:hAnsi="Arial" w:cs="Arial"/>
          <w:sz w:val="22"/>
          <w:szCs w:val="22"/>
          <w:lang w:val="en-US"/>
        </w:rPr>
      </w:pPr>
      <w:r>
        <w:rPr>
          <w:rFonts w:ascii="Arial" w:eastAsia="Arial" w:hAnsi="Arial" w:cs="Arial"/>
          <w:b/>
          <w:sz w:val="22"/>
          <w:szCs w:val="22"/>
          <w:lang w:val="en-US"/>
        </w:rPr>
        <w:lastRenderedPageBreak/>
        <w:t>b</w:t>
      </w:r>
      <w:r w:rsidRPr="00043A03">
        <w:rPr>
          <w:rFonts w:ascii="Arial" w:eastAsia="Arial" w:hAnsi="Arial" w:cs="Arial"/>
          <w:b/>
          <w:sz w:val="22"/>
          <w:szCs w:val="22"/>
          <w:lang w:val="en-US"/>
        </w:rPr>
        <w:t xml:space="preserve">) IgM: </w:t>
      </w:r>
      <w:r w:rsidRPr="00043A03">
        <w:rPr>
          <w:rFonts w:ascii="Arial" w:eastAsia="Arial" w:hAnsi="Arial" w:cs="Arial"/>
          <w:sz w:val="22"/>
          <w:szCs w:val="22"/>
          <w:lang w:val="en-US"/>
        </w:rPr>
        <w:t>antibody responses mostly do not change upon RTS</w:t>
      </w:r>
      <w:proofErr w:type="gramStart"/>
      <w:r w:rsidRPr="00043A03">
        <w:rPr>
          <w:rFonts w:ascii="Arial" w:eastAsia="Arial" w:hAnsi="Arial" w:cs="Arial"/>
          <w:sz w:val="22"/>
          <w:szCs w:val="22"/>
          <w:lang w:val="en-US"/>
        </w:rPr>
        <w:t>,S</w:t>
      </w:r>
      <w:proofErr w:type="gramEnd"/>
      <w:r w:rsidRPr="00043A03">
        <w:rPr>
          <w:rFonts w:ascii="Arial" w:eastAsia="Arial" w:hAnsi="Arial" w:cs="Arial"/>
          <w:sz w:val="22"/>
          <w:szCs w:val="22"/>
          <w:lang w:val="en-US"/>
        </w:rPr>
        <w:t xml:space="preserve"> vaccination except MSP1</w:t>
      </w:r>
      <w:r w:rsidRPr="00043A03">
        <w:rPr>
          <w:rFonts w:ascii="Arial" w:eastAsia="Arial" w:hAnsi="Arial" w:cs="Arial"/>
          <w:sz w:val="22"/>
          <w:szCs w:val="22"/>
          <w:vertAlign w:val="subscript"/>
          <w:lang w:val="en-US"/>
        </w:rPr>
        <w:t>42</w:t>
      </w:r>
      <w:r w:rsidRPr="00043A03">
        <w:rPr>
          <w:rFonts w:ascii="Arial" w:eastAsia="Arial" w:hAnsi="Arial" w:cs="Arial"/>
          <w:sz w:val="22"/>
          <w:szCs w:val="22"/>
          <w:lang w:val="en-US"/>
        </w:rPr>
        <w:t xml:space="preserve"> 3D7 that follows the pattern of group </w:t>
      </w:r>
      <w:proofErr w:type="spellStart"/>
      <w:r w:rsidRPr="00043A03">
        <w:rPr>
          <w:rFonts w:ascii="Arial" w:eastAsia="Arial" w:hAnsi="Arial" w:cs="Arial"/>
          <w:sz w:val="22"/>
          <w:szCs w:val="22"/>
          <w:lang w:val="en-US"/>
        </w:rPr>
        <w:t>i</w:t>
      </w:r>
      <w:proofErr w:type="spellEnd"/>
      <w:r w:rsidRPr="00043A03">
        <w:rPr>
          <w:rFonts w:ascii="Arial" w:eastAsia="Arial" w:hAnsi="Arial" w:cs="Arial"/>
          <w:sz w:val="22"/>
          <w:szCs w:val="22"/>
          <w:lang w:val="en-US"/>
        </w:rPr>
        <w:t xml:space="preserve"> antigens (decrease)</w:t>
      </w:r>
    </w:p>
    <w:p w:rsidR="009B17E5" w:rsidRPr="00043A03" w:rsidRDefault="009B17E5" w:rsidP="009B17E5">
      <w:pPr>
        <w:outlineLvl w:val="0"/>
        <w:rPr>
          <w:rFonts w:ascii="Arial" w:eastAsia="Arial" w:hAnsi="Arial" w:cs="Arial"/>
          <w:b/>
          <w:sz w:val="22"/>
          <w:szCs w:val="22"/>
          <w:lang w:val="en-US"/>
        </w:rPr>
      </w:pPr>
    </w:p>
    <w:p w:rsidR="009B17E5" w:rsidRPr="00C64BC6" w:rsidRDefault="009B17E5" w:rsidP="009B17E5">
      <w:pPr>
        <w:spacing w:before="60"/>
        <w:ind w:left="720" w:firstLine="556"/>
        <w:rPr>
          <w:rFonts w:ascii="Arial" w:eastAsia="Arial" w:hAnsi="Arial" w:cs="Arial"/>
          <w:b/>
          <w:sz w:val="22"/>
          <w:szCs w:val="22"/>
        </w:rPr>
      </w:pPr>
      <w:r>
        <w:rPr>
          <w:rFonts w:ascii="Arial" w:eastAsia="Arial" w:hAnsi="Arial" w:cs="Arial"/>
          <w:b/>
          <w:sz w:val="22"/>
          <w:szCs w:val="22"/>
        </w:rPr>
        <w:t xml:space="preserve">AMA1 3D7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MSP2</w:t>
      </w:r>
      <w:r w:rsidRPr="00C64BC6">
        <w:rPr>
          <w:rFonts w:ascii="Arial" w:eastAsia="Arial" w:hAnsi="Arial" w:cs="Arial"/>
          <w:b/>
          <w:sz w:val="22"/>
          <w:szCs w:val="22"/>
        </w:rPr>
        <w:t xml:space="preserve"> </w:t>
      </w:r>
      <w:r>
        <w:rPr>
          <w:rFonts w:ascii="Arial" w:eastAsia="Arial" w:hAnsi="Arial" w:cs="Arial"/>
          <w:b/>
          <w:sz w:val="22"/>
          <w:szCs w:val="22"/>
        </w:rPr>
        <w:t>Dd2</w:t>
      </w:r>
      <w:r w:rsidRPr="00FA2E9D">
        <w:rPr>
          <w:rFonts w:ascii="Arial" w:eastAsia="Arial" w:hAnsi="Arial" w:cs="Arial"/>
          <w:b/>
          <w:sz w:val="22"/>
          <w:szCs w:val="22"/>
        </w:rPr>
        <w:t xml:space="preserve">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MSP1</w:t>
      </w:r>
      <w:r w:rsidRPr="00442F40">
        <w:rPr>
          <w:rFonts w:ascii="Arial" w:eastAsia="Arial" w:hAnsi="Arial" w:cs="Arial"/>
          <w:b/>
          <w:sz w:val="22"/>
          <w:szCs w:val="22"/>
          <w:vertAlign w:val="subscript"/>
        </w:rPr>
        <w:t>42</w:t>
      </w:r>
      <w:r w:rsidRPr="00C64BC6">
        <w:rPr>
          <w:rFonts w:ascii="Arial" w:eastAsia="Arial" w:hAnsi="Arial" w:cs="Arial"/>
          <w:b/>
          <w:sz w:val="22"/>
          <w:szCs w:val="22"/>
        </w:rPr>
        <w:t xml:space="preserve"> </w:t>
      </w:r>
      <w:r>
        <w:rPr>
          <w:rFonts w:ascii="Arial" w:eastAsia="Arial" w:hAnsi="Arial" w:cs="Arial"/>
          <w:b/>
          <w:sz w:val="22"/>
          <w:szCs w:val="22"/>
        </w:rPr>
        <w:t>3D7</w:t>
      </w:r>
    </w:p>
    <w:p w:rsidR="009B17E5" w:rsidRDefault="009B17E5" w:rsidP="009B17E5">
      <w:pPr>
        <w:ind w:right="-879"/>
      </w:pPr>
      <w:r>
        <w:rPr>
          <w:rFonts w:ascii="Arial" w:eastAsia="Arial" w:hAnsi="Arial" w:cs="Arial"/>
          <w:noProof/>
          <w:sz w:val="22"/>
          <w:szCs w:val="22"/>
          <w:lang w:eastAsia="es-ES"/>
        </w:rPr>
        <w:drawing>
          <wp:inline distT="0" distB="0" distL="0" distR="0" wp14:anchorId="77520149" wp14:editId="20083E83">
            <wp:extent cx="2624595" cy="2479780"/>
            <wp:effectExtent l="0" t="0" r="0" b="9525"/>
            <wp:docPr id="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39" cy="2483885"/>
                    </a:xfrm>
                    <a:prstGeom prst="rect">
                      <a:avLst/>
                    </a:prstGeom>
                    <a:noFill/>
                    <a:ln>
                      <a:noFill/>
                    </a:ln>
                  </pic:spPr>
                </pic:pic>
              </a:graphicData>
            </a:graphic>
          </wp:inline>
        </w:drawing>
      </w:r>
      <w:r>
        <w:tab/>
      </w:r>
      <w:r w:rsidRPr="00FA2E9D">
        <w:rPr>
          <w:noProof/>
          <w:lang w:eastAsia="es-ES"/>
        </w:rPr>
        <w:drawing>
          <wp:inline distT="0" distB="0" distL="0" distR="0" wp14:anchorId="7752FE21" wp14:editId="45EC3053">
            <wp:extent cx="2629048" cy="2468044"/>
            <wp:effectExtent l="0" t="0" r="0" b="0"/>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2304" cy="2471100"/>
                    </a:xfrm>
                    <a:prstGeom prst="rect">
                      <a:avLst/>
                    </a:prstGeom>
                    <a:noFill/>
                    <a:ln>
                      <a:noFill/>
                    </a:ln>
                  </pic:spPr>
                </pic:pic>
              </a:graphicData>
            </a:graphic>
          </wp:inline>
        </w:drawing>
      </w:r>
      <w:r>
        <w:tab/>
      </w:r>
      <w:r w:rsidRPr="00FA2E9D">
        <w:rPr>
          <w:noProof/>
          <w:lang w:eastAsia="es-ES"/>
        </w:rPr>
        <w:drawing>
          <wp:inline distT="0" distB="0" distL="0" distR="0" wp14:anchorId="1106AF34" wp14:editId="487C2991">
            <wp:extent cx="2630533" cy="2482245"/>
            <wp:effectExtent l="0" t="0" r="11430" b="6985"/>
            <wp:docPr id="41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2709" cy="2484299"/>
                    </a:xfrm>
                    <a:prstGeom prst="rect">
                      <a:avLst/>
                    </a:prstGeom>
                    <a:noFill/>
                    <a:ln>
                      <a:noFill/>
                    </a:ln>
                  </pic:spPr>
                </pic:pic>
              </a:graphicData>
            </a:graphic>
          </wp:inline>
        </w:drawing>
      </w:r>
    </w:p>
    <w:p w:rsidR="009B17E5" w:rsidRDefault="009B17E5" w:rsidP="009B17E5">
      <w:pPr>
        <w:ind w:right="-879"/>
      </w:pPr>
    </w:p>
    <w:p w:rsidR="009B17E5" w:rsidRPr="00DA2A5E" w:rsidRDefault="009B17E5" w:rsidP="009B17E5">
      <w:pPr>
        <w:spacing w:before="120"/>
        <w:ind w:left="720" w:firstLine="720"/>
        <w:rPr>
          <w:rFonts w:ascii="Arial" w:eastAsia="Arial" w:hAnsi="Arial" w:cs="Arial"/>
          <w:b/>
          <w:sz w:val="22"/>
          <w:szCs w:val="22"/>
        </w:rPr>
      </w:pPr>
      <w:r>
        <w:rPr>
          <w:rFonts w:ascii="Arial" w:eastAsia="Arial" w:hAnsi="Arial" w:cs="Arial"/>
          <w:b/>
          <w:sz w:val="22"/>
          <w:szCs w:val="22"/>
        </w:rPr>
        <w:t xml:space="preserve">EBA140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MSP5</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MSP1 Bl2 3D7</w:t>
      </w:r>
    </w:p>
    <w:p w:rsidR="009B17E5" w:rsidRPr="00335149" w:rsidRDefault="009B17E5" w:rsidP="009B17E5">
      <w:pPr>
        <w:ind w:right="-737"/>
      </w:pPr>
      <w:r>
        <w:rPr>
          <w:noProof/>
          <w:lang w:eastAsia="es-ES"/>
        </w:rPr>
        <w:drawing>
          <wp:inline distT="0" distB="0" distL="0" distR="0" wp14:anchorId="5E538B0C" wp14:editId="460A305D">
            <wp:extent cx="2493967" cy="2351589"/>
            <wp:effectExtent l="0" t="0" r="0" b="10795"/>
            <wp:docPr id="7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174" cy="2352727"/>
                    </a:xfrm>
                    <a:prstGeom prst="rect">
                      <a:avLst/>
                    </a:prstGeom>
                    <a:noFill/>
                    <a:ln>
                      <a:noFill/>
                    </a:ln>
                  </pic:spPr>
                </pic:pic>
              </a:graphicData>
            </a:graphic>
          </wp:inline>
        </w:drawing>
      </w:r>
      <w:r>
        <w:tab/>
      </w:r>
      <w:r w:rsidRPr="00FA2E9D">
        <w:rPr>
          <w:noProof/>
          <w:lang w:eastAsia="es-ES"/>
        </w:rPr>
        <w:drawing>
          <wp:inline distT="0" distB="0" distL="0" distR="0" wp14:anchorId="0FEE33EF" wp14:editId="404B0AA0">
            <wp:extent cx="2486828" cy="2344857"/>
            <wp:effectExtent l="0" t="0" r="2540" b="0"/>
            <wp:docPr id="7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84" cy="2345947"/>
                    </a:xfrm>
                    <a:prstGeom prst="rect">
                      <a:avLst/>
                    </a:prstGeom>
                    <a:noFill/>
                    <a:ln>
                      <a:noFill/>
                    </a:ln>
                  </pic:spPr>
                </pic:pic>
              </a:graphicData>
            </a:graphic>
          </wp:inline>
        </w:drawing>
      </w:r>
      <w:r>
        <w:tab/>
      </w:r>
      <w:r w:rsidRPr="00FA2E9D">
        <w:rPr>
          <w:noProof/>
          <w:lang w:eastAsia="es-ES"/>
        </w:rPr>
        <w:drawing>
          <wp:inline distT="0" distB="0" distL="0" distR="0" wp14:anchorId="19E37BD0" wp14:editId="47118C51">
            <wp:extent cx="2535530" cy="2419230"/>
            <wp:effectExtent l="0" t="0" r="5080" b="0"/>
            <wp:docPr id="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824" cy="2420465"/>
                    </a:xfrm>
                    <a:prstGeom prst="rect">
                      <a:avLst/>
                    </a:prstGeom>
                    <a:noFill/>
                    <a:ln>
                      <a:noFill/>
                    </a:ln>
                  </pic:spPr>
                </pic:pic>
              </a:graphicData>
            </a:graphic>
          </wp:inline>
        </w:drawing>
      </w:r>
    </w:p>
    <w:p w:rsidR="009B17E5" w:rsidRDefault="009B17E5" w:rsidP="009B17E5">
      <w:pPr>
        <w:sectPr w:rsidR="009B17E5" w:rsidSect="009B17E5">
          <w:type w:val="nextColumn"/>
          <w:pgSz w:w="16840" w:h="11901" w:orient="landscape"/>
          <w:pgMar w:top="1134" w:right="561" w:bottom="1134" w:left="1134" w:header="720" w:footer="720" w:gutter="0"/>
          <w:lnNumType w:countBy="1" w:restart="continuous"/>
          <w:cols w:space="720"/>
        </w:sectPr>
      </w:pPr>
    </w:p>
    <w:p w:rsidR="009B17E5" w:rsidRPr="003847BF" w:rsidRDefault="009B17E5" w:rsidP="009B17E5">
      <w:pPr>
        <w:spacing w:line="480" w:lineRule="auto"/>
        <w:outlineLvl w:val="0"/>
        <w:rPr>
          <w:rFonts w:ascii="Arial" w:eastAsia="Arial" w:hAnsi="Arial" w:cs="Arial"/>
          <w:sz w:val="22"/>
          <w:szCs w:val="22"/>
          <w:lang w:val="en-US"/>
        </w:rPr>
      </w:pPr>
      <w:proofErr w:type="gramStart"/>
      <w:r w:rsidRPr="00043A03">
        <w:rPr>
          <w:rFonts w:ascii="Arial" w:eastAsia="Arial" w:hAnsi="Arial" w:cs="Arial"/>
          <w:b/>
          <w:sz w:val="22"/>
          <w:szCs w:val="22"/>
          <w:lang w:val="en-US"/>
        </w:rPr>
        <w:lastRenderedPageBreak/>
        <w:t xml:space="preserve">Supplementary </w:t>
      </w:r>
      <w:r>
        <w:rPr>
          <w:rFonts w:ascii="Arial" w:eastAsia="Arial" w:hAnsi="Arial" w:cs="Arial"/>
          <w:b/>
          <w:sz w:val="22"/>
          <w:szCs w:val="22"/>
          <w:lang w:val="en-US"/>
        </w:rPr>
        <w:t>Fig</w:t>
      </w:r>
      <w:r w:rsidRPr="00043A03">
        <w:rPr>
          <w:rFonts w:ascii="Arial" w:eastAsia="Arial" w:hAnsi="Arial" w:cs="Arial"/>
          <w:b/>
          <w:sz w:val="22"/>
          <w:szCs w:val="22"/>
          <w:lang w:val="en-US"/>
        </w:rPr>
        <w:t xml:space="preserve"> 2.</w:t>
      </w:r>
      <w:proofErr w:type="gramEnd"/>
      <w:r w:rsidRPr="00043A03">
        <w:rPr>
          <w:rFonts w:ascii="Arial" w:eastAsia="Arial" w:hAnsi="Arial" w:cs="Arial"/>
          <w:b/>
          <w:sz w:val="22"/>
          <w:szCs w:val="22"/>
          <w:lang w:val="en-US"/>
        </w:rPr>
        <w:t xml:space="preserve"> Antibody responses to non-RTS</w:t>
      </w:r>
      <w:proofErr w:type="gramStart"/>
      <w:r w:rsidRPr="00043A03">
        <w:rPr>
          <w:rFonts w:ascii="Arial" w:eastAsia="Arial" w:hAnsi="Arial" w:cs="Arial"/>
          <w:b/>
          <w:sz w:val="22"/>
          <w:szCs w:val="22"/>
          <w:lang w:val="en-US"/>
        </w:rPr>
        <w:t>,S</w:t>
      </w:r>
      <w:proofErr w:type="gramEnd"/>
      <w:r w:rsidRPr="00043A03">
        <w:rPr>
          <w:rFonts w:ascii="Arial" w:eastAsia="Arial" w:hAnsi="Arial" w:cs="Arial"/>
          <w:b/>
          <w:sz w:val="22"/>
          <w:szCs w:val="22"/>
          <w:lang w:val="en-US"/>
        </w:rPr>
        <w:t xml:space="preserve"> </w:t>
      </w:r>
      <w:r w:rsidRPr="00043A03">
        <w:rPr>
          <w:rFonts w:ascii="Arial" w:eastAsia="Arial" w:hAnsi="Arial" w:cs="Arial"/>
          <w:b/>
          <w:i/>
          <w:sz w:val="22"/>
          <w:szCs w:val="22"/>
          <w:lang w:val="en-US"/>
        </w:rPr>
        <w:t>Plasmodium falciparum</w:t>
      </w:r>
      <w:r w:rsidRPr="00043A03">
        <w:rPr>
          <w:rFonts w:ascii="Arial" w:eastAsia="Arial" w:hAnsi="Arial" w:cs="Arial"/>
          <w:b/>
          <w:sz w:val="22"/>
          <w:szCs w:val="22"/>
          <w:lang w:val="en-US"/>
        </w:rPr>
        <w:t xml:space="preserve"> antigens after RTS,S/AS01E vaccination stratified by age and site. </w:t>
      </w:r>
      <w:r w:rsidRPr="003847BF">
        <w:rPr>
          <w:rFonts w:ascii="Arial" w:eastAsia="Arial" w:hAnsi="Arial" w:cs="Arial"/>
          <w:sz w:val="22"/>
          <w:szCs w:val="22"/>
          <w:lang w:val="en-US"/>
        </w:rPr>
        <w:t>Crude Ig levels (log</w:t>
      </w:r>
      <w:r w:rsidRPr="003847BF">
        <w:rPr>
          <w:rFonts w:ascii="Arial" w:eastAsia="Arial" w:hAnsi="Arial" w:cs="Arial"/>
          <w:sz w:val="22"/>
          <w:szCs w:val="22"/>
          <w:vertAlign w:val="subscript"/>
          <w:lang w:val="en-US"/>
        </w:rPr>
        <w:t>10</w:t>
      </w:r>
      <w:r w:rsidRPr="003847BF">
        <w:rPr>
          <w:rFonts w:ascii="Arial" w:eastAsia="Arial" w:hAnsi="Arial" w:cs="Arial"/>
          <w:sz w:val="22"/>
          <w:szCs w:val="22"/>
          <w:lang w:val="en-US"/>
        </w:rPr>
        <w:t xml:space="preserve"> MFI).</w:t>
      </w:r>
    </w:p>
    <w:p w:rsidR="009B17E5" w:rsidRPr="003847BF" w:rsidRDefault="009B17E5" w:rsidP="009B17E5">
      <w:pPr>
        <w:outlineLvl w:val="0"/>
        <w:rPr>
          <w:rFonts w:ascii="Arial" w:eastAsia="Arial" w:hAnsi="Arial" w:cs="Arial"/>
          <w:iCs/>
          <w:sz w:val="22"/>
          <w:szCs w:val="22"/>
          <w:lang w:val="en-US"/>
        </w:rPr>
      </w:pPr>
    </w:p>
    <w:p w:rsidR="009B17E5" w:rsidRPr="003847BF" w:rsidRDefault="009B17E5" w:rsidP="009B17E5">
      <w:pPr>
        <w:outlineLvl w:val="0"/>
        <w:rPr>
          <w:rFonts w:ascii="Arial" w:eastAsia="Arial" w:hAnsi="Arial" w:cs="Arial"/>
          <w:b/>
          <w:iCs/>
          <w:sz w:val="22"/>
          <w:szCs w:val="22"/>
          <w:lang w:val="en-US"/>
        </w:rPr>
      </w:pPr>
      <w:r>
        <w:rPr>
          <w:rFonts w:ascii="Arial" w:eastAsia="Arial" w:hAnsi="Arial" w:cs="Arial"/>
          <w:b/>
          <w:iCs/>
          <w:sz w:val="22"/>
          <w:szCs w:val="22"/>
          <w:lang w:val="en-US"/>
        </w:rPr>
        <w:t>a</w:t>
      </w:r>
      <w:r w:rsidRPr="003847BF">
        <w:rPr>
          <w:rFonts w:ascii="Arial" w:eastAsia="Arial" w:hAnsi="Arial" w:cs="Arial"/>
          <w:b/>
          <w:iCs/>
          <w:sz w:val="22"/>
          <w:szCs w:val="22"/>
          <w:lang w:val="en-US"/>
        </w:rPr>
        <w:t>) By age</w:t>
      </w:r>
    </w:p>
    <w:p w:rsidR="009B17E5" w:rsidRPr="003847BF" w:rsidRDefault="009B17E5" w:rsidP="009B17E5">
      <w:pPr>
        <w:spacing w:before="60"/>
        <w:outlineLvl w:val="0"/>
        <w:rPr>
          <w:rFonts w:ascii="Arial" w:eastAsia="Arial" w:hAnsi="Arial" w:cs="Arial"/>
          <w:b/>
          <w:iCs/>
          <w:sz w:val="22"/>
          <w:szCs w:val="22"/>
          <w:lang w:val="en-US"/>
        </w:rPr>
      </w:pPr>
      <w:r w:rsidRPr="003847BF">
        <w:rPr>
          <w:rFonts w:ascii="Arial" w:eastAsia="Arial" w:hAnsi="Arial" w:cs="Arial"/>
          <w:b/>
          <w:iCs/>
          <w:sz w:val="22"/>
          <w:szCs w:val="22"/>
          <w:lang w:val="en-US"/>
        </w:rPr>
        <w:t xml:space="preserve">Group </w:t>
      </w:r>
      <w:proofErr w:type="spellStart"/>
      <w:r w:rsidRPr="003847BF">
        <w:rPr>
          <w:rFonts w:ascii="Arial" w:eastAsia="Arial" w:hAnsi="Arial" w:cs="Arial"/>
          <w:b/>
          <w:iCs/>
          <w:sz w:val="22"/>
          <w:szCs w:val="22"/>
          <w:lang w:val="en-US"/>
        </w:rPr>
        <w:t>i</w:t>
      </w:r>
      <w:proofErr w:type="spellEnd"/>
    </w:p>
    <w:p w:rsidR="009B17E5" w:rsidRPr="003847BF" w:rsidRDefault="009B17E5" w:rsidP="009B17E5">
      <w:pPr>
        <w:ind w:left="-426" w:right="-560"/>
        <w:outlineLvl w:val="0"/>
        <w:rPr>
          <w:lang w:val="en-US"/>
        </w:rPr>
      </w:pPr>
      <w:r w:rsidRPr="00E35B11">
        <w:rPr>
          <w:noProof/>
          <w:lang w:eastAsia="es-ES"/>
        </w:rPr>
        <w:drawing>
          <wp:inline distT="0" distB="0" distL="0" distR="0" wp14:anchorId="0740CA48" wp14:editId="5B9CF13D">
            <wp:extent cx="2171354" cy="1771616"/>
            <wp:effectExtent l="0" t="0" r="0" b="6985"/>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354" cy="1771616"/>
                    </a:xfrm>
                    <a:prstGeom prst="rect">
                      <a:avLst/>
                    </a:prstGeom>
                    <a:noFill/>
                    <a:ln>
                      <a:noFill/>
                    </a:ln>
                  </pic:spPr>
                </pic:pic>
              </a:graphicData>
            </a:graphic>
          </wp:inline>
        </w:drawing>
      </w:r>
      <w:r>
        <w:rPr>
          <w:rFonts w:ascii="Arial" w:eastAsia="Arial" w:hAnsi="Arial" w:cs="Arial"/>
          <w:iCs/>
          <w:noProof/>
          <w:sz w:val="22"/>
          <w:szCs w:val="22"/>
          <w:lang w:eastAsia="es-ES"/>
        </w:rPr>
        <w:drawing>
          <wp:inline distT="0" distB="0" distL="0" distR="0" wp14:anchorId="2EDF9D22" wp14:editId="539BF160">
            <wp:extent cx="2173333" cy="1765747"/>
            <wp:effectExtent l="0" t="0" r="11430" b="12700"/>
            <wp:docPr id="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036" cy="1766318"/>
                    </a:xfrm>
                    <a:prstGeom prst="rect">
                      <a:avLst/>
                    </a:prstGeom>
                    <a:noFill/>
                    <a:ln>
                      <a:noFill/>
                    </a:ln>
                  </pic:spPr>
                </pic:pic>
              </a:graphicData>
            </a:graphic>
          </wp:inline>
        </w:drawing>
      </w:r>
      <w:r w:rsidRPr="003847BF">
        <w:rPr>
          <w:lang w:val="en-US"/>
        </w:rPr>
        <w:t xml:space="preserve">  </w:t>
      </w:r>
      <w:r w:rsidRPr="00E35B11">
        <w:rPr>
          <w:noProof/>
          <w:lang w:eastAsia="es-ES"/>
        </w:rPr>
        <w:drawing>
          <wp:inline distT="0" distB="0" distL="0" distR="0" wp14:anchorId="2087C96B" wp14:editId="1446C3AC">
            <wp:extent cx="2173333" cy="1774963"/>
            <wp:effectExtent l="0" t="0" r="11430" b="3175"/>
            <wp:docPr id="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3647" cy="1775219"/>
                    </a:xfrm>
                    <a:prstGeom prst="rect">
                      <a:avLst/>
                    </a:prstGeom>
                    <a:noFill/>
                    <a:ln>
                      <a:noFill/>
                    </a:ln>
                  </pic:spPr>
                </pic:pic>
              </a:graphicData>
            </a:graphic>
          </wp:inline>
        </w:drawing>
      </w:r>
    </w:p>
    <w:p w:rsidR="009B17E5" w:rsidRPr="00EE7B6B" w:rsidRDefault="009B17E5" w:rsidP="009B17E5">
      <w:pPr>
        <w:spacing w:before="120"/>
        <w:ind w:right="-561"/>
        <w:outlineLvl w:val="0"/>
        <w:rPr>
          <w:rFonts w:ascii="Arial" w:eastAsia="Arial" w:hAnsi="Arial" w:cs="Arial"/>
          <w:b/>
          <w:iCs/>
          <w:sz w:val="22"/>
          <w:szCs w:val="22"/>
        </w:rPr>
      </w:pPr>
      <w:proofErr w:type="spellStart"/>
      <w:r w:rsidRPr="00EE7B6B">
        <w:rPr>
          <w:rFonts w:ascii="Arial" w:eastAsia="Arial" w:hAnsi="Arial" w:cs="Arial"/>
          <w:b/>
          <w:iCs/>
          <w:sz w:val="22"/>
          <w:szCs w:val="22"/>
        </w:rPr>
        <w:t>Group</w:t>
      </w:r>
      <w:proofErr w:type="spellEnd"/>
      <w:r w:rsidRPr="00EE7B6B">
        <w:rPr>
          <w:rFonts w:ascii="Arial" w:eastAsia="Arial" w:hAnsi="Arial" w:cs="Arial"/>
          <w:b/>
          <w:iCs/>
          <w:sz w:val="22"/>
          <w:szCs w:val="22"/>
        </w:rPr>
        <w:t xml:space="preserve"> iii</w:t>
      </w:r>
    </w:p>
    <w:p w:rsidR="009B17E5" w:rsidRDefault="009B17E5" w:rsidP="009B17E5">
      <w:pPr>
        <w:ind w:left="-426"/>
        <w:outlineLvl w:val="0"/>
        <w:rPr>
          <w:rFonts w:ascii="Arial" w:eastAsia="Arial" w:hAnsi="Arial" w:cs="Arial"/>
          <w:iCs/>
          <w:sz w:val="22"/>
          <w:szCs w:val="22"/>
        </w:rPr>
      </w:pPr>
      <w:r>
        <w:rPr>
          <w:rFonts w:ascii="Arial" w:eastAsia="Arial" w:hAnsi="Arial" w:cs="Arial"/>
          <w:iCs/>
          <w:sz w:val="22"/>
          <w:szCs w:val="22"/>
        </w:rPr>
        <w:t xml:space="preserve"> </w:t>
      </w:r>
      <w:r w:rsidRPr="00E35B11">
        <w:rPr>
          <w:rFonts w:ascii="Arial" w:eastAsia="Arial" w:hAnsi="Arial" w:cs="Arial"/>
          <w:iCs/>
          <w:noProof/>
          <w:sz w:val="22"/>
          <w:szCs w:val="22"/>
          <w:lang w:eastAsia="es-ES"/>
        </w:rPr>
        <w:drawing>
          <wp:inline distT="0" distB="0" distL="0" distR="0" wp14:anchorId="79CD60FE" wp14:editId="570EE35D">
            <wp:extent cx="2173333" cy="1769332"/>
            <wp:effectExtent l="0" t="0" r="11430" b="8890"/>
            <wp:docPr id="379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3333" cy="1769332"/>
                    </a:xfrm>
                    <a:prstGeom prst="rect">
                      <a:avLst/>
                    </a:prstGeom>
                    <a:noFill/>
                    <a:ln>
                      <a:noFill/>
                    </a:ln>
                  </pic:spPr>
                </pic:pic>
              </a:graphicData>
            </a:graphic>
          </wp:inline>
        </w:drawing>
      </w:r>
    </w:p>
    <w:p w:rsidR="009B17E5" w:rsidRPr="00BB28DC" w:rsidRDefault="009B17E5" w:rsidP="009B17E5">
      <w:pPr>
        <w:ind w:left="-426"/>
        <w:outlineLvl w:val="0"/>
        <w:rPr>
          <w:rFonts w:ascii="Arial" w:eastAsia="Arial" w:hAnsi="Arial" w:cs="Arial"/>
          <w:sz w:val="22"/>
          <w:szCs w:val="22"/>
        </w:rPr>
      </w:pPr>
    </w:p>
    <w:p w:rsidR="009B17E5" w:rsidRPr="003847BF" w:rsidRDefault="009B17E5" w:rsidP="009B17E5">
      <w:pPr>
        <w:outlineLvl w:val="0"/>
        <w:rPr>
          <w:rFonts w:ascii="Arial" w:eastAsia="Arial" w:hAnsi="Arial" w:cs="Arial"/>
          <w:b/>
          <w:iCs/>
          <w:sz w:val="22"/>
          <w:szCs w:val="22"/>
          <w:lang w:val="en-US"/>
        </w:rPr>
      </w:pPr>
      <w:r>
        <w:rPr>
          <w:rFonts w:ascii="Arial" w:eastAsia="Arial" w:hAnsi="Arial" w:cs="Arial"/>
          <w:b/>
          <w:iCs/>
          <w:sz w:val="22"/>
          <w:szCs w:val="22"/>
          <w:lang w:val="en-US"/>
        </w:rPr>
        <w:t>b</w:t>
      </w:r>
      <w:r w:rsidRPr="003847BF">
        <w:rPr>
          <w:rFonts w:ascii="Arial" w:eastAsia="Arial" w:hAnsi="Arial" w:cs="Arial"/>
          <w:b/>
          <w:iCs/>
          <w:sz w:val="22"/>
          <w:szCs w:val="22"/>
          <w:lang w:val="en-US"/>
        </w:rPr>
        <w:t>) By site</w:t>
      </w:r>
    </w:p>
    <w:p w:rsidR="009B17E5" w:rsidRPr="003847BF" w:rsidRDefault="009B17E5" w:rsidP="009B17E5">
      <w:pPr>
        <w:spacing w:before="60"/>
        <w:outlineLvl w:val="0"/>
        <w:rPr>
          <w:rFonts w:ascii="Arial" w:eastAsia="Arial" w:hAnsi="Arial" w:cs="Arial"/>
          <w:b/>
          <w:iCs/>
          <w:sz w:val="22"/>
          <w:szCs w:val="22"/>
          <w:lang w:val="en-US"/>
        </w:rPr>
      </w:pPr>
      <w:r w:rsidRPr="003847BF">
        <w:rPr>
          <w:rFonts w:ascii="Arial" w:eastAsia="Arial" w:hAnsi="Arial" w:cs="Arial"/>
          <w:b/>
          <w:iCs/>
          <w:sz w:val="22"/>
          <w:szCs w:val="22"/>
          <w:lang w:val="en-US"/>
        </w:rPr>
        <w:t xml:space="preserve">Group </w:t>
      </w:r>
      <w:proofErr w:type="spellStart"/>
      <w:r w:rsidRPr="003847BF">
        <w:rPr>
          <w:rFonts w:ascii="Arial" w:eastAsia="Arial" w:hAnsi="Arial" w:cs="Arial"/>
          <w:b/>
          <w:iCs/>
          <w:sz w:val="22"/>
          <w:szCs w:val="22"/>
          <w:lang w:val="en-US"/>
        </w:rPr>
        <w:t>i</w:t>
      </w:r>
      <w:proofErr w:type="spellEnd"/>
    </w:p>
    <w:p w:rsidR="009B17E5" w:rsidRPr="003847BF" w:rsidRDefault="009B17E5" w:rsidP="009B17E5">
      <w:pPr>
        <w:ind w:left="-426" w:right="-426"/>
        <w:outlineLvl w:val="0"/>
        <w:rPr>
          <w:rFonts w:ascii="Arial" w:eastAsia="Arial" w:hAnsi="Arial" w:cs="Arial"/>
          <w:iCs/>
          <w:sz w:val="22"/>
          <w:szCs w:val="22"/>
          <w:lang w:val="en-US"/>
        </w:rPr>
      </w:pPr>
      <w:r w:rsidRPr="00E35B11">
        <w:rPr>
          <w:noProof/>
          <w:lang w:eastAsia="es-ES"/>
        </w:rPr>
        <w:drawing>
          <wp:inline distT="0" distB="0" distL="0" distR="0" wp14:anchorId="7135409F" wp14:editId="22FD0BCD">
            <wp:extent cx="2167589" cy="1778507"/>
            <wp:effectExtent l="0" t="0" r="0" b="0"/>
            <wp:docPr id="379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7863" cy="1778732"/>
                    </a:xfrm>
                    <a:prstGeom prst="rect">
                      <a:avLst/>
                    </a:prstGeom>
                    <a:noFill/>
                    <a:ln>
                      <a:noFill/>
                    </a:ln>
                  </pic:spPr>
                </pic:pic>
              </a:graphicData>
            </a:graphic>
          </wp:inline>
        </w:drawing>
      </w:r>
      <w:r>
        <w:rPr>
          <w:rFonts w:ascii="Arial" w:eastAsia="Arial" w:hAnsi="Arial" w:cs="Arial"/>
          <w:iCs/>
          <w:noProof/>
          <w:sz w:val="22"/>
          <w:szCs w:val="22"/>
          <w:lang w:eastAsia="es-ES"/>
        </w:rPr>
        <w:drawing>
          <wp:inline distT="0" distB="0" distL="0" distR="0" wp14:anchorId="60BA6AA6" wp14:editId="6A9A3E77">
            <wp:extent cx="2173333" cy="1773301"/>
            <wp:effectExtent l="0" t="0" r="11430" b="5080"/>
            <wp:docPr id="37925" name="Imagen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4542" cy="1774288"/>
                    </a:xfrm>
                    <a:prstGeom prst="rect">
                      <a:avLst/>
                    </a:prstGeom>
                    <a:noFill/>
                    <a:ln>
                      <a:noFill/>
                    </a:ln>
                  </pic:spPr>
                </pic:pic>
              </a:graphicData>
            </a:graphic>
          </wp:inline>
        </w:drawing>
      </w:r>
      <w:r w:rsidRPr="003847BF">
        <w:rPr>
          <w:lang w:val="en-US"/>
        </w:rPr>
        <w:t xml:space="preserve"> </w:t>
      </w:r>
    </w:p>
    <w:p w:rsidR="009B17E5" w:rsidRPr="00EE7B6B" w:rsidRDefault="009B17E5" w:rsidP="009B17E5">
      <w:pPr>
        <w:spacing w:before="120"/>
        <w:outlineLvl w:val="0"/>
        <w:rPr>
          <w:rFonts w:ascii="Arial" w:eastAsia="Arial" w:hAnsi="Arial" w:cs="Arial"/>
          <w:b/>
          <w:iCs/>
          <w:sz w:val="22"/>
          <w:szCs w:val="22"/>
        </w:rPr>
      </w:pPr>
      <w:proofErr w:type="spellStart"/>
      <w:r w:rsidRPr="00EE7B6B">
        <w:rPr>
          <w:rFonts w:ascii="Arial" w:eastAsia="Arial" w:hAnsi="Arial" w:cs="Arial"/>
          <w:b/>
          <w:iCs/>
          <w:sz w:val="22"/>
          <w:szCs w:val="22"/>
        </w:rPr>
        <w:t>Group</w:t>
      </w:r>
      <w:proofErr w:type="spellEnd"/>
      <w:r w:rsidRPr="00EE7B6B">
        <w:rPr>
          <w:rFonts w:ascii="Arial" w:eastAsia="Arial" w:hAnsi="Arial" w:cs="Arial"/>
          <w:b/>
          <w:iCs/>
          <w:sz w:val="22"/>
          <w:szCs w:val="22"/>
        </w:rPr>
        <w:t xml:space="preserve"> iii</w:t>
      </w:r>
    </w:p>
    <w:p w:rsidR="009B17E5" w:rsidRPr="00CC2D54" w:rsidRDefault="009B17E5" w:rsidP="009B17E5">
      <w:pPr>
        <w:ind w:left="-426"/>
        <w:outlineLvl w:val="0"/>
        <w:rPr>
          <w:rFonts w:ascii="Arial" w:eastAsia="Arial" w:hAnsi="Arial" w:cs="Arial"/>
          <w:iCs/>
          <w:sz w:val="22"/>
          <w:szCs w:val="22"/>
        </w:rPr>
      </w:pPr>
      <w:r w:rsidRPr="00CC2D54">
        <w:rPr>
          <w:rFonts w:ascii="Arial" w:eastAsia="Arial" w:hAnsi="Arial" w:cs="Arial"/>
          <w:iCs/>
          <w:noProof/>
          <w:sz w:val="22"/>
          <w:szCs w:val="22"/>
          <w:lang w:eastAsia="es-ES"/>
        </w:rPr>
        <w:drawing>
          <wp:inline distT="0" distB="0" distL="0" distR="0" wp14:anchorId="3A5B451B" wp14:editId="5A76E989">
            <wp:extent cx="2134352" cy="1760515"/>
            <wp:effectExtent l="0" t="0" r="0" b="0"/>
            <wp:docPr id="379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8697" cy="1764099"/>
                    </a:xfrm>
                    <a:prstGeom prst="rect">
                      <a:avLst/>
                    </a:prstGeom>
                    <a:noFill/>
                    <a:ln>
                      <a:noFill/>
                    </a:ln>
                  </pic:spPr>
                </pic:pic>
              </a:graphicData>
            </a:graphic>
          </wp:inline>
        </w:drawing>
      </w:r>
      <w:r>
        <w:rPr>
          <w:rFonts w:ascii="Arial" w:eastAsia="Arial" w:hAnsi="Arial" w:cs="Arial"/>
          <w:b/>
          <w:iCs/>
          <w:sz w:val="22"/>
          <w:szCs w:val="22"/>
        </w:rPr>
        <w:br w:type="page"/>
      </w:r>
    </w:p>
    <w:p w:rsidR="009B17E5" w:rsidRPr="00043A03" w:rsidRDefault="009B17E5" w:rsidP="009B17E5">
      <w:pPr>
        <w:outlineLvl w:val="0"/>
        <w:rPr>
          <w:rFonts w:ascii="Arial" w:eastAsia="Arial" w:hAnsi="Arial" w:cs="Arial"/>
          <w:b/>
          <w:iCs/>
          <w:sz w:val="22"/>
          <w:szCs w:val="22"/>
          <w:lang w:val="en-US"/>
        </w:rPr>
      </w:pPr>
      <w:r>
        <w:rPr>
          <w:rFonts w:ascii="Arial" w:eastAsia="Arial" w:hAnsi="Arial" w:cs="Arial"/>
          <w:b/>
          <w:iCs/>
          <w:sz w:val="22"/>
          <w:szCs w:val="22"/>
          <w:lang w:val="en-US"/>
        </w:rPr>
        <w:lastRenderedPageBreak/>
        <w:t>c</w:t>
      </w:r>
      <w:r w:rsidRPr="00043A03">
        <w:rPr>
          <w:rFonts w:ascii="Arial" w:eastAsia="Arial" w:hAnsi="Arial" w:cs="Arial"/>
          <w:b/>
          <w:iCs/>
          <w:sz w:val="22"/>
          <w:szCs w:val="22"/>
          <w:lang w:val="en-US"/>
        </w:rPr>
        <w:t xml:space="preserve">) By age and by site. </w:t>
      </w:r>
      <w:r w:rsidRPr="00043A03">
        <w:rPr>
          <w:rFonts w:ascii="Arial" w:eastAsia="Arial" w:hAnsi="Arial" w:cs="Arial"/>
          <w:iCs/>
          <w:sz w:val="22"/>
          <w:szCs w:val="22"/>
          <w:lang w:val="en-US"/>
        </w:rPr>
        <w:t>All are IgG except MSP1</w:t>
      </w:r>
      <w:r w:rsidRPr="00043A03">
        <w:rPr>
          <w:rFonts w:ascii="Arial" w:eastAsia="Arial" w:hAnsi="Arial" w:cs="Arial"/>
          <w:iCs/>
          <w:sz w:val="22"/>
          <w:szCs w:val="22"/>
          <w:vertAlign w:val="subscript"/>
          <w:lang w:val="en-US"/>
        </w:rPr>
        <w:t>42</w:t>
      </w:r>
      <w:r w:rsidRPr="00043A03">
        <w:rPr>
          <w:rFonts w:ascii="Arial" w:eastAsia="Arial" w:hAnsi="Arial" w:cs="Arial"/>
          <w:iCs/>
          <w:sz w:val="22"/>
          <w:szCs w:val="22"/>
          <w:lang w:val="en-US"/>
        </w:rPr>
        <w:t xml:space="preserve"> that is IgM. K = </w:t>
      </w:r>
      <w:proofErr w:type="spellStart"/>
      <w:r w:rsidRPr="00043A03">
        <w:rPr>
          <w:rFonts w:ascii="Arial" w:eastAsia="Arial" w:hAnsi="Arial" w:cs="Arial"/>
          <w:iCs/>
          <w:sz w:val="22"/>
          <w:szCs w:val="22"/>
          <w:lang w:val="en-US"/>
        </w:rPr>
        <w:t>Kintampo</w:t>
      </w:r>
      <w:proofErr w:type="spellEnd"/>
      <w:r w:rsidRPr="00043A03">
        <w:rPr>
          <w:rFonts w:ascii="Arial" w:eastAsia="Arial" w:hAnsi="Arial" w:cs="Arial"/>
          <w:iCs/>
          <w:sz w:val="22"/>
          <w:szCs w:val="22"/>
          <w:lang w:val="en-US"/>
        </w:rPr>
        <w:t xml:space="preserve">, M = </w:t>
      </w:r>
      <w:proofErr w:type="spellStart"/>
      <w:r w:rsidRPr="00043A03">
        <w:rPr>
          <w:rFonts w:ascii="Arial" w:eastAsia="Arial" w:hAnsi="Arial" w:cs="Arial"/>
          <w:iCs/>
          <w:sz w:val="22"/>
          <w:szCs w:val="22"/>
          <w:lang w:val="en-US"/>
        </w:rPr>
        <w:t>Manhiça</w:t>
      </w:r>
      <w:proofErr w:type="spellEnd"/>
      <w:r w:rsidRPr="00043A03">
        <w:rPr>
          <w:rFonts w:ascii="Arial" w:eastAsia="Arial" w:hAnsi="Arial" w:cs="Arial"/>
          <w:iCs/>
          <w:sz w:val="22"/>
          <w:szCs w:val="22"/>
          <w:lang w:val="en-US"/>
        </w:rPr>
        <w:t>.</w:t>
      </w:r>
    </w:p>
    <w:p w:rsidR="009B17E5" w:rsidRPr="00043A03" w:rsidRDefault="009B17E5" w:rsidP="009B17E5">
      <w:pPr>
        <w:spacing w:before="60"/>
        <w:outlineLvl w:val="0"/>
        <w:rPr>
          <w:rFonts w:ascii="Arial" w:eastAsia="Arial" w:hAnsi="Arial" w:cs="Arial"/>
          <w:b/>
          <w:iCs/>
          <w:sz w:val="22"/>
          <w:szCs w:val="22"/>
          <w:lang w:val="en-US"/>
        </w:rPr>
      </w:pPr>
      <w:r w:rsidRPr="00043A03">
        <w:rPr>
          <w:rFonts w:ascii="Arial" w:eastAsia="Arial" w:hAnsi="Arial" w:cs="Arial"/>
          <w:b/>
          <w:iCs/>
          <w:sz w:val="22"/>
          <w:szCs w:val="22"/>
          <w:lang w:val="en-US"/>
        </w:rPr>
        <w:t xml:space="preserve">Group </w:t>
      </w:r>
      <w:proofErr w:type="spellStart"/>
      <w:r w:rsidRPr="00043A03">
        <w:rPr>
          <w:rFonts w:ascii="Arial" w:eastAsia="Arial" w:hAnsi="Arial" w:cs="Arial"/>
          <w:b/>
          <w:iCs/>
          <w:sz w:val="22"/>
          <w:szCs w:val="22"/>
          <w:lang w:val="en-US"/>
        </w:rPr>
        <w:t>i</w:t>
      </w:r>
      <w:proofErr w:type="spellEnd"/>
    </w:p>
    <w:p w:rsidR="009B17E5" w:rsidRDefault="009B17E5" w:rsidP="009B17E5">
      <w:pPr>
        <w:ind w:left="-284" w:right="-426"/>
        <w:outlineLvl w:val="0"/>
      </w:pPr>
      <w:r w:rsidRPr="00E35B11">
        <w:rPr>
          <w:noProof/>
          <w:lang w:eastAsia="es-ES"/>
        </w:rPr>
        <w:drawing>
          <wp:inline distT="0" distB="0" distL="0" distR="0" wp14:anchorId="1EEA069C" wp14:editId="130C6059">
            <wp:extent cx="3200054" cy="2116593"/>
            <wp:effectExtent l="0" t="0" r="635" b="0"/>
            <wp:docPr id="379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791" cy="2117081"/>
                    </a:xfrm>
                    <a:prstGeom prst="rect">
                      <a:avLst/>
                    </a:prstGeom>
                    <a:noFill/>
                    <a:ln>
                      <a:noFill/>
                    </a:ln>
                  </pic:spPr>
                </pic:pic>
              </a:graphicData>
            </a:graphic>
          </wp:inline>
        </w:drawing>
      </w:r>
      <w:r>
        <w:rPr>
          <w:rFonts w:ascii="Arial" w:eastAsia="Arial" w:hAnsi="Arial" w:cs="Arial"/>
          <w:iCs/>
          <w:noProof/>
          <w:sz w:val="22"/>
          <w:szCs w:val="22"/>
          <w:lang w:eastAsia="es-ES"/>
        </w:rPr>
        <w:drawing>
          <wp:inline distT="0" distB="0" distL="0" distR="0" wp14:anchorId="5CD8E95B" wp14:editId="087D3CA7">
            <wp:extent cx="3144635" cy="2132085"/>
            <wp:effectExtent l="0" t="0" r="5080" b="1905"/>
            <wp:docPr id="379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6860" cy="2133593"/>
                    </a:xfrm>
                    <a:prstGeom prst="rect">
                      <a:avLst/>
                    </a:prstGeom>
                    <a:noFill/>
                    <a:ln>
                      <a:noFill/>
                    </a:ln>
                  </pic:spPr>
                </pic:pic>
              </a:graphicData>
            </a:graphic>
          </wp:inline>
        </w:drawing>
      </w:r>
    </w:p>
    <w:p w:rsidR="009B17E5" w:rsidRDefault="009B17E5" w:rsidP="009B17E5">
      <w:pPr>
        <w:ind w:left="-284" w:right="-426"/>
        <w:outlineLvl w:val="0"/>
      </w:pPr>
      <w:r w:rsidRPr="00E35B11">
        <w:rPr>
          <w:noProof/>
          <w:lang w:eastAsia="es-ES"/>
        </w:rPr>
        <w:drawing>
          <wp:inline distT="0" distB="0" distL="0" distR="0" wp14:anchorId="478C780F" wp14:editId="72E6A36C">
            <wp:extent cx="3216700" cy="2117321"/>
            <wp:effectExtent l="0" t="0" r="9525" b="0"/>
            <wp:docPr id="3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026" cy="2118852"/>
                    </a:xfrm>
                    <a:prstGeom prst="rect">
                      <a:avLst/>
                    </a:prstGeom>
                    <a:noFill/>
                    <a:ln>
                      <a:noFill/>
                    </a:ln>
                  </pic:spPr>
                </pic:pic>
              </a:graphicData>
            </a:graphic>
          </wp:inline>
        </w:drawing>
      </w:r>
    </w:p>
    <w:p w:rsidR="009B17E5" w:rsidRPr="00EE7B6B" w:rsidRDefault="009B17E5" w:rsidP="009B17E5">
      <w:pPr>
        <w:ind w:right="-426"/>
        <w:outlineLvl w:val="0"/>
        <w:rPr>
          <w:rFonts w:ascii="Arial" w:hAnsi="Arial"/>
          <w:b/>
          <w:sz w:val="22"/>
          <w:szCs w:val="22"/>
        </w:rPr>
      </w:pPr>
      <w:proofErr w:type="spellStart"/>
      <w:r w:rsidRPr="00EE7B6B">
        <w:rPr>
          <w:rFonts w:ascii="Arial" w:hAnsi="Arial"/>
          <w:b/>
          <w:sz w:val="22"/>
          <w:szCs w:val="22"/>
        </w:rPr>
        <w:t>Group</w:t>
      </w:r>
      <w:proofErr w:type="spellEnd"/>
      <w:r w:rsidRPr="00EE7B6B">
        <w:rPr>
          <w:rFonts w:ascii="Arial" w:hAnsi="Arial"/>
          <w:b/>
          <w:sz w:val="22"/>
          <w:szCs w:val="22"/>
        </w:rPr>
        <w:t xml:space="preserve"> ii</w:t>
      </w:r>
    </w:p>
    <w:p w:rsidR="009B17E5" w:rsidRDefault="009B17E5" w:rsidP="009B17E5">
      <w:pPr>
        <w:ind w:left="-284" w:right="-426"/>
        <w:outlineLvl w:val="0"/>
      </w:pPr>
      <w:r>
        <w:rPr>
          <w:noProof/>
          <w:lang w:eastAsia="es-ES"/>
        </w:rPr>
        <w:drawing>
          <wp:inline distT="0" distB="0" distL="0" distR="0" wp14:anchorId="15186D7C" wp14:editId="652CDC47">
            <wp:extent cx="3199037" cy="2108368"/>
            <wp:effectExtent l="0" t="0" r="1905" b="0"/>
            <wp:docPr id="37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9228" cy="2108494"/>
                    </a:xfrm>
                    <a:prstGeom prst="rect">
                      <a:avLst/>
                    </a:prstGeom>
                    <a:noFill/>
                    <a:ln>
                      <a:noFill/>
                    </a:ln>
                  </pic:spPr>
                </pic:pic>
              </a:graphicData>
            </a:graphic>
          </wp:inline>
        </w:drawing>
      </w:r>
    </w:p>
    <w:p w:rsidR="009B17E5" w:rsidRPr="0032534B" w:rsidRDefault="009B17E5" w:rsidP="009B17E5">
      <w:pPr>
        <w:spacing w:before="60"/>
        <w:ind w:right="-425"/>
        <w:outlineLvl w:val="0"/>
        <w:rPr>
          <w:rFonts w:ascii="Arial" w:eastAsia="Arial" w:hAnsi="Arial" w:cs="Arial"/>
          <w:b/>
          <w:iCs/>
          <w:sz w:val="22"/>
          <w:szCs w:val="22"/>
          <w:lang w:val="en-US"/>
        </w:rPr>
      </w:pPr>
      <w:r w:rsidRPr="0032534B">
        <w:rPr>
          <w:rFonts w:ascii="Arial" w:eastAsia="Arial" w:hAnsi="Arial" w:cs="Arial"/>
          <w:b/>
          <w:iCs/>
          <w:sz w:val="22"/>
          <w:szCs w:val="22"/>
          <w:lang w:val="en-US"/>
        </w:rPr>
        <w:t>Group iii</w:t>
      </w:r>
    </w:p>
    <w:p w:rsidR="009B17E5" w:rsidRPr="0032534B" w:rsidRDefault="009B17E5" w:rsidP="009B17E5">
      <w:pPr>
        <w:ind w:left="-284" w:right="-426"/>
        <w:outlineLvl w:val="0"/>
        <w:rPr>
          <w:rFonts w:ascii="Arial" w:eastAsia="Arial" w:hAnsi="Arial" w:cs="Arial"/>
          <w:iCs/>
          <w:sz w:val="22"/>
          <w:szCs w:val="22"/>
          <w:lang w:val="en-US"/>
        </w:rPr>
      </w:pPr>
      <w:r>
        <w:rPr>
          <w:rFonts w:ascii="Arial" w:eastAsia="Arial" w:hAnsi="Arial" w:cs="Arial"/>
          <w:iCs/>
          <w:noProof/>
          <w:sz w:val="22"/>
          <w:szCs w:val="22"/>
          <w:lang w:eastAsia="es-ES"/>
        </w:rPr>
        <w:drawing>
          <wp:inline distT="0" distB="0" distL="0" distR="0" wp14:anchorId="050B6C69" wp14:editId="224A98BE">
            <wp:extent cx="3200054" cy="2095470"/>
            <wp:effectExtent l="0" t="0" r="635" b="0"/>
            <wp:docPr id="379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2209" cy="2096881"/>
                    </a:xfrm>
                    <a:prstGeom prst="rect">
                      <a:avLst/>
                    </a:prstGeom>
                    <a:noFill/>
                    <a:ln>
                      <a:noFill/>
                    </a:ln>
                  </pic:spPr>
                </pic:pic>
              </a:graphicData>
            </a:graphic>
          </wp:inline>
        </w:drawing>
      </w:r>
      <w:r w:rsidRPr="0032534B">
        <w:rPr>
          <w:lang w:val="en-US"/>
        </w:rPr>
        <w:t xml:space="preserve"> </w:t>
      </w:r>
      <w:r>
        <w:rPr>
          <w:rFonts w:ascii="Arial" w:eastAsia="Arial" w:hAnsi="Arial" w:cs="Arial"/>
          <w:iCs/>
          <w:noProof/>
          <w:sz w:val="22"/>
          <w:szCs w:val="22"/>
          <w:lang w:eastAsia="es-ES"/>
        </w:rPr>
        <w:drawing>
          <wp:inline distT="0" distB="0" distL="0" distR="0" wp14:anchorId="22D26507" wp14:editId="7C7A7343">
            <wp:extent cx="3165417" cy="2110279"/>
            <wp:effectExtent l="0" t="0" r="10160" b="0"/>
            <wp:docPr id="379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7192" cy="2111463"/>
                    </a:xfrm>
                    <a:prstGeom prst="rect">
                      <a:avLst/>
                    </a:prstGeom>
                    <a:noFill/>
                    <a:ln>
                      <a:noFill/>
                    </a:ln>
                  </pic:spPr>
                </pic:pic>
              </a:graphicData>
            </a:graphic>
          </wp:inline>
        </w:drawing>
      </w:r>
      <w:r w:rsidRPr="0032534B">
        <w:rPr>
          <w:rFonts w:ascii="Arial" w:eastAsia="Arial" w:hAnsi="Arial" w:cs="Arial"/>
          <w:iCs/>
          <w:sz w:val="22"/>
          <w:szCs w:val="22"/>
          <w:lang w:val="en-US"/>
        </w:rPr>
        <w:br w:type="page"/>
      </w:r>
    </w:p>
    <w:p w:rsidR="009B17E5" w:rsidRPr="001316CB" w:rsidRDefault="009B17E5" w:rsidP="009B17E5">
      <w:pPr>
        <w:spacing w:line="480" w:lineRule="auto"/>
        <w:outlineLvl w:val="0"/>
        <w:rPr>
          <w:rFonts w:ascii="Arial" w:eastAsia="Arial" w:hAnsi="Arial" w:cs="Arial"/>
          <w:sz w:val="22"/>
          <w:szCs w:val="22"/>
        </w:rPr>
      </w:pPr>
      <w:proofErr w:type="gramStart"/>
      <w:r w:rsidRPr="00043A03">
        <w:rPr>
          <w:rFonts w:ascii="Arial" w:eastAsia="Arial" w:hAnsi="Arial" w:cs="Arial"/>
          <w:b/>
          <w:sz w:val="22"/>
          <w:szCs w:val="22"/>
          <w:lang w:val="en-US"/>
        </w:rPr>
        <w:lastRenderedPageBreak/>
        <w:t xml:space="preserve">Supplementary </w:t>
      </w:r>
      <w:r>
        <w:rPr>
          <w:rFonts w:ascii="Arial" w:eastAsia="Arial" w:hAnsi="Arial" w:cs="Arial"/>
          <w:b/>
          <w:sz w:val="22"/>
          <w:szCs w:val="22"/>
          <w:lang w:val="en-US"/>
        </w:rPr>
        <w:t>Fig</w:t>
      </w:r>
      <w:r w:rsidRPr="00043A03">
        <w:rPr>
          <w:rFonts w:ascii="Arial" w:eastAsia="Arial" w:hAnsi="Arial" w:cs="Arial"/>
          <w:b/>
          <w:sz w:val="22"/>
          <w:szCs w:val="22"/>
          <w:lang w:val="en-US"/>
        </w:rPr>
        <w:t xml:space="preserve"> 3.</w:t>
      </w:r>
      <w:proofErr w:type="gramEnd"/>
      <w:r w:rsidRPr="00043A03">
        <w:rPr>
          <w:rFonts w:ascii="Arial" w:eastAsia="Arial" w:hAnsi="Arial" w:cs="Arial"/>
          <w:b/>
          <w:sz w:val="22"/>
          <w:szCs w:val="22"/>
          <w:lang w:val="en-US"/>
        </w:rPr>
        <w:t xml:space="preserve"> Association between IgG antibody levels and malaria risk stratified by age and site. </w:t>
      </w:r>
      <w:r w:rsidRPr="001316CB">
        <w:rPr>
          <w:rFonts w:ascii="Arial" w:eastAsia="Arial" w:hAnsi="Arial" w:cs="Arial"/>
          <w:sz w:val="22"/>
          <w:szCs w:val="22"/>
        </w:rPr>
        <w:t xml:space="preserve">M = Malaria </w:t>
      </w:r>
      <w:r w:rsidRPr="001316CB">
        <w:rPr>
          <w:rFonts w:ascii="Arial" w:eastAsia="Arial" w:hAnsi="Arial" w:cs="Arial"/>
          <w:i/>
          <w:sz w:val="22"/>
          <w:szCs w:val="22"/>
        </w:rPr>
        <w:t>vs</w:t>
      </w:r>
      <w:r w:rsidRPr="001316CB">
        <w:rPr>
          <w:rFonts w:ascii="Arial" w:eastAsia="Arial" w:hAnsi="Arial" w:cs="Arial"/>
          <w:sz w:val="22"/>
          <w:szCs w:val="22"/>
        </w:rPr>
        <w:t xml:space="preserve"> NM = No malaria. K = </w:t>
      </w:r>
      <w:proofErr w:type="spellStart"/>
      <w:r w:rsidRPr="001316CB">
        <w:rPr>
          <w:rFonts w:ascii="Arial" w:eastAsia="Arial" w:hAnsi="Arial" w:cs="Arial"/>
          <w:sz w:val="22"/>
          <w:szCs w:val="22"/>
        </w:rPr>
        <w:t>Kintampo</w:t>
      </w:r>
      <w:proofErr w:type="spellEnd"/>
      <w:r w:rsidRPr="001316CB">
        <w:rPr>
          <w:rFonts w:ascii="Arial" w:eastAsia="Arial" w:hAnsi="Arial" w:cs="Arial"/>
          <w:sz w:val="22"/>
          <w:szCs w:val="22"/>
        </w:rPr>
        <w:t xml:space="preserve"> </w:t>
      </w:r>
      <w:r w:rsidRPr="001316CB">
        <w:rPr>
          <w:rFonts w:ascii="Arial" w:eastAsia="Arial" w:hAnsi="Arial" w:cs="Arial"/>
          <w:i/>
          <w:sz w:val="22"/>
          <w:szCs w:val="22"/>
        </w:rPr>
        <w:t>vs</w:t>
      </w:r>
      <w:r w:rsidRPr="001316CB">
        <w:rPr>
          <w:rFonts w:ascii="Arial" w:eastAsia="Arial" w:hAnsi="Arial" w:cs="Arial"/>
          <w:sz w:val="22"/>
          <w:szCs w:val="22"/>
        </w:rPr>
        <w:t xml:space="preserve"> M = </w:t>
      </w:r>
      <w:proofErr w:type="spellStart"/>
      <w:r w:rsidRPr="001316CB">
        <w:rPr>
          <w:rFonts w:ascii="Arial" w:eastAsia="Arial" w:hAnsi="Arial" w:cs="Arial"/>
          <w:sz w:val="22"/>
          <w:szCs w:val="22"/>
        </w:rPr>
        <w:t>Manhiça</w:t>
      </w:r>
      <w:proofErr w:type="spellEnd"/>
      <w:r w:rsidRPr="001316CB">
        <w:rPr>
          <w:rFonts w:ascii="Arial" w:eastAsia="Arial" w:hAnsi="Arial" w:cs="Arial"/>
          <w:sz w:val="22"/>
          <w:szCs w:val="22"/>
        </w:rPr>
        <w:t>.</w:t>
      </w:r>
    </w:p>
    <w:p w:rsidR="009B17E5" w:rsidRPr="001316CB" w:rsidRDefault="009B17E5" w:rsidP="009B17E5">
      <w:pPr>
        <w:outlineLvl w:val="0"/>
        <w:rPr>
          <w:rFonts w:ascii="Arial" w:eastAsia="Arial" w:hAnsi="Arial" w:cs="Arial"/>
          <w:b/>
          <w:sz w:val="22"/>
          <w:szCs w:val="22"/>
        </w:rPr>
      </w:pPr>
    </w:p>
    <w:p w:rsidR="009B17E5" w:rsidRPr="00043A03" w:rsidRDefault="009B17E5" w:rsidP="009B17E5">
      <w:pPr>
        <w:ind w:left="1440" w:firstLine="720"/>
        <w:outlineLvl w:val="0"/>
        <w:rPr>
          <w:rFonts w:ascii="Arial" w:eastAsia="Arial" w:hAnsi="Arial" w:cs="Arial"/>
          <w:b/>
          <w:sz w:val="22"/>
          <w:szCs w:val="22"/>
          <w:lang w:val="en-US"/>
        </w:rPr>
      </w:pPr>
      <w:r w:rsidRPr="00043A03">
        <w:rPr>
          <w:rFonts w:ascii="Arial" w:eastAsia="Arial" w:hAnsi="Arial" w:cs="Arial"/>
          <w:b/>
          <w:sz w:val="22"/>
          <w:szCs w:val="22"/>
          <w:lang w:val="en-US"/>
        </w:rPr>
        <w:t>AGE</w:t>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t>SITE</w:t>
      </w:r>
    </w:p>
    <w:p w:rsidR="009B17E5" w:rsidRPr="00043A03" w:rsidRDefault="009B17E5" w:rsidP="009B17E5">
      <w:pPr>
        <w:outlineLvl w:val="0"/>
        <w:rPr>
          <w:rFonts w:ascii="Arial" w:eastAsia="Arial" w:hAnsi="Arial" w:cs="Arial"/>
          <w:b/>
          <w:sz w:val="22"/>
          <w:szCs w:val="22"/>
          <w:lang w:val="en-US"/>
        </w:rPr>
      </w:pPr>
    </w:p>
    <w:p w:rsidR="009B17E5" w:rsidRPr="00043A03" w:rsidRDefault="009B17E5" w:rsidP="009B17E5">
      <w:pPr>
        <w:outlineLvl w:val="0"/>
        <w:rPr>
          <w:rFonts w:ascii="Arial" w:eastAsia="Arial" w:hAnsi="Arial" w:cs="Arial"/>
          <w:b/>
          <w:sz w:val="22"/>
          <w:szCs w:val="22"/>
          <w:lang w:val="en-US"/>
        </w:rPr>
      </w:pPr>
      <w:r>
        <w:rPr>
          <w:rFonts w:ascii="Arial" w:eastAsia="Arial" w:hAnsi="Arial" w:cs="Arial"/>
          <w:b/>
          <w:sz w:val="22"/>
          <w:szCs w:val="22"/>
          <w:lang w:val="en-US"/>
        </w:rPr>
        <w:t>a</w:t>
      </w:r>
      <w:r w:rsidRPr="00043A03">
        <w:rPr>
          <w:rFonts w:ascii="Arial" w:eastAsia="Arial" w:hAnsi="Arial" w:cs="Arial"/>
          <w:b/>
          <w:sz w:val="22"/>
          <w:szCs w:val="22"/>
          <w:lang w:val="en-US"/>
        </w:rPr>
        <w:t xml:space="preserve">) Group </w:t>
      </w:r>
      <w:proofErr w:type="spellStart"/>
      <w:r w:rsidRPr="00043A03">
        <w:rPr>
          <w:rFonts w:ascii="Arial" w:eastAsia="Arial" w:hAnsi="Arial" w:cs="Arial"/>
          <w:b/>
          <w:sz w:val="22"/>
          <w:szCs w:val="22"/>
          <w:lang w:val="en-US"/>
        </w:rPr>
        <w:t>i</w:t>
      </w:r>
      <w:proofErr w:type="spellEnd"/>
      <w:r w:rsidRPr="00043A03">
        <w:rPr>
          <w:rFonts w:ascii="Arial" w:eastAsia="Arial" w:hAnsi="Arial" w:cs="Arial"/>
          <w:b/>
          <w:sz w:val="22"/>
          <w:szCs w:val="22"/>
          <w:lang w:val="en-US"/>
        </w:rPr>
        <w:t xml:space="preserve"> antigens</w:t>
      </w:r>
    </w:p>
    <w:p w:rsidR="009B17E5" w:rsidRPr="00043A03" w:rsidRDefault="009B17E5" w:rsidP="009B17E5">
      <w:pPr>
        <w:outlineLvl w:val="0"/>
        <w:rPr>
          <w:rFonts w:ascii="Arial" w:eastAsia="Arial" w:hAnsi="Arial" w:cs="Arial"/>
          <w:b/>
          <w:sz w:val="22"/>
          <w:szCs w:val="22"/>
          <w:lang w:val="en-US"/>
        </w:rPr>
      </w:pPr>
    </w:p>
    <w:p w:rsidR="009B17E5" w:rsidRDefault="009B17E5" w:rsidP="009B17E5">
      <w:pPr>
        <w:ind w:left="-284" w:firstLine="284"/>
        <w:outlineLvl w:val="0"/>
        <w:rPr>
          <w:rFonts w:ascii="Arial" w:eastAsia="Arial" w:hAnsi="Arial" w:cs="Arial"/>
          <w:b/>
          <w:sz w:val="22"/>
          <w:szCs w:val="22"/>
        </w:rPr>
      </w:pPr>
      <w:r>
        <w:rPr>
          <w:rFonts w:ascii="Arial" w:eastAsia="Arial" w:hAnsi="Arial" w:cs="Arial"/>
          <w:b/>
          <w:sz w:val="22"/>
          <w:szCs w:val="22"/>
        </w:rPr>
        <w:t>MSP1</w:t>
      </w:r>
      <w:r w:rsidRPr="003E3DFF">
        <w:rPr>
          <w:rFonts w:ascii="Arial" w:eastAsia="Arial" w:hAnsi="Arial" w:cs="Arial"/>
          <w:b/>
          <w:sz w:val="22"/>
          <w:szCs w:val="22"/>
          <w:vertAlign w:val="subscript"/>
        </w:rPr>
        <w:t>42</w:t>
      </w:r>
    </w:p>
    <w:p w:rsidR="009B17E5" w:rsidRDefault="009B17E5" w:rsidP="009B17E5">
      <w:pPr>
        <w:ind w:left="-284" w:right="-426"/>
        <w:outlineLvl w:val="0"/>
        <w:rPr>
          <w:rFonts w:ascii="Arial" w:eastAsia="Arial" w:hAnsi="Arial" w:cs="Arial"/>
          <w:b/>
          <w:sz w:val="22"/>
          <w:szCs w:val="22"/>
        </w:rPr>
      </w:pPr>
      <w:r>
        <w:rPr>
          <w:rFonts w:ascii="Arial" w:eastAsia="Arial" w:hAnsi="Arial" w:cs="Arial"/>
          <w:b/>
          <w:noProof/>
          <w:sz w:val="22"/>
          <w:szCs w:val="22"/>
          <w:lang w:eastAsia="es-ES"/>
        </w:rPr>
        <w:drawing>
          <wp:inline distT="0" distB="0" distL="0" distR="0" wp14:anchorId="00A4DA9D" wp14:editId="4F636385">
            <wp:extent cx="3207516" cy="2000596"/>
            <wp:effectExtent l="0" t="0" r="0" b="6350"/>
            <wp:docPr id="379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9375" cy="2001755"/>
                    </a:xfrm>
                    <a:prstGeom prst="rect">
                      <a:avLst/>
                    </a:prstGeom>
                    <a:noFill/>
                    <a:ln>
                      <a:noFill/>
                    </a:ln>
                  </pic:spPr>
                </pic:pic>
              </a:graphicData>
            </a:graphic>
          </wp:inline>
        </w:drawing>
      </w:r>
      <w:r w:rsidRPr="00A33C2C">
        <w:t xml:space="preserve"> </w:t>
      </w:r>
      <w:r>
        <w:rPr>
          <w:rFonts w:ascii="Arial" w:eastAsia="Arial" w:hAnsi="Arial" w:cs="Arial"/>
          <w:b/>
          <w:noProof/>
          <w:sz w:val="22"/>
          <w:szCs w:val="22"/>
          <w:lang w:eastAsia="es-ES"/>
        </w:rPr>
        <w:drawing>
          <wp:inline distT="0" distB="0" distL="0" distR="0" wp14:anchorId="32EDBEC8" wp14:editId="65BCDF50">
            <wp:extent cx="3178741" cy="1970405"/>
            <wp:effectExtent l="0" t="0" r="0" b="10795"/>
            <wp:docPr id="2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9153" cy="1970660"/>
                    </a:xfrm>
                    <a:prstGeom prst="rect">
                      <a:avLst/>
                    </a:prstGeom>
                    <a:noFill/>
                    <a:ln>
                      <a:noFill/>
                    </a:ln>
                  </pic:spPr>
                </pic:pic>
              </a:graphicData>
            </a:graphic>
          </wp:inline>
        </w:drawing>
      </w:r>
    </w:p>
    <w:p w:rsidR="009B17E5" w:rsidRDefault="009B17E5" w:rsidP="009B17E5">
      <w:pPr>
        <w:ind w:left="-284"/>
        <w:outlineLvl w:val="0"/>
        <w:rPr>
          <w:rFonts w:ascii="Arial" w:eastAsia="Arial" w:hAnsi="Arial" w:cs="Arial"/>
          <w:b/>
          <w:sz w:val="22"/>
          <w:szCs w:val="22"/>
        </w:rPr>
      </w:pPr>
    </w:p>
    <w:p w:rsidR="009B17E5" w:rsidRDefault="009B17E5" w:rsidP="009B17E5">
      <w:pPr>
        <w:ind w:left="-284" w:firstLine="284"/>
        <w:outlineLvl w:val="0"/>
        <w:rPr>
          <w:rFonts w:ascii="Arial" w:eastAsia="Arial" w:hAnsi="Arial" w:cs="Arial"/>
          <w:b/>
          <w:sz w:val="22"/>
          <w:szCs w:val="22"/>
        </w:rPr>
      </w:pPr>
      <w:r>
        <w:rPr>
          <w:rFonts w:ascii="Arial" w:eastAsia="Arial" w:hAnsi="Arial" w:cs="Arial"/>
          <w:b/>
          <w:sz w:val="22"/>
          <w:szCs w:val="22"/>
        </w:rPr>
        <w:t>AMA1</w:t>
      </w:r>
    </w:p>
    <w:p w:rsidR="009B17E5" w:rsidRDefault="009B17E5" w:rsidP="009B17E5">
      <w:pPr>
        <w:ind w:left="-284" w:right="-560"/>
        <w:outlineLvl w:val="0"/>
        <w:rPr>
          <w:rFonts w:ascii="Arial" w:eastAsia="Arial" w:hAnsi="Arial" w:cs="Arial"/>
          <w:b/>
          <w:sz w:val="22"/>
          <w:szCs w:val="22"/>
        </w:rPr>
      </w:pPr>
      <w:r>
        <w:rPr>
          <w:rFonts w:ascii="Arial" w:eastAsia="Arial" w:hAnsi="Arial" w:cs="Arial"/>
          <w:b/>
          <w:noProof/>
          <w:sz w:val="22"/>
          <w:szCs w:val="22"/>
          <w:lang w:eastAsia="es-ES"/>
        </w:rPr>
        <w:drawing>
          <wp:inline distT="0" distB="0" distL="0" distR="0" wp14:anchorId="19CFE60B" wp14:editId="57B8EFA3">
            <wp:extent cx="3200054" cy="1971481"/>
            <wp:effectExtent l="0" t="0" r="635" b="10160"/>
            <wp:docPr id="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622" cy="1971831"/>
                    </a:xfrm>
                    <a:prstGeom prst="rect">
                      <a:avLst/>
                    </a:prstGeom>
                    <a:noFill/>
                    <a:ln>
                      <a:noFill/>
                    </a:ln>
                  </pic:spPr>
                </pic:pic>
              </a:graphicData>
            </a:graphic>
          </wp:inline>
        </w:drawing>
      </w:r>
      <w:r>
        <w:rPr>
          <w:rFonts w:ascii="Arial" w:eastAsia="Arial" w:hAnsi="Arial" w:cs="Arial"/>
          <w:b/>
          <w:noProof/>
          <w:sz w:val="22"/>
          <w:szCs w:val="22"/>
          <w:lang w:eastAsia="es-ES"/>
        </w:rPr>
        <w:drawing>
          <wp:inline distT="0" distB="0" distL="0" distR="0" wp14:anchorId="6CCE3088" wp14:editId="3D28B5F6">
            <wp:extent cx="3235964" cy="2008563"/>
            <wp:effectExtent l="0" t="0" r="0" b="0"/>
            <wp:docPr id="379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7768" cy="2009683"/>
                    </a:xfrm>
                    <a:prstGeom prst="rect">
                      <a:avLst/>
                    </a:prstGeom>
                    <a:noFill/>
                    <a:ln>
                      <a:noFill/>
                    </a:ln>
                  </pic:spPr>
                </pic:pic>
              </a:graphicData>
            </a:graphic>
          </wp:inline>
        </w:drawing>
      </w:r>
    </w:p>
    <w:p w:rsidR="009B17E5" w:rsidRDefault="009B17E5" w:rsidP="009B17E5">
      <w:pPr>
        <w:ind w:left="-284"/>
        <w:outlineLvl w:val="0"/>
        <w:rPr>
          <w:rFonts w:ascii="Arial" w:eastAsia="Arial" w:hAnsi="Arial" w:cs="Arial"/>
          <w:b/>
          <w:sz w:val="22"/>
          <w:szCs w:val="22"/>
        </w:rPr>
      </w:pPr>
    </w:p>
    <w:p w:rsidR="009B17E5" w:rsidRDefault="009B17E5" w:rsidP="009B17E5">
      <w:pPr>
        <w:outlineLvl w:val="0"/>
        <w:rPr>
          <w:rFonts w:ascii="Arial" w:eastAsia="Arial" w:hAnsi="Arial" w:cs="Arial"/>
          <w:b/>
          <w:sz w:val="22"/>
          <w:szCs w:val="22"/>
        </w:rPr>
      </w:pPr>
      <w:r>
        <w:rPr>
          <w:rFonts w:ascii="Arial" w:eastAsia="Arial" w:hAnsi="Arial" w:cs="Arial"/>
          <w:b/>
          <w:sz w:val="22"/>
          <w:szCs w:val="22"/>
        </w:rPr>
        <w:t>EXP1</w:t>
      </w:r>
    </w:p>
    <w:p w:rsidR="009B17E5" w:rsidRDefault="009B17E5" w:rsidP="009B17E5">
      <w:pPr>
        <w:ind w:left="-284" w:right="-426"/>
        <w:outlineLvl w:val="0"/>
        <w:rPr>
          <w:rFonts w:ascii="Arial" w:eastAsia="Arial" w:hAnsi="Arial" w:cs="Arial"/>
          <w:b/>
          <w:sz w:val="22"/>
          <w:szCs w:val="22"/>
        </w:rPr>
      </w:pPr>
      <w:r>
        <w:rPr>
          <w:rFonts w:ascii="Arial" w:eastAsia="Arial" w:hAnsi="Arial" w:cs="Arial"/>
          <w:b/>
          <w:noProof/>
          <w:sz w:val="22"/>
          <w:szCs w:val="22"/>
          <w:lang w:eastAsia="es-ES"/>
        </w:rPr>
        <w:drawing>
          <wp:inline distT="0" distB="0" distL="0" distR="0" wp14:anchorId="5DD96F37" wp14:editId="798C6A71">
            <wp:extent cx="3200054" cy="2001258"/>
            <wp:effectExtent l="0" t="0" r="635" b="5715"/>
            <wp:docPr id="37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1791" cy="2002344"/>
                    </a:xfrm>
                    <a:prstGeom prst="rect">
                      <a:avLst/>
                    </a:prstGeom>
                    <a:noFill/>
                    <a:ln>
                      <a:noFill/>
                    </a:ln>
                  </pic:spPr>
                </pic:pic>
              </a:graphicData>
            </a:graphic>
          </wp:inline>
        </w:drawing>
      </w:r>
      <w:r>
        <w:rPr>
          <w:rFonts w:ascii="Arial" w:eastAsia="Arial" w:hAnsi="Arial" w:cs="Arial"/>
          <w:b/>
          <w:noProof/>
          <w:sz w:val="22"/>
          <w:szCs w:val="22"/>
          <w:lang w:eastAsia="es-ES"/>
        </w:rPr>
        <w:drawing>
          <wp:inline distT="0" distB="0" distL="0" distR="0" wp14:anchorId="1ADC6C9C" wp14:editId="153F6462">
            <wp:extent cx="3165417" cy="1986429"/>
            <wp:effectExtent l="0" t="0" r="10160" b="0"/>
            <wp:docPr id="2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5967" cy="1986774"/>
                    </a:xfrm>
                    <a:prstGeom prst="rect">
                      <a:avLst/>
                    </a:prstGeom>
                    <a:noFill/>
                    <a:ln>
                      <a:noFill/>
                    </a:ln>
                  </pic:spPr>
                </pic:pic>
              </a:graphicData>
            </a:graphic>
          </wp:inline>
        </w:drawing>
      </w:r>
    </w:p>
    <w:p w:rsidR="009B17E5" w:rsidRDefault="009B17E5" w:rsidP="009B17E5">
      <w:pPr>
        <w:outlineLvl w:val="0"/>
        <w:rPr>
          <w:rFonts w:ascii="Arial" w:eastAsia="Arial" w:hAnsi="Arial" w:cs="Arial"/>
          <w:b/>
          <w:sz w:val="22"/>
          <w:szCs w:val="22"/>
        </w:rPr>
      </w:pPr>
    </w:p>
    <w:p w:rsidR="009B17E5" w:rsidRDefault="009B17E5" w:rsidP="009B17E5">
      <w:pPr>
        <w:rPr>
          <w:rFonts w:ascii="Arial" w:eastAsia="Arial" w:hAnsi="Arial" w:cs="Arial"/>
          <w:b/>
          <w:sz w:val="22"/>
          <w:szCs w:val="22"/>
        </w:rPr>
      </w:pPr>
      <w:r>
        <w:rPr>
          <w:rFonts w:ascii="Arial" w:eastAsia="Arial" w:hAnsi="Arial" w:cs="Arial"/>
          <w:b/>
          <w:sz w:val="22"/>
          <w:szCs w:val="22"/>
        </w:rPr>
        <w:br w:type="page"/>
      </w:r>
    </w:p>
    <w:p w:rsidR="009B17E5" w:rsidRPr="00043A03" w:rsidRDefault="009B17E5" w:rsidP="009B17E5">
      <w:pPr>
        <w:ind w:left="1440" w:firstLine="720"/>
        <w:outlineLvl w:val="0"/>
        <w:rPr>
          <w:rFonts w:ascii="Arial" w:eastAsia="Arial" w:hAnsi="Arial" w:cs="Arial"/>
          <w:b/>
          <w:sz w:val="22"/>
          <w:szCs w:val="22"/>
          <w:lang w:val="en-US"/>
        </w:rPr>
      </w:pPr>
      <w:r w:rsidRPr="00043A03">
        <w:rPr>
          <w:rFonts w:ascii="Arial" w:eastAsia="Arial" w:hAnsi="Arial" w:cs="Arial"/>
          <w:b/>
          <w:sz w:val="22"/>
          <w:szCs w:val="22"/>
          <w:lang w:val="en-US"/>
        </w:rPr>
        <w:lastRenderedPageBreak/>
        <w:t>AGE</w:t>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r>
      <w:r w:rsidRPr="00043A03">
        <w:rPr>
          <w:rFonts w:ascii="Arial" w:eastAsia="Arial" w:hAnsi="Arial" w:cs="Arial"/>
          <w:b/>
          <w:sz w:val="22"/>
          <w:szCs w:val="22"/>
          <w:lang w:val="en-US"/>
        </w:rPr>
        <w:tab/>
        <w:t>SITE</w:t>
      </w:r>
    </w:p>
    <w:p w:rsidR="009B17E5" w:rsidRPr="00043A03" w:rsidRDefault="009B17E5" w:rsidP="009B17E5">
      <w:pPr>
        <w:ind w:left="1440" w:firstLine="720"/>
        <w:outlineLvl w:val="0"/>
        <w:rPr>
          <w:rFonts w:ascii="Arial" w:eastAsia="Arial" w:hAnsi="Arial" w:cs="Arial"/>
          <w:b/>
          <w:sz w:val="22"/>
          <w:szCs w:val="22"/>
          <w:lang w:val="en-US"/>
        </w:rPr>
      </w:pPr>
    </w:p>
    <w:p w:rsidR="009B17E5" w:rsidRPr="00043A03" w:rsidRDefault="009B17E5" w:rsidP="009B17E5">
      <w:pPr>
        <w:outlineLvl w:val="0"/>
        <w:rPr>
          <w:rFonts w:ascii="Arial" w:eastAsia="Arial" w:hAnsi="Arial" w:cs="Arial"/>
          <w:b/>
          <w:sz w:val="22"/>
          <w:szCs w:val="22"/>
          <w:lang w:val="en-US"/>
        </w:rPr>
      </w:pPr>
      <w:r>
        <w:rPr>
          <w:rFonts w:ascii="Arial" w:eastAsia="Arial" w:hAnsi="Arial" w:cs="Arial"/>
          <w:b/>
          <w:sz w:val="22"/>
          <w:szCs w:val="22"/>
          <w:lang w:val="en-US"/>
        </w:rPr>
        <w:t>b</w:t>
      </w:r>
      <w:r w:rsidRPr="00043A03">
        <w:rPr>
          <w:rFonts w:ascii="Arial" w:eastAsia="Arial" w:hAnsi="Arial" w:cs="Arial"/>
          <w:b/>
          <w:sz w:val="22"/>
          <w:szCs w:val="22"/>
          <w:lang w:val="en-US"/>
        </w:rPr>
        <w:t>) Group ii antigens</w:t>
      </w:r>
    </w:p>
    <w:p w:rsidR="009B17E5" w:rsidRDefault="009B17E5" w:rsidP="009B17E5">
      <w:pPr>
        <w:spacing w:before="60"/>
        <w:ind w:left="284"/>
        <w:outlineLvl w:val="0"/>
        <w:rPr>
          <w:rFonts w:ascii="Arial" w:eastAsia="Arial" w:hAnsi="Arial" w:cs="Arial"/>
          <w:b/>
          <w:sz w:val="22"/>
          <w:szCs w:val="22"/>
        </w:rPr>
      </w:pPr>
      <w:r>
        <w:rPr>
          <w:rFonts w:ascii="Arial" w:eastAsia="Arial" w:hAnsi="Arial" w:cs="Arial"/>
          <w:b/>
          <w:sz w:val="22"/>
          <w:szCs w:val="22"/>
        </w:rPr>
        <w:t>MSP2 CH150</w:t>
      </w:r>
    </w:p>
    <w:p w:rsidR="009B17E5" w:rsidRPr="0087531E" w:rsidRDefault="009B17E5" w:rsidP="009B17E5">
      <w:pPr>
        <w:outlineLvl w:val="0"/>
      </w:pPr>
      <w:r>
        <w:rPr>
          <w:rFonts w:ascii="Arial" w:eastAsia="Arial" w:hAnsi="Arial" w:cs="Arial"/>
          <w:noProof/>
          <w:sz w:val="22"/>
          <w:szCs w:val="22"/>
          <w:lang w:eastAsia="es-ES"/>
        </w:rPr>
        <w:drawing>
          <wp:inline distT="0" distB="0" distL="0" distR="0" wp14:anchorId="3BFAB08F" wp14:editId="1B543731">
            <wp:extent cx="2976995" cy="1854844"/>
            <wp:effectExtent l="0" t="0" r="0" b="0"/>
            <wp:docPr id="37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8459" cy="1855756"/>
                    </a:xfrm>
                    <a:prstGeom prst="rect">
                      <a:avLst/>
                    </a:prstGeom>
                    <a:noFill/>
                    <a:ln>
                      <a:noFill/>
                    </a:ln>
                  </pic:spPr>
                </pic:pic>
              </a:graphicData>
            </a:graphic>
          </wp:inline>
        </w:drawing>
      </w:r>
      <w:r w:rsidRPr="0087531E">
        <w:t xml:space="preserve"> </w:t>
      </w:r>
      <w:r>
        <w:rPr>
          <w:rFonts w:ascii="Arial" w:eastAsia="Arial" w:hAnsi="Arial" w:cs="Arial"/>
          <w:noProof/>
          <w:sz w:val="22"/>
          <w:szCs w:val="22"/>
          <w:lang w:eastAsia="es-ES"/>
        </w:rPr>
        <w:drawing>
          <wp:inline distT="0" distB="0" distL="0" distR="0" wp14:anchorId="08D61318" wp14:editId="17A72D5A">
            <wp:extent cx="2937789" cy="1827761"/>
            <wp:effectExtent l="0" t="0" r="8890" b="1270"/>
            <wp:docPr id="37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8121" cy="1827967"/>
                    </a:xfrm>
                    <a:prstGeom prst="rect">
                      <a:avLst/>
                    </a:prstGeom>
                    <a:noFill/>
                    <a:ln>
                      <a:noFill/>
                    </a:ln>
                  </pic:spPr>
                </pic:pic>
              </a:graphicData>
            </a:graphic>
          </wp:inline>
        </w:drawing>
      </w:r>
    </w:p>
    <w:p w:rsidR="009B17E5" w:rsidRDefault="009B17E5" w:rsidP="009B17E5">
      <w:pPr>
        <w:spacing w:before="60"/>
        <w:ind w:left="284"/>
        <w:outlineLvl w:val="0"/>
        <w:rPr>
          <w:rFonts w:ascii="Arial" w:eastAsia="Arial" w:hAnsi="Arial" w:cs="Arial"/>
          <w:b/>
          <w:sz w:val="22"/>
          <w:szCs w:val="22"/>
        </w:rPr>
      </w:pPr>
      <w:r>
        <w:rPr>
          <w:rFonts w:ascii="Arial" w:eastAsia="Arial" w:hAnsi="Arial" w:cs="Arial"/>
          <w:b/>
          <w:sz w:val="22"/>
          <w:szCs w:val="22"/>
        </w:rPr>
        <w:t>Rh4.9</w:t>
      </w:r>
    </w:p>
    <w:p w:rsidR="009B17E5" w:rsidRDefault="009B17E5" w:rsidP="009B17E5">
      <w:pPr>
        <w:ind w:right="-426"/>
        <w:outlineLvl w:val="0"/>
        <w:rPr>
          <w:rFonts w:ascii="Arial" w:eastAsia="Arial" w:hAnsi="Arial" w:cs="Arial"/>
          <w:b/>
          <w:sz w:val="22"/>
          <w:szCs w:val="22"/>
        </w:rPr>
      </w:pPr>
      <w:r>
        <w:rPr>
          <w:rFonts w:ascii="Arial" w:eastAsia="Arial" w:hAnsi="Arial" w:cs="Arial"/>
          <w:b/>
          <w:noProof/>
          <w:sz w:val="22"/>
          <w:szCs w:val="22"/>
          <w:lang w:eastAsia="es-ES"/>
        </w:rPr>
        <w:drawing>
          <wp:inline distT="0" distB="0" distL="0" distR="0" wp14:anchorId="0383A0ED" wp14:editId="6BC165A8">
            <wp:extent cx="3014465" cy="1871403"/>
            <wp:effectExtent l="0" t="0" r="8255" b="8255"/>
            <wp:docPr id="2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7146" cy="1873068"/>
                    </a:xfrm>
                    <a:prstGeom prst="rect">
                      <a:avLst/>
                    </a:prstGeom>
                    <a:noFill/>
                    <a:ln>
                      <a:noFill/>
                    </a:ln>
                  </pic:spPr>
                </pic:pic>
              </a:graphicData>
            </a:graphic>
          </wp:inline>
        </w:drawing>
      </w:r>
      <w:r>
        <w:rPr>
          <w:rFonts w:ascii="Arial" w:eastAsia="Arial" w:hAnsi="Arial" w:cs="Arial"/>
          <w:b/>
          <w:noProof/>
          <w:sz w:val="22"/>
          <w:szCs w:val="22"/>
          <w:lang w:eastAsia="es-ES"/>
        </w:rPr>
        <w:drawing>
          <wp:inline distT="0" distB="0" distL="0" distR="0" wp14:anchorId="7565DBC2" wp14:editId="5FAC99E2">
            <wp:extent cx="2989592" cy="1871403"/>
            <wp:effectExtent l="0" t="0" r="7620" b="8255"/>
            <wp:docPr id="3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1187" cy="1872402"/>
                    </a:xfrm>
                    <a:prstGeom prst="rect">
                      <a:avLst/>
                    </a:prstGeom>
                    <a:noFill/>
                    <a:ln>
                      <a:noFill/>
                    </a:ln>
                  </pic:spPr>
                </pic:pic>
              </a:graphicData>
            </a:graphic>
          </wp:inline>
        </w:drawing>
      </w:r>
    </w:p>
    <w:p w:rsidR="009B17E5" w:rsidRPr="00084554" w:rsidRDefault="009B17E5" w:rsidP="009B17E5">
      <w:pPr>
        <w:ind w:right="-426"/>
        <w:outlineLvl w:val="0"/>
        <w:rPr>
          <w:rFonts w:ascii="Arial" w:eastAsia="Arial" w:hAnsi="Arial" w:cs="Arial"/>
          <w:b/>
          <w:sz w:val="22"/>
          <w:szCs w:val="22"/>
        </w:rPr>
      </w:pPr>
    </w:p>
    <w:p w:rsidR="009B17E5" w:rsidRPr="003847BF" w:rsidRDefault="009B17E5" w:rsidP="009B17E5">
      <w:pPr>
        <w:rPr>
          <w:rFonts w:ascii="Arial" w:hAnsi="Arial" w:cs="Arial"/>
          <w:b/>
          <w:sz w:val="22"/>
          <w:szCs w:val="22"/>
          <w:lang w:val="en-US"/>
        </w:rPr>
      </w:pPr>
      <w:r>
        <w:rPr>
          <w:rFonts w:ascii="Arial" w:hAnsi="Arial" w:cs="Arial"/>
          <w:b/>
          <w:sz w:val="22"/>
          <w:szCs w:val="22"/>
          <w:lang w:val="en-US"/>
        </w:rPr>
        <w:t>c</w:t>
      </w:r>
      <w:r w:rsidRPr="003847BF">
        <w:rPr>
          <w:rFonts w:ascii="Arial" w:hAnsi="Arial" w:cs="Arial"/>
          <w:b/>
          <w:sz w:val="22"/>
          <w:szCs w:val="22"/>
          <w:lang w:val="en-US"/>
        </w:rPr>
        <w:t>) Group iii antigens</w:t>
      </w:r>
    </w:p>
    <w:p w:rsidR="009B17E5" w:rsidRPr="003847BF" w:rsidRDefault="009B17E5" w:rsidP="009B17E5">
      <w:pPr>
        <w:spacing w:before="60"/>
        <w:ind w:left="284"/>
        <w:rPr>
          <w:rFonts w:ascii="Arial" w:hAnsi="Arial" w:cs="Arial"/>
          <w:sz w:val="22"/>
          <w:szCs w:val="22"/>
          <w:lang w:val="en-US"/>
        </w:rPr>
      </w:pPr>
      <w:r w:rsidRPr="003847BF">
        <w:rPr>
          <w:rFonts w:ascii="Arial" w:hAnsi="Arial" w:cs="Arial"/>
          <w:b/>
          <w:sz w:val="22"/>
          <w:szCs w:val="22"/>
          <w:lang w:val="en-US"/>
        </w:rPr>
        <w:t>EBA140</w:t>
      </w:r>
    </w:p>
    <w:p w:rsidR="009B17E5" w:rsidRPr="003847BF" w:rsidRDefault="009B17E5" w:rsidP="009B17E5">
      <w:pPr>
        <w:ind w:right="-426"/>
        <w:rPr>
          <w:lang w:val="en-US"/>
        </w:rPr>
      </w:pPr>
      <w:r>
        <w:rPr>
          <w:noProof/>
          <w:lang w:eastAsia="es-ES"/>
        </w:rPr>
        <w:drawing>
          <wp:inline distT="0" distB="0" distL="0" distR="0" wp14:anchorId="7B986F67" wp14:editId="21F6CFBC">
            <wp:extent cx="2976995" cy="1866130"/>
            <wp:effectExtent l="0" t="0" r="0" b="0"/>
            <wp:docPr id="379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9326" cy="1867591"/>
                    </a:xfrm>
                    <a:prstGeom prst="rect">
                      <a:avLst/>
                    </a:prstGeom>
                    <a:noFill/>
                    <a:ln>
                      <a:noFill/>
                    </a:ln>
                  </pic:spPr>
                </pic:pic>
              </a:graphicData>
            </a:graphic>
          </wp:inline>
        </w:drawing>
      </w:r>
      <w:r w:rsidRPr="003847BF">
        <w:rPr>
          <w:lang w:val="en-US"/>
        </w:rPr>
        <w:t xml:space="preserve"> </w:t>
      </w:r>
      <w:r>
        <w:rPr>
          <w:noProof/>
          <w:lang w:eastAsia="es-ES"/>
        </w:rPr>
        <w:drawing>
          <wp:inline distT="0" distB="0" distL="0" distR="0" wp14:anchorId="148C28F4" wp14:editId="600BE152">
            <wp:extent cx="3053888" cy="1897029"/>
            <wp:effectExtent l="0" t="0" r="0" b="8255"/>
            <wp:docPr id="379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5691" cy="1898149"/>
                    </a:xfrm>
                    <a:prstGeom prst="rect">
                      <a:avLst/>
                    </a:prstGeom>
                    <a:noFill/>
                    <a:ln>
                      <a:noFill/>
                    </a:ln>
                  </pic:spPr>
                </pic:pic>
              </a:graphicData>
            </a:graphic>
          </wp:inline>
        </w:drawing>
      </w:r>
    </w:p>
    <w:p w:rsidR="009B17E5" w:rsidRPr="006E48AD" w:rsidRDefault="009B17E5" w:rsidP="009B17E5">
      <w:pPr>
        <w:ind w:left="284"/>
        <w:rPr>
          <w:rFonts w:ascii="Arial" w:hAnsi="Arial" w:cs="Arial"/>
          <w:sz w:val="22"/>
          <w:szCs w:val="22"/>
          <w:lang w:val="en-US"/>
        </w:rPr>
      </w:pPr>
      <w:r w:rsidRPr="006E48AD">
        <w:rPr>
          <w:rFonts w:ascii="Arial" w:hAnsi="Arial" w:cs="Arial"/>
          <w:b/>
          <w:sz w:val="22"/>
          <w:szCs w:val="22"/>
          <w:lang w:val="en-US"/>
        </w:rPr>
        <w:t>MSP5</w:t>
      </w:r>
      <w:r w:rsidRPr="006E48AD">
        <w:rPr>
          <w:rFonts w:ascii="Arial" w:hAnsi="Arial" w:cs="Arial"/>
          <w:sz w:val="22"/>
          <w:szCs w:val="22"/>
          <w:lang w:val="en-US"/>
        </w:rPr>
        <w:t xml:space="preserve"> </w:t>
      </w:r>
    </w:p>
    <w:p w:rsidR="009B17E5" w:rsidRPr="00243A17" w:rsidRDefault="009B17E5" w:rsidP="009B17E5">
      <w:pPr>
        <w:ind w:right="-426"/>
        <w:rPr>
          <w:lang w:val="en-US"/>
        </w:rPr>
      </w:pPr>
      <w:r>
        <w:rPr>
          <w:rFonts w:ascii="Arial" w:hAnsi="Arial" w:cs="Arial"/>
          <w:b/>
          <w:noProof/>
          <w:sz w:val="22"/>
          <w:szCs w:val="22"/>
          <w:lang w:eastAsia="es-ES"/>
        </w:rPr>
        <w:drawing>
          <wp:inline distT="0" distB="0" distL="0" distR="0" wp14:anchorId="42CFE7F9" wp14:editId="3D03057D">
            <wp:extent cx="2977060" cy="1856855"/>
            <wp:effectExtent l="0" t="0" r="0" b="0"/>
            <wp:docPr id="379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7856" cy="1857352"/>
                    </a:xfrm>
                    <a:prstGeom prst="rect">
                      <a:avLst/>
                    </a:prstGeom>
                    <a:noFill/>
                    <a:ln>
                      <a:noFill/>
                    </a:ln>
                  </pic:spPr>
                </pic:pic>
              </a:graphicData>
            </a:graphic>
          </wp:inline>
        </w:drawing>
      </w:r>
      <w:r w:rsidRPr="006E48AD">
        <w:rPr>
          <w:lang w:val="en-US"/>
        </w:rPr>
        <w:t xml:space="preserve"> </w:t>
      </w:r>
      <w:r>
        <w:rPr>
          <w:rFonts w:ascii="Arial" w:hAnsi="Arial" w:cs="Arial"/>
          <w:b/>
          <w:noProof/>
          <w:sz w:val="22"/>
          <w:szCs w:val="22"/>
          <w:lang w:eastAsia="es-ES"/>
        </w:rPr>
        <w:drawing>
          <wp:inline distT="0" distB="0" distL="0" distR="0" wp14:anchorId="37F65192" wp14:editId="7FA41A9D">
            <wp:extent cx="3053888" cy="1899734"/>
            <wp:effectExtent l="0" t="0" r="0" b="5715"/>
            <wp:docPr id="2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5751" cy="1900893"/>
                    </a:xfrm>
                    <a:prstGeom prst="rect">
                      <a:avLst/>
                    </a:prstGeom>
                    <a:noFill/>
                    <a:ln>
                      <a:noFill/>
                    </a:ln>
                  </pic:spPr>
                </pic:pic>
              </a:graphicData>
            </a:graphic>
          </wp:inline>
        </w:drawing>
      </w:r>
      <w:r>
        <w:rPr>
          <w:rFonts w:ascii="Arial" w:hAnsi="Arial" w:cs="Arial"/>
          <w:b/>
          <w:sz w:val="22"/>
          <w:szCs w:val="22"/>
          <w:lang w:val="en-US"/>
        </w:rPr>
        <w:br w:type="page"/>
      </w:r>
    </w:p>
    <w:p w:rsidR="009B17E5" w:rsidRPr="00043A03" w:rsidRDefault="009B17E5" w:rsidP="009B17E5">
      <w:pPr>
        <w:outlineLvl w:val="0"/>
        <w:rPr>
          <w:rFonts w:ascii="Arial" w:eastAsia="Arial" w:hAnsi="Arial" w:cs="Arial"/>
          <w:b/>
          <w:sz w:val="22"/>
          <w:szCs w:val="22"/>
          <w:lang w:val="en-US"/>
        </w:rPr>
      </w:pPr>
      <w:r w:rsidRPr="00043A03">
        <w:rPr>
          <w:rFonts w:ascii="Arial" w:eastAsia="Arial" w:hAnsi="Arial" w:cs="Arial"/>
          <w:b/>
          <w:sz w:val="22"/>
          <w:szCs w:val="22"/>
          <w:lang w:val="en-US"/>
        </w:rPr>
        <w:lastRenderedPageBreak/>
        <w:t>Table S1. Antigens included in the multiplex quantitative suspension array panel</w:t>
      </w:r>
    </w:p>
    <w:p w:rsidR="009B17E5" w:rsidRPr="00043A03" w:rsidRDefault="009B17E5" w:rsidP="009B17E5">
      <w:pPr>
        <w:outlineLvl w:val="0"/>
        <w:rPr>
          <w:rFonts w:ascii="Arial" w:eastAsia="Arial" w:hAnsi="Arial" w:cs="Arial"/>
          <w:b/>
          <w:sz w:val="22"/>
          <w:szCs w:val="22"/>
          <w:lang w:val="en-US"/>
        </w:rPr>
      </w:pPr>
    </w:p>
    <w:tbl>
      <w:tblPr>
        <w:tblW w:w="9640" w:type="dxa"/>
        <w:tblInd w:w="-176" w:type="dxa"/>
        <w:tblLayout w:type="fixed"/>
        <w:tblLook w:val="0400" w:firstRow="0" w:lastRow="0" w:firstColumn="0" w:lastColumn="0" w:noHBand="0" w:noVBand="1"/>
      </w:tblPr>
      <w:tblGrid>
        <w:gridCol w:w="3227"/>
        <w:gridCol w:w="1984"/>
        <w:gridCol w:w="1701"/>
        <w:gridCol w:w="1276"/>
        <w:gridCol w:w="1452"/>
      </w:tblGrid>
      <w:tr w:rsidR="009B17E5" w:rsidRPr="00FA6860"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proofErr w:type="spellStart"/>
            <w:r w:rsidRPr="00D47D79">
              <w:rPr>
                <w:rFonts w:ascii="Arial" w:eastAsia="Arial" w:hAnsi="Arial"/>
                <w:b/>
                <w:color w:val="000000"/>
                <w:sz w:val="18"/>
                <w:szCs w:val="22"/>
                <w:lang w:eastAsia="es-ES"/>
              </w:rPr>
              <w:t>Antigen</w:t>
            </w:r>
            <w:proofErr w:type="spellEnd"/>
            <w:r w:rsidRPr="00D47D79">
              <w:rPr>
                <w:rFonts w:ascii="Arial" w:eastAsia="Arial" w:hAnsi="Arial"/>
                <w:b/>
                <w:color w:val="000000"/>
                <w:sz w:val="18"/>
                <w:szCs w:val="22"/>
                <w:lang w:eastAsia="es-ES"/>
              </w:rPr>
              <w:t xml:space="preserve"> </w:t>
            </w:r>
          </w:p>
        </w:tc>
        <w:tc>
          <w:tcPr>
            <w:tcW w:w="1984" w:type="dxa"/>
          </w:tcPr>
          <w:p w:rsidR="009B17E5" w:rsidRPr="00D47D79" w:rsidRDefault="009B17E5" w:rsidP="009003F0">
            <w:pPr>
              <w:rPr>
                <w:rFonts w:ascii="Arial" w:eastAsia="Cambria" w:hAnsi="Arial"/>
                <w:color w:val="000000"/>
                <w:sz w:val="18"/>
                <w:szCs w:val="22"/>
                <w:lang w:eastAsia="es-ES"/>
              </w:rPr>
            </w:pPr>
            <w:proofErr w:type="spellStart"/>
            <w:r w:rsidRPr="00D47D79">
              <w:rPr>
                <w:rFonts w:ascii="Arial" w:eastAsia="Arial" w:hAnsi="Arial"/>
                <w:b/>
                <w:color w:val="000000"/>
                <w:sz w:val="18"/>
                <w:szCs w:val="22"/>
                <w:lang w:eastAsia="es-ES"/>
              </w:rPr>
              <w:t>Rationale</w:t>
            </w:r>
            <w:proofErr w:type="spellEnd"/>
          </w:p>
        </w:tc>
        <w:tc>
          <w:tcPr>
            <w:tcW w:w="1701" w:type="dxa"/>
          </w:tcPr>
          <w:p w:rsidR="009B17E5" w:rsidRPr="00D47D79" w:rsidRDefault="009B17E5" w:rsidP="009003F0">
            <w:pPr>
              <w:ind w:left="33" w:hanging="1"/>
              <w:jc w:val="center"/>
              <w:rPr>
                <w:rFonts w:ascii="Arial" w:eastAsia="Arial" w:hAnsi="Arial"/>
                <w:b/>
                <w:color w:val="000000"/>
                <w:sz w:val="18"/>
                <w:szCs w:val="22"/>
                <w:lang w:eastAsia="es-ES"/>
              </w:rPr>
            </w:pPr>
            <w:r w:rsidRPr="00D47D79">
              <w:rPr>
                <w:rFonts w:ascii="Arial" w:eastAsia="Arial" w:hAnsi="Arial"/>
                <w:b/>
                <w:color w:val="000000"/>
                <w:sz w:val="18"/>
                <w:szCs w:val="22"/>
                <w:lang w:eastAsia="es-ES"/>
              </w:rPr>
              <w:t xml:space="preserve">Malaria </w:t>
            </w:r>
            <w:proofErr w:type="spellStart"/>
            <w:r w:rsidRPr="00D47D79">
              <w:rPr>
                <w:rFonts w:ascii="Arial" w:eastAsia="Arial" w:hAnsi="Arial"/>
                <w:b/>
                <w:color w:val="000000"/>
                <w:sz w:val="18"/>
                <w:szCs w:val="22"/>
                <w:lang w:eastAsia="es-ES"/>
              </w:rPr>
              <w:t>life</w:t>
            </w:r>
            <w:proofErr w:type="spellEnd"/>
            <w:r w:rsidRPr="00D47D79">
              <w:rPr>
                <w:rFonts w:ascii="Arial" w:eastAsia="Arial" w:hAnsi="Arial"/>
                <w:b/>
                <w:color w:val="000000"/>
                <w:sz w:val="18"/>
                <w:szCs w:val="22"/>
                <w:lang w:eastAsia="es-ES"/>
              </w:rPr>
              <w:t xml:space="preserve"> </w:t>
            </w:r>
            <w:proofErr w:type="spellStart"/>
            <w:r w:rsidRPr="00D47D79">
              <w:rPr>
                <w:rFonts w:ascii="Arial" w:eastAsia="Arial" w:hAnsi="Arial"/>
                <w:b/>
                <w:color w:val="000000"/>
                <w:sz w:val="18"/>
                <w:szCs w:val="22"/>
                <w:lang w:eastAsia="es-ES"/>
              </w:rPr>
              <w:t>stage</w:t>
            </w:r>
            <w:proofErr w:type="spellEnd"/>
          </w:p>
        </w:tc>
        <w:tc>
          <w:tcPr>
            <w:tcW w:w="1276" w:type="dxa"/>
          </w:tcPr>
          <w:p w:rsidR="009B17E5" w:rsidRPr="00D47D79" w:rsidRDefault="009B17E5" w:rsidP="009003F0">
            <w:pPr>
              <w:rPr>
                <w:rFonts w:ascii="Arial" w:eastAsia="Arial" w:hAnsi="Arial"/>
                <w:b/>
                <w:color w:val="000000"/>
                <w:sz w:val="18"/>
                <w:szCs w:val="22"/>
                <w:lang w:eastAsia="es-ES"/>
              </w:rPr>
            </w:pPr>
            <w:proofErr w:type="spellStart"/>
            <w:r w:rsidRPr="00D47D79">
              <w:rPr>
                <w:rFonts w:ascii="Arial" w:eastAsia="Arial" w:hAnsi="Arial"/>
                <w:b/>
                <w:color w:val="000000"/>
                <w:sz w:val="18"/>
                <w:szCs w:val="22"/>
                <w:lang w:eastAsia="es-ES"/>
              </w:rPr>
              <w:t>Expression</w:t>
            </w:r>
            <w:proofErr w:type="spellEnd"/>
          </w:p>
        </w:tc>
        <w:tc>
          <w:tcPr>
            <w:tcW w:w="1452" w:type="dxa"/>
          </w:tcPr>
          <w:p w:rsidR="009B17E5" w:rsidRPr="00D47D79" w:rsidRDefault="009B17E5" w:rsidP="009003F0">
            <w:pPr>
              <w:rPr>
                <w:rFonts w:ascii="Arial" w:eastAsia="Arial" w:hAnsi="Arial"/>
                <w:b/>
                <w:sz w:val="18"/>
                <w:szCs w:val="22"/>
                <w:lang w:eastAsia="es-ES"/>
              </w:rPr>
            </w:pPr>
            <w:r w:rsidRPr="00D47D79">
              <w:rPr>
                <w:rFonts w:ascii="Arial" w:eastAsia="Arial" w:hAnsi="Arial"/>
                <w:b/>
                <w:sz w:val="18"/>
                <w:szCs w:val="22"/>
                <w:lang w:eastAsia="es-ES"/>
              </w:rPr>
              <w:t>Ref</w:t>
            </w:r>
            <w:r>
              <w:rPr>
                <w:rFonts w:ascii="Arial" w:eastAsia="Arial" w:hAnsi="Arial"/>
                <w:b/>
                <w:sz w:val="18"/>
                <w:szCs w:val="22"/>
                <w:lang w:eastAsia="es-ES"/>
              </w:rPr>
              <w:t>erence</w:t>
            </w:r>
          </w:p>
        </w:tc>
      </w:tr>
      <w:tr w:rsidR="009B17E5" w:rsidRPr="00043A03" w:rsidTr="009003F0">
        <w:trPr>
          <w:trHeight w:val="160"/>
        </w:trPr>
        <w:tc>
          <w:tcPr>
            <w:tcW w:w="3227" w:type="dxa"/>
          </w:tcPr>
          <w:p w:rsidR="009B17E5" w:rsidRPr="00D47D79" w:rsidRDefault="009B17E5" w:rsidP="009003F0">
            <w:pPr>
              <w:rPr>
                <w:rFonts w:ascii="Arial" w:eastAsia="Arial" w:hAnsi="Arial"/>
                <w:sz w:val="18"/>
                <w:szCs w:val="22"/>
              </w:rPr>
            </w:pPr>
            <w:r w:rsidRPr="00D47D79">
              <w:rPr>
                <w:rFonts w:ascii="Arial" w:eastAsia="Arial" w:hAnsi="Arial"/>
                <w:sz w:val="18"/>
                <w:szCs w:val="22"/>
              </w:rPr>
              <w:t xml:space="preserve">CSP full </w:t>
            </w:r>
            <w:proofErr w:type="spellStart"/>
            <w:r w:rsidRPr="00D47D79">
              <w:rPr>
                <w:rFonts w:ascii="Arial" w:eastAsia="Arial" w:hAnsi="Arial"/>
                <w:sz w:val="18"/>
                <w:szCs w:val="22"/>
              </w:rPr>
              <w:t>length</w:t>
            </w:r>
            <w:proofErr w:type="spellEnd"/>
          </w:p>
        </w:tc>
        <w:tc>
          <w:tcPr>
            <w:tcW w:w="1984" w:type="dxa"/>
            <w:vMerge w:val="restart"/>
          </w:tcPr>
          <w:p w:rsidR="009B17E5" w:rsidRPr="00D10248" w:rsidRDefault="009B17E5" w:rsidP="009003F0">
            <w:pPr>
              <w:rPr>
                <w:rFonts w:ascii="Arial" w:hAnsi="Arial"/>
                <w:sz w:val="18"/>
                <w:szCs w:val="22"/>
                <w:lang w:val="en-US"/>
              </w:rPr>
            </w:pPr>
            <w:r w:rsidRPr="00D10248">
              <w:rPr>
                <w:rFonts w:ascii="Arial" w:hAnsi="Arial"/>
                <w:sz w:val="18"/>
                <w:szCs w:val="22"/>
                <w:lang w:val="en-US"/>
              </w:rPr>
              <w:t>Component of RTS,S vaccine</w:t>
            </w:r>
          </w:p>
        </w:tc>
        <w:tc>
          <w:tcPr>
            <w:tcW w:w="1701" w:type="dxa"/>
          </w:tcPr>
          <w:p w:rsidR="009B17E5" w:rsidRPr="00D47D79" w:rsidRDefault="009B17E5" w:rsidP="009003F0">
            <w:pPr>
              <w:ind w:left="33" w:hanging="1"/>
              <w:rPr>
                <w:rFonts w:ascii="Arial" w:eastAsia="Arial" w:hAnsi="Arial"/>
                <w:sz w:val="18"/>
                <w:szCs w:val="22"/>
              </w:rPr>
            </w:pPr>
            <w:proofErr w:type="spellStart"/>
            <w:r w:rsidRPr="00D47D79">
              <w:rPr>
                <w:rFonts w:ascii="Arial" w:eastAsia="Arial" w:hAnsi="Arial"/>
                <w:color w:val="000000"/>
                <w:sz w:val="18"/>
                <w:szCs w:val="22"/>
                <w:lang w:eastAsia="es-ES"/>
              </w:rPr>
              <w:t>Sporozoite</w:t>
            </w:r>
            <w:proofErr w:type="spellEnd"/>
          </w:p>
        </w:tc>
        <w:tc>
          <w:tcPr>
            <w:tcW w:w="1276" w:type="dxa"/>
          </w:tcPr>
          <w:p w:rsidR="009B17E5" w:rsidRPr="00D47D79" w:rsidRDefault="009B17E5" w:rsidP="009003F0">
            <w:pPr>
              <w:ind w:left="34"/>
              <w:rPr>
                <w:rFonts w:ascii="Arial" w:eastAsia="Arial" w:hAnsi="Arial"/>
                <w:sz w:val="18"/>
                <w:szCs w:val="22"/>
              </w:rPr>
            </w:pPr>
          </w:p>
        </w:tc>
        <w:tc>
          <w:tcPr>
            <w:tcW w:w="1452" w:type="dxa"/>
          </w:tcPr>
          <w:p w:rsidR="009B17E5" w:rsidRPr="00D47D79" w:rsidRDefault="009B17E5" w:rsidP="009003F0">
            <w:pPr>
              <w:ind w:left="34"/>
              <w:rPr>
                <w:rFonts w:ascii="Arial" w:eastAsia="Arial" w:hAnsi="Arial"/>
                <w:sz w:val="18"/>
                <w:szCs w:val="22"/>
              </w:rPr>
            </w:pPr>
            <w:r>
              <w:rPr>
                <w:rFonts w:ascii="Arial" w:eastAsia="Arial" w:hAnsi="Arial"/>
                <w:sz w:val="18"/>
                <w:szCs w:val="22"/>
              </w:rPr>
              <w:fldChar w:fldCharType="begin" w:fldLock="1"/>
            </w:r>
            <w:r>
              <w:rPr>
                <w:rFonts w:ascii="Arial" w:eastAsia="Arial" w:hAnsi="Arial"/>
                <w:sz w:val="18"/>
                <w:szCs w:val="22"/>
              </w:rPr>
              <w:instrText>ADDIN CSL_CITATION { "citationItems" : [ { "id" : "ITEM-1", "itemData" : { "ISSN" : "1387-2273 (Print)", "PMID" : "11589461", "abstract" : "The Plasmodium falciparum circumsporozoite (PfCS) protein (aa 19-405) has been cloned and expressed in E. coli. The protein was purified in a two-step process that was rapid and reproducible. E. coli cells were grown to a high density before induction for 1 h. Cells were disrupted by high pressure microfluidization and the total bacterial protein solubilized in 6 M Gu-HCl. The protein was refolded while bound to Ni-NTA agarose by exchange of 6 M Gu-HCl for 8 M urea and then slow removal of the urea. The eluted protein was further purified on Q Sepharose Fast Flow using conditions developed to remove E. coli proteins and reduce endotoxin (to 10 EU/50 microg). Yield was 20 mg of PfCS protein from 10 g of wet cell paste. The final protein product bound to HepG2 liver cells in culture and inhibited the invasion of those cells by sporozoites in an ISI assay greater than 80% over control cultures when used at 10 microg/ml.", "author" : [ { "dropping-particle" : "", "family" : "Kolodny", "given" : "N", "non-dropping-particle" : "", "parse-names" : false, "suffix" : "" }, { "dropping-particle" : "", "family" : "Kitov", "given" : "S", "non-dropping-particle" : "", "parse-names" : false, "suffix" : "" }, { "dropping-particle" : "", "family" : "Vassell", "given" : "M A", "non-dropping-particle" : "", "parse-names" : false, "suffix" : "" }, { "dropping-particle" : "", "family" : "Miller", "given" : "V L", "non-dropping-particle" : "", "parse-names" : false, "suffix" : "" }, { "dropping-particle" : "", "family" : "Ware", "given" : "L A", "non-dropping-particle" : "", "parse-names" : false, "suffix" : "" }, { "dropping-particle" : "", "family" : "Fegeding", "given" : "K", "non-dropping-particle" : "", "parse-names" : false, "suffix" : "" }, { "dropping-particle" : "", "family" : "La Vega", "given" : "P", "non-dropping-particle" : "De", "parse-names" : false, "suffix" : "" }, { "dropping-particle" : "", "family" : "Sacci", "given" : "J B Jr", "non-dropping-particle" : "", "parse-names" : false, "suffix" : "" }, { "dropping-particle" : "", "family" : "Lanar", "given" : "D E", "non-dropping-particle" : "", "parse-names" : false, "suffix" : "" } ], "container-title" : "Journal of chromatography. B, Biomedical sciences and applications", "id" : "ITEM-1", "issue" : "1", "issued" : { "date-parts" : [ [ "2001", "10" ] ] }, "language" : "eng", "page" : "77-86", "publisher-place" : "Netherlands", "title" : "Two-step chromatographic purification of recombinant Plasmodium falciparum circumsporozoite protein from Escherichia coli.", "type" : "article-journal", "volume" : "762" }, "uris" : [ "http://www.mendeley.com/documents/?uuid=460efee9-595d-4e44-a987-584522d51b0f" ] }, { "id" : "ITEM-2", "itemData" : { "DOI" : "10.1016/j.cell.2014.10.053", "ISSN" : "1097-4172", "abstract" : "Glycosylation processes are under high natural selection pressure, presumably because these can modulate resistance to infection. Here, we asked whether inactivation of the UDP-galactose:\u03b2-galactoside-\u03b11-3-galactosyltransferase (\u03b11,3GT) gene, which ablated the expression of the Gal\u03b11-3Gal\u03b21-4GlcNAc-R (\u03b1-gal) glycan and allowed for the production of anti-\u03b1-gal antibodies (Abs) in humans, confers protection against Plasmodium spp. infection, the causative agent of malaria and a major driving force in human evolution. We demonstrate that both Plasmodium spp. and the human gut pathobiont E. coli O86:B7 express \u03b1-gal and that anti-\u03b1-gal Abs are associated with protection against malaria transmission in humans as well as in \u03b11,3GT-deficient mice, which produce protective anti-\u03b1-gal Abs when colonized by E. coli O86:B7. Anti-\u03b1-gal Abs target Plasmodium sporozoites for complement-mediated cytotoxicity in the skin, immediately after inoculation by Anopheles mosquitoes. Vaccination against \u03b1-gal confers sterile protection against malaria in mice, suggesting that a similar approach may reduce malaria transmission in humans.", "author" : [ { "dropping-particle" : "", "family" : "Yilmaz", "given" : "Bahtiyar", "non-dropping-particle" : "", "parse-names" : false, "suffix" : "" }, { "dropping-particle" : "", "family" : "Portugal", "given" : "Silvia", "non-dropping-particle" : "", "parse-names" : false, "suffix" : "" }, { "dropping-particle" : "", "family" : "Tran", "given" : "Tuan M", "non-dropping-particle" : "", "parse-names" : false, "suffix" : "" }, { "dropping-particle" : "", "family" : "Gozzelino", "given" : "Raffaella", "non-dropping-particle" : "", "parse-names" : false, "suffix" : "" }, { "dropping-particle" : "", "family" : "Ramos", "given" : "Susana", "non-dropping-particle" : "", "parse-names" : false, "suffix" : "" }, { "dropping-particle" : "", "family" : "Gomes", "given" : "Joana", "non-dropping-particle" : "", "parse-names" : false, "suffix" : "" }, { "dropping-particle" : "", "family" : "Regalado", "given" : "Ana", "non-dropping-particle" : "", "parse-names" : false, "suffix" : "" }, { "dropping-particle" : "", "family" : "Cowan", "given" : "Peter J", "non-dropping-particle" : "", "parse-names" : false, "suffix" : "" }, { "dropping-particle" : "", "family" : "d'Apice", "given" : "Anthony J F", "non-dropping-particle" : "", "parse-names" : false, "suffix" : "" }, { "dropping-particle" : "", "family" : "Chong", "given" : "Anita S", "non-dropping-particle" : "", "parse-names" : false, "suffix" : "" }, { "dropping-particle" : "", "family" : "Doumbo", "given" : "Ogobara K", "non-dropping-particle" : "", "parse-names" : false, "suffix" : "" }, { "dropping-particle" : "", "family" : "Traore", "given" : "Boubacar", "non-dropping-particle" : "", "parse-names" : false, "suffix" : "" }, { "dropping-particle" : "", "family" : "Crompton", "given" : "Peter D", "non-dropping-particle" : "", "parse-names" : false, "suffix" : "" }, { "dropping-particle" : "", "family" : "Silveira", "given" : "Henrique", "non-dropping-particle" : "", "parse-names" : false, "suffix" : "" }, { "dropping-particle" : "", "family" : "Soares", "given" : "Miguel P", "non-dropping-particle" : "", "parse-names" : false, "suffix" : "" } ], "container-title" : "Cell", "id" : "ITEM-2", "issue" : "6", "issued" : { "date-parts" : [ [ "2014", "12", "4" ] ] }, "page" : "1277-1289", "publisher" : "Cell Press", "title" : "Gut microbiota elicits a protective immune response against malaria transmission", "type" : "article-journal", "volume" : "159" }, "uris" : [ "http://www.mendeley.com/documents/?uuid=8eecb39a-974e-4ffc-b7e6-eee17b17b673" ] } ], "mendeley" : { "formattedCitation" : "[1,2]", "plainTextFormattedCitation" : "[1,2]", "previouslyFormattedCitation" : "(3, 4)" }, "properties" : {  }, "schema" : "https://github.com/citation-style-language/schema/raw/master/csl-citation.json" }</w:instrText>
            </w:r>
            <w:r>
              <w:rPr>
                <w:rFonts w:ascii="Arial" w:eastAsia="Arial" w:hAnsi="Arial"/>
                <w:sz w:val="18"/>
                <w:szCs w:val="22"/>
              </w:rPr>
              <w:fldChar w:fldCharType="separate"/>
            </w:r>
            <w:r w:rsidRPr="00057436">
              <w:rPr>
                <w:rFonts w:ascii="Arial" w:eastAsia="Arial" w:hAnsi="Arial"/>
                <w:noProof/>
                <w:sz w:val="18"/>
                <w:szCs w:val="22"/>
              </w:rPr>
              <w:t>[1,2]</w:t>
            </w:r>
            <w:r>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sz w:val="18"/>
                <w:szCs w:val="22"/>
              </w:rPr>
            </w:pPr>
            <w:r w:rsidRPr="00D47D79">
              <w:rPr>
                <w:rFonts w:ascii="Arial" w:eastAsia="Arial" w:hAnsi="Arial"/>
                <w:sz w:val="18"/>
                <w:szCs w:val="22"/>
              </w:rPr>
              <w:t xml:space="preserve">CSP NANP </w:t>
            </w:r>
            <w:proofErr w:type="spellStart"/>
            <w:r w:rsidRPr="00D47D79">
              <w:rPr>
                <w:rFonts w:ascii="Arial" w:eastAsia="Arial" w:hAnsi="Arial"/>
                <w:sz w:val="18"/>
                <w:szCs w:val="22"/>
              </w:rPr>
              <w:t>repeat</w:t>
            </w:r>
            <w:proofErr w:type="spellEnd"/>
          </w:p>
        </w:tc>
        <w:tc>
          <w:tcPr>
            <w:tcW w:w="1984" w:type="dxa"/>
            <w:vMerge/>
          </w:tcPr>
          <w:p w:rsidR="009B17E5" w:rsidRPr="00D47D79" w:rsidRDefault="009B17E5" w:rsidP="009003F0">
            <w:pPr>
              <w:rPr>
                <w:rFonts w:ascii="Arial" w:hAnsi="Arial"/>
                <w:sz w:val="18"/>
                <w:szCs w:val="22"/>
              </w:rPr>
            </w:pPr>
          </w:p>
        </w:tc>
        <w:tc>
          <w:tcPr>
            <w:tcW w:w="1701" w:type="dxa"/>
          </w:tcPr>
          <w:p w:rsidR="009B17E5" w:rsidRPr="00D47D79" w:rsidRDefault="009B17E5" w:rsidP="009003F0">
            <w:pPr>
              <w:ind w:left="33" w:hanging="1"/>
              <w:rPr>
                <w:rFonts w:ascii="Arial" w:eastAsia="Arial" w:hAnsi="Arial"/>
                <w:sz w:val="18"/>
                <w:szCs w:val="22"/>
              </w:rPr>
            </w:pPr>
          </w:p>
        </w:tc>
        <w:tc>
          <w:tcPr>
            <w:tcW w:w="1276" w:type="dxa"/>
          </w:tcPr>
          <w:p w:rsidR="009B17E5" w:rsidRPr="00D47D79" w:rsidRDefault="009B17E5" w:rsidP="009003F0">
            <w:pPr>
              <w:ind w:left="34"/>
              <w:rPr>
                <w:rFonts w:ascii="Arial" w:eastAsia="Arial" w:hAnsi="Arial"/>
                <w:sz w:val="18"/>
                <w:szCs w:val="22"/>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rPr>
            </w:pPr>
            <w:r>
              <w:rPr>
                <w:rFonts w:ascii="Arial" w:eastAsia="Arial" w:hAnsi="Arial"/>
                <w:sz w:val="18"/>
                <w:szCs w:val="22"/>
              </w:rPr>
              <w:fldChar w:fldCharType="begin" w:fldLock="1"/>
            </w:r>
            <w:r>
              <w:rPr>
                <w:rFonts w:ascii="Arial" w:eastAsia="Arial" w:hAnsi="Arial"/>
                <w:sz w:val="18"/>
                <w:szCs w:val="22"/>
              </w:rPr>
              <w:instrText>ADDIN CSL_CITATION { "citationItems" : [ { "id" : "ITEM-1", "itemData" : { "DOI" : "10.1128/IAI.01108-12", "ISSN" : "1098-5522 (Electronic)", "PMID" : "23275094", "abstract" : "The Plasmodium falciparum circumsporozoite (CS) protein (CSP) is a major vaccine  target for preventing malaria infection. Thus, developing strong and durable antibody and T cell responses against CSP with novel immunogens and potent adjuvants may improve upon the success of current approaches. Here, we compare four distinct full-length P. falciparum CS proteins expressed in Escherichia coli or Pichia pastoris for their ability to induce immunity and protection in mice when administered with long-chain poly(I . C) [poly(I . C)LC] as an adjuvant. CS proteins expressed in E. coli induced high-titer antibody responses against the NANP repeat region and potent CSP-specific CD4(+) T cell responses. Moreover, E. coli-derived CS proteins in combination with poly(I . C)LC induced potent multifunctional (interleukin 2-positive [IL-2(+)], tumor necrosis factor alpha-positive [TNF-alpha(+)], gamma interferon-positive [IFN-gamma(+)]) CD4(+) effector T cell responses in blood, in spleen, and particularly in liver. Using transgenic Plasmodium berghei expressing the repeat region of P. falciparum CSP [Pb-CS(Pf)], we showed that there was a 1- to 4-log decrease in malaria rRNA in the liver following a high-dose challenge and ~50% sterilizing protection with a low-dose challenge compared to control levels. Protection was directly correlated with high-level antibody titers but not CD4(+) T cell responses. Finally, protective immunity was also induced using the Toll-like receptor 4 agonist glucopyranosyl lipid adjuvant-stable emulsion (GLA-SE) as the adjuvant, which also correlated with high antibody titers yet CD4(+) T cell immunity that was significantly less potent than that with poly(I . C)LC. Overall, these data suggest that full-length CS proteins and poly(I . C)LC or GLA-SE offer a simple vaccine formulation to be used alone or in combination with other vaccines for preventing malaria infection.", "author" : [ { "dropping-particle" : "", "family" : "Kastenmuller", "given" : "Kathrin", "non-dropping-particle" : "", "parse-names" : false, "suffix" : "" }, { "dropping-particle" : "", "family" : "Espinosa", "given" : "Diego A", "non-dropping-particle" : "", "parse-names" : false, "suffix" : "" }, { "dropping-particle" : "", "family" : "Trager", "given" : "Lauren", "non-dropping-particle" : "", "parse-names" : false, "suffix" : "" }, { "dropping-particle" : "", "family" : "Stoyanov", "given" : "Cristina", "non-dropping-particle" : "", "parse-names" : false, "suffix" : "" }, { "dropping-particle" : "", "family" : "Salazar", "given" : "Andres M", "non-dropping-particle" : "", "parse-names" : false, "suffix" : "" }, { "dropping-particle" : "", "family" : "Pokalwar", "given" : "Santosh", "non-dropping-particle" : "", "parse-names" : false, "suffix" : "" }, { "dropping-particle" : "", "family" : "Singh", "given" : "Sanjay", "non-dropping-particle" : "", "parse-names" : false, "suffix" : "" }, { "dropping-particle" : "", "family" : "Dutta", "given" : "Sheetij", "non-dropping-particle" : "", "parse-names" : false, "suffix" : "" }, { "dropping-particle" : "", "family" : "Ockenhouse", "given" : "Christian F", "non-dropping-particle" : "", "parse-names" : false, "suffix" : "" }, { "dropping-particle" : "", "family" : "Zavala", "given" : "Fidel", "non-dropping-particle" : "", "parse-names" : false, "suffix" : "" }, { "dropping-particle" : "", "family" : "Seder", "given" : "Robert A", "non-dropping-particle" : "", "parse-names" : false, "suffix" : "" } ], "container-title" : "Infection and immunity", "id" : "ITEM-1", "issue" : "3", "issued" : { "date-parts" : [ [ "2013", "3" ] ] }, "language" : "eng", "page" : "789-800", "publisher-place" : "United States", "title" : "Full-length Plasmodium falciparum circumsporozoite protein administered with long-chain poly(I.C) or the Toll-like receptor 4 agonist glucopyranosyl lipid adjuvant-stable emulsion elicits potent antibody and CD4+ T cell immunity and protection in mice.", "type" : "article-journal", "volume" : "81" }, "uris" : [ "http://www.mendeley.com/documents/?uuid=26bdff7e-61b3-406f-99cd-525a72098e08" ] } ], "mendeley" : { "formattedCitation" : "[3]", "plainTextFormattedCitation" : "[3]", "previouslyFormattedCitation" : "(5)" }, "properties" : {  }, "schema" : "https://github.com/citation-style-language/schema/raw/master/csl-citation.json" }</w:instrText>
            </w:r>
            <w:r>
              <w:rPr>
                <w:rFonts w:ascii="Arial" w:eastAsia="Arial" w:hAnsi="Arial"/>
                <w:sz w:val="18"/>
                <w:szCs w:val="22"/>
              </w:rPr>
              <w:fldChar w:fldCharType="separate"/>
            </w:r>
            <w:r w:rsidRPr="00057436">
              <w:rPr>
                <w:rFonts w:ascii="Arial" w:eastAsia="Arial" w:hAnsi="Arial"/>
                <w:noProof/>
                <w:sz w:val="18"/>
                <w:szCs w:val="22"/>
              </w:rPr>
              <w:t>[3]</w:t>
            </w:r>
            <w:r>
              <w:rPr>
                <w:rFonts w:ascii="Arial" w:eastAsia="Arial" w:hAnsi="Arial"/>
                <w:sz w:val="18"/>
                <w:szCs w:val="22"/>
              </w:rPr>
              <w:fldChar w:fldCharType="end"/>
            </w:r>
          </w:p>
        </w:tc>
      </w:tr>
      <w:tr w:rsidR="009B17E5" w:rsidRPr="00043A03" w:rsidTr="009003F0">
        <w:trPr>
          <w:trHeight w:val="160"/>
        </w:trPr>
        <w:tc>
          <w:tcPr>
            <w:tcW w:w="3227" w:type="dxa"/>
          </w:tcPr>
          <w:p w:rsidR="009B17E5" w:rsidRPr="00D47D79" w:rsidRDefault="009B17E5" w:rsidP="009003F0">
            <w:pPr>
              <w:rPr>
                <w:rFonts w:ascii="Arial" w:eastAsia="Arial" w:hAnsi="Arial"/>
                <w:sz w:val="18"/>
                <w:szCs w:val="22"/>
              </w:rPr>
            </w:pPr>
            <w:r w:rsidRPr="00D47D79">
              <w:rPr>
                <w:rFonts w:ascii="Arial" w:eastAsia="Arial" w:hAnsi="Arial"/>
                <w:sz w:val="18"/>
                <w:szCs w:val="22"/>
              </w:rPr>
              <w:t>CSP C-</w:t>
            </w:r>
            <w:proofErr w:type="spellStart"/>
            <w:r w:rsidRPr="00D47D79">
              <w:rPr>
                <w:rFonts w:ascii="Arial" w:eastAsia="Arial" w:hAnsi="Arial"/>
                <w:sz w:val="18"/>
                <w:szCs w:val="22"/>
              </w:rPr>
              <w:t>terminus</w:t>
            </w:r>
            <w:proofErr w:type="spellEnd"/>
          </w:p>
        </w:tc>
        <w:tc>
          <w:tcPr>
            <w:tcW w:w="1984" w:type="dxa"/>
            <w:vMerge/>
          </w:tcPr>
          <w:p w:rsidR="009B17E5" w:rsidRPr="00D47D79" w:rsidRDefault="009B17E5" w:rsidP="009003F0">
            <w:pPr>
              <w:rPr>
                <w:rFonts w:ascii="Arial" w:hAnsi="Arial"/>
                <w:sz w:val="18"/>
                <w:szCs w:val="22"/>
              </w:rPr>
            </w:pPr>
          </w:p>
        </w:tc>
        <w:tc>
          <w:tcPr>
            <w:tcW w:w="1701" w:type="dxa"/>
          </w:tcPr>
          <w:p w:rsidR="009B17E5" w:rsidRPr="00D47D79" w:rsidRDefault="009B17E5" w:rsidP="009003F0">
            <w:pPr>
              <w:ind w:left="33" w:hanging="1"/>
              <w:rPr>
                <w:rFonts w:ascii="Arial" w:eastAsia="Arial" w:hAnsi="Arial"/>
                <w:sz w:val="18"/>
                <w:szCs w:val="22"/>
              </w:rPr>
            </w:pPr>
          </w:p>
        </w:tc>
        <w:tc>
          <w:tcPr>
            <w:tcW w:w="1276" w:type="dxa"/>
          </w:tcPr>
          <w:p w:rsidR="009B17E5" w:rsidRPr="00D47D79" w:rsidRDefault="009B17E5" w:rsidP="009003F0">
            <w:pPr>
              <w:ind w:left="34"/>
              <w:rPr>
                <w:rFonts w:ascii="Arial" w:eastAsia="Arial" w:hAnsi="Arial"/>
                <w:sz w:val="18"/>
                <w:szCs w:val="22"/>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rPr>
            </w:pPr>
            <w:r>
              <w:rPr>
                <w:rFonts w:ascii="Arial" w:eastAsia="Arial" w:hAnsi="Arial"/>
                <w:sz w:val="18"/>
                <w:szCs w:val="22"/>
              </w:rPr>
              <w:fldChar w:fldCharType="begin" w:fldLock="1"/>
            </w:r>
            <w:r>
              <w:rPr>
                <w:rFonts w:ascii="Arial" w:eastAsia="Arial" w:hAnsi="Arial"/>
                <w:sz w:val="18"/>
                <w:szCs w:val="22"/>
              </w:rPr>
              <w:instrText>ADDIN CSL_CITATION { "citationItems" : [ { "id" : "ITEM-1", "itemData" : { "DOI" : "10.1186/s12936-016-1348-9", "ISSN" : "1475-2875 (Electronic)", "PMID" : "27245446", "abstract" : "BACKGROUND: Recent vaccine studies have shown that the magnitude of an antibody response is often insufficient to explain efficacy, suggesting that characteristics regarding the quality of the antibody response, such as its fine specificity and functional activity, may play a major role in protection. Previous studies of the lead malaria vaccine candidate, RTS,S, have shown that circumsporozoite protein (CSP)-specific antibodies and CD4(+) T cell responses are associated with protection, however the role of fine specificity and biological function of CSP-specific antibodies remains to be elucidated. Here, the relationship between fine specificity, opsonization-dependent phagocytic activity and protection in RTS,S-induced antibodies is explored. METHODS: A new method for measuring the phagocytic activity mediated by CSP-specific antibodies in THP-1 cells is presented and applied to samples from a recently completed phase 2 RTS,S/AS01 clinical trial. The fine specificity of the antibody response was assessed using ELISA against three antigen constructs of CSP: the central repeat region, the C-terminal domain and the full-length protein. A multi-parameter analysis of phagocytic activity and fine-specificity data was carried out to identify potential correlates of protection in RTS,S. RESULTS: Results from the newly developed assay revealed that serum samples from RTS,S recipients displayed a wide range of robust and repeatable phagocytic activity. Phagocytic activity was correlated with full-length CSP and C-terminal specific antibody titres, but not to repeat region antibody titres, suggesting that phagocytic activity is primarily driven by C-terminal antibodies. Although no significant difference in overall phagocytic activity was observed with respect to protection, phagocytic activity expressed as 'opsonization index', a relative measure that normalizes phagocytic activity with CS antibody titres, was found to be significantly lower in protected subjects than non-protected subjects. CONCLUSIONS: Opsonization index was identified as a surrogate marker of protection induced by the RTS,S/AS01 vaccine and determined how antibody fine specificity is linked to opsonization activity. These findings suggest that the role of opsonization in protection in the RTS,S vaccine may be more complex than previously thought, and demonstrate how integrating multiple immune measures can provide insight into underlying mechanisms of immunity and protection.", "author" : [ { "dropping-particle" : "", "family" : "Chaudhury", "given" : "Sidhartha", "non-dropping-particle" : "", "parse-names" : false, "suffix" : "" }, { "dropping-particle" : "", "family" : "Ockenhouse", "given" : "Christian F", "non-dropping-particle" : "", "parse-names" : false, "suffix" : "" }, { "dropping-particle" : "", "family" : "Regules", "given" : "Jason A", "non-dropping-particle" : "", "parse-names" : false, "suffix" : "" }, { "dropping-particle" : "", "family" : "Dutta", "given" : "Sheetij", "non-dropping-particle" : "", "parse-names" : false, "suffix" : "" }, { "dropping-particle" : "", "family" : "Wallqvist", "given" : "Anders", "non-dropping-particle" : "", "parse-names" : false, "suffix" : "" }, { "dropping-particle" : "", "family" : "Jongert", "given" : "Erik", "non-dropping-particle" : "", "parse-names" : false, "suffix" : "" }, { "dropping-particle" : "", "family" : "Waters", "given" : "Norman C", "non-dropping-particle" : "", "parse-names" : false, "suffix" : "" }, { "dropping-particle" : "", "family" : "Lemiale", "given" : "Franck", "non-dropping-particle" : "", "parse-names" : false, "suffix" : "" }, { "dropping-particle" : "", "family" : "Bergmann-Leitner", "given" : "Elke", "non-dropping-particle" : "", "parse-names" : false, "suffix" : "" } ], "container-title" : "Malaria journal", "id" : "ITEM-1", "issued" : { "date-parts" : [ [ "2016", "5" ] ] }, "language" : "eng", "page" : "301", "publisher-place" : "England", "title" : "The biological function of antibodies induced by the RTS,S/AS01 malaria vaccine candidate is determined by their fine specificity.", "type" : "article-journal", "volume" : "15" }, "uris" : [ "http://www.mendeley.com/documents/?uuid=f9b8cf7e-f0bd-444e-990e-a70d9c36d9ed" ] } ], "mendeley" : { "formattedCitation" : "[4]", "plainTextFormattedCitation" : "[4]", "previouslyFormattedCitation" : "(6)" }, "properties" : {  }, "schema" : "https://github.com/citation-style-language/schema/raw/master/csl-citation.json" }</w:instrText>
            </w:r>
            <w:r>
              <w:rPr>
                <w:rFonts w:ascii="Arial" w:eastAsia="Arial" w:hAnsi="Arial"/>
                <w:sz w:val="18"/>
                <w:szCs w:val="22"/>
              </w:rPr>
              <w:fldChar w:fldCharType="separate"/>
            </w:r>
            <w:r w:rsidRPr="00057436">
              <w:rPr>
                <w:rFonts w:ascii="Arial" w:eastAsia="Arial" w:hAnsi="Arial"/>
                <w:noProof/>
                <w:sz w:val="18"/>
                <w:szCs w:val="22"/>
              </w:rPr>
              <w:t>[4]</w:t>
            </w:r>
            <w:r>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 xml:space="preserve">SSP2 </w:t>
            </w:r>
            <w:proofErr w:type="spellStart"/>
            <w:r w:rsidRPr="00D47D79">
              <w:rPr>
                <w:rFonts w:ascii="Arial" w:eastAsia="Arial" w:hAnsi="Arial"/>
                <w:color w:val="000000"/>
                <w:sz w:val="18"/>
                <w:szCs w:val="22"/>
                <w:lang w:eastAsia="es-ES"/>
              </w:rPr>
              <w:t>or</w:t>
            </w:r>
            <w:proofErr w:type="spellEnd"/>
            <w:r w:rsidRPr="00D47D79">
              <w:rPr>
                <w:rFonts w:ascii="Arial" w:eastAsia="Arial" w:hAnsi="Arial"/>
                <w:color w:val="000000"/>
                <w:sz w:val="18"/>
                <w:szCs w:val="22"/>
                <w:lang w:eastAsia="es-ES"/>
              </w:rPr>
              <w:t xml:space="preserve"> TRAP</w:t>
            </w:r>
          </w:p>
        </w:tc>
        <w:tc>
          <w:tcPr>
            <w:tcW w:w="1984" w:type="dxa"/>
            <w:vMerge w:val="restart"/>
          </w:tcPr>
          <w:p w:rsidR="009B17E5" w:rsidRPr="00D47D79" w:rsidRDefault="009B17E5" w:rsidP="009003F0">
            <w:pPr>
              <w:rPr>
                <w:rFonts w:ascii="Arial" w:eastAsia="Cambria" w:hAnsi="Arial"/>
                <w:color w:val="000000"/>
                <w:sz w:val="18"/>
                <w:szCs w:val="22"/>
                <w:lang w:eastAsia="es-ES"/>
              </w:rPr>
            </w:pPr>
            <w:proofErr w:type="spellStart"/>
            <w:r w:rsidRPr="00D47D79">
              <w:rPr>
                <w:rFonts w:ascii="Arial" w:eastAsia="Cambria" w:hAnsi="Arial"/>
                <w:color w:val="000000"/>
                <w:sz w:val="18"/>
                <w:szCs w:val="22"/>
                <w:lang w:eastAsia="es-ES"/>
              </w:rPr>
              <w:t>Exposure</w:t>
            </w:r>
            <w:proofErr w:type="spellEnd"/>
            <w:r w:rsidRPr="00D47D79">
              <w:rPr>
                <w:rFonts w:ascii="Arial" w:eastAsia="Cambria" w:hAnsi="Arial"/>
                <w:color w:val="000000"/>
                <w:sz w:val="18"/>
                <w:szCs w:val="22"/>
                <w:lang w:eastAsia="es-ES"/>
              </w:rPr>
              <w:t xml:space="preserve"> to </w:t>
            </w:r>
            <w:proofErr w:type="spellStart"/>
            <w:r w:rsidRPr="00D47D79">
              <w:rPr>
                <w:rFonts w:ascii="Arial" w:eastAsia="Cambria" w:hAnsi="Arial"/>
                <w:color w:val="000000"/>
                <w:sz w:val="18"/>
                <w:szCs w:val="22"/>
                <w:lang w:eastAsia="es-ES"/>
              </w:rPr>
              <w:t>sporozoite</w:t>
            </w:r>
            <w:proofErr w:type="spellEnd"/>
            <w:r w:rsidRPr="00D47D79">
              <w:rPr>
                <w:rFonts w:ascii="Arial" w:eastAsia="Cambria" w:hAnsi="Arial"/>
                <w:color w:val="000000"/>
                <w:sz w:val="18"/>
                <w:szCs w:val="22"/>
                <w:lang w:eastAsia="es-ES"/>
              </w:rPr>
              <w:t xml:space="preserve"> </w:t>
            </w:r>
            <w:proofErr w:type="spellStart"/>
            <w:r w:rsidRPr="00D47D79">
              <w:rPr>
                <w:rFonts w:ascii="Arial" w:eastAsia="Cambria" w:hAnsi="Arial"/>
                <w:color w:val="000000"/>
                <w:sz w:val="18"/>
                <w:szCs w:val="22"/>
                <w:lang w:eastAsia="es-ES"/>
              </w:rPr>
              <w:t>infection</w:t>
            </w:r>
            <w:proofErr w:type="spellEnd"/>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"0036-8075 (Print)", "PMID" : "1827210", "abstract" : "The circumsporozoite (CS) protein has been the target for development of malaria  sporozoite vaccines for a decade. However, immunization with subunit vaccines based on the CS protein has never given the complete protection found after immunization with irradiated sporozoites. BALB/c mice immunized with irradiated Plasmodium yoelii sporozoites produced antibodies and cytotoxic T cells against a 140-kilodalton protein, sporozoite surface protein 2 (SSP2). Mice immunized with P815 cells that had been transfected with either SSP2 or CS genes were partially protected, and those immunized with a mixture of SSP2 and CS transfectants were completely protected against malaria. These studies emphasize the importance of vaccine delivery systems in achieving protection and define a multi-antigen sporozoite vaccine.", "author" : [ { "dropping-particle" : "", "family" : "Khusmith", "given" : "S", "non-dropping-particle" : "", "parse-names" : false, "suffix" : "" }, { "dropping-particle" : "", "family" : "Charoenvit", "given" : "Y", "non-dropping-particle" : "", "parse-names" : false, "suffix" : "" }, { "dropping-particle" : "", "family" : "Kumar", "given" : "S", "non-dropping-particle" : "", "parse-names" : false, "suffix" : "" }, { "dropping-particle" : "", "family" : "Sedegah", "given" : "M", "non-dropping-particle" : "", "parse-names" : false, "suffix" : "" }, { "dropping-particle" : "", "family" : "Beaudoin", "given" : "R L", "non-dropping-particle" : "", "parse-names" : false, "suffix" : "" }, { "dropping-particle" : "", "family" : "Hoffman", "given" : "S L", "non-dropping-particle" : "", "parse-names" : false, "suffix" : "" } ], "container-title" : "Science (New York, N.Y.)", "id" : "ITEM-1", "issue" : "5006", "issued" : { "date-parts" : [ [ "1991", "5" ] ] }, "language" : "eng", "page" : "715-718", "publisher-place" : "United States", "title" : "Protection against malaria by vaccination with sporozoite surface protein 2 plus  CS protein.", "type" : "article-journal", "volume" : "252" }, "uris" : [ "http://www.mendeley.com/documents/?uuid=a24cce45-2050-4bfe-bee1-617c288a9773" ] }, { "id" : "ITEM-2", "itemData" : { "DOI" : "10.1038/335079a0", "ISSN" : "0028-0836 (Print)", "PMID" : "3045563", "abstract" : "As a consequence of gene cloning and DNA sequencing several gene families are emerging in the field of cell-cell recognition. These include immunoglobulins, integrins, certain extracellular glycoproteins and a family of functionally unrelated proteins which include factor B. We report here the cloning and sequencing of a gene from Plasmodium falciparum, coding for a protein we call thrombospondin related anonymous protein (TRAP), which shares certain sequence motifs common to other well-characterized proteins. The most significant homology is based around the sequence Trp-Ser-Pro-Cys-Ser-Val-Thr-Cys-Gly (WSPCSVTCG), present in three copies in region I of thrombospondin (TSP), six copies in properdin (P) and one copy in all the circumsporozoite (CS) proteins sequenced so far. TRAP also shares with certain extracellular glycoproteins, including TSP, the cell-recognition signal Arg-Gly-Asp (RGD), which has been shown to be crucial in the interaction of several extracellular glycoproteins with members of the integrin superfamily. Unlike the CS protein, TRAP is expressed during the erythrocytic stage of the parasite life cycle.", "author" : [ { "dropping-particle" : "", "family" : "Robson", "given" : "K J", "non-dropping-particle" : "", "parse-names" : false, "suffix" : "" }, { "dropping-particle" : "", "family" : "Hall", "given" : "J R", "non-dropping-particle" : "", "parse-names" : false, "suffix" : "" }, { "dropping-particle" : "", "family" : "Jennings", "given" : "M W", "non-dropping-particle" : "", "parse-names" : false, "suffix" : "" }, { "dropping-particle" : "", "family" : "Harris", "given" : "T J", "non-dropping-particle" : "", "parse-names" : false, "suffix" : "" }, { "dropping-particle" : "", "family" : "Marsh", "given" : "K", "non-dropping-particle" : "", "parse-names" : false, "suffix" : "" }, { "dropping-particle" : "", "family" : "Newbold", "given" : "C I", "non-dropping-particle" : "", "parse-names" : false, "suffix" : "" }, { "dropping-particle" : "", "family" : "Tate", "given" : "V E", "non-dropping-particle" : "", "parse-names" : false, "suffix" : "" }, { "dropping-particle" : "", "family" : "Weatherall", "given" : "D J", "non-dropping-particle" : "", "parse-names" : false, "suffix" : "" } ], "container-title" : "Nature", "id" : "ITEM-2", "issue" : "6185", "issued" : { "date-parts" : [ [ "1988", "9" ] ] }, "language" : "eng", "page" : "79-82", "publisher-place" : "England", "title" : "A highly conserved amino-acid sequence in thrombospondin, properdin and in proteins from sporozoites and blood stages of a human malaria parasite.", "type" : "article-journal", "volume" : "335" }, "uris" : [ "http://www.mendeley.com/documents/?uuid=8da7c034-55f1-4f6c-974b-695400605a00" ] } ], "mendeley" : { "formattedCitation" : "[5,6]", "plainTextFormattedCitation" : "[5,6]", "previouslyFormattedCitation" : "(7, 8)"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[5,6]</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color w:val="000000"/>
                <w:sz w:val="18"/>
                <w:szCs w:val="22"/>
                <w:lang w:eastAsia="es-ES"/>
              </w:rPr>
            </w:pPr>
            <w:proofErr w:type="spellStart"/>
            <w:r w:rsidRPr="00D47D79">
              <w:rPr>
                <w:rFonts w:ascii="Arial" w:eastAsia="Arial" w:hAnsi="Arial"/>
                <w:color w:val="000000"/>
                <w:sz w:val="18"/>
                <w:szCs w:val="22"/>
                <w:lang w:eastAsia="es-ES"/>
              </w:rPr>
              <w:t>CelTOS</w:t>
            </w:r>
            <w:proofErr w:type="spellEnd"/>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"10.1186/1475-2875-13-103", "ISSN" : "1475-2875 (Electronic)", "PMID" : "24635830", "abstract" : "BACKGROUND: Reported malaria cases continue to decline globally, and this has been attributed to strategic implementation of multiple malaria control tools. Gains made would however need to be sustained through continuous monitoring to ensure malaria elimination and eradication. Entomological inoculation rate (EIR) is currently the standard tool for transmission monitoring but this is not sensitive enough, especially in areas of very low transmission. Transmission estimation models based on seroconversion rates (lambda) of antibodies to Plasmodium falciparum blood stage antigens are gaining relevance. Estimates of lambda, which is the measure of transmission intensity, correlate with EIR but are limited by long-term persistence of antibodies to blood stage antigens. Seroprevalence of antibodies to sporozoite antigens may be better alternatives since these antigens usually have shorter immune exposure times. The aim of this study was to develop transmission estimation models based on the seroprevalence of antibodies to two P. falciparum sporozoite antigens (CSP, CelTOS) and compare with models based on the classical blood stage antigen AMA1. METHODS: Antibody levels in archived plasma from three cross-sectional surveys conducted in 2009 in a low transmission area of Southern Ghana were assessed by indirect ELISA. Seroprevalence of antibodies against CSP, CelTOS and AMA1 were fitted to reversible catalytic models to estimate lambda and corresponding seroreversion rates (rho) for each antibody. RESULTS: Of the three models developed, the anti-CSP model predicted a 13-fold decrease in lambda four years prior to the time of sampling (2009). Anti-AMA1 antibodies formed at a four-fold greater rate compared to that of anti-CelTOS antibodies, and anti-CSP antibodies during the period of decreased lambda. In contrast, anti-AMA1 antibodies decayed at a five-fold slower rate relative to that of anti-CSP antibodies while anti-AMA1 and anti-CelTOS antibody decay rates were not significantly different. Anti-CSP antibodies were relatively short-lived as they formed at an 11.6-fold slower rate relative to their decay during the period of decreased lambda. CONCLUSIONS: These features of anti-CSP antibodies can be exploited for the development of models for predicting seasonal, short-term changes in transmission intensity in malaria-endemic areas, especially as the elimination phase of malaria control is approached.", "author" : [ { "dropping-particle" : "", "family" : "Kusi", "given" : "Kwadwo A", "non-dropping-particle" : "", "parse-names" : false, "suffix" : "" }, { "dropping-particle" : "", "family" : "Bosomprah", "given" : "Samuel", "non-dropping-particle" : "", "parse-names" : false, "suffix" : "" }, { "dropping-particle" : "", "family" : "Dodoo", "given" : "Daniel", "non-dropping-particle" : "", "parse-names" : false, "suffix" : "" }, { "dropping-particle" : "", "family" : "Kyei-Baafour", "given" : "Eric", "non-dropping-particle" : "", "parse-names" : false, "suffix" : "" }, { "dropping-particle" : "", "family" : "Dickson", "given" : "Emmanuel K", "non-dropping-particle" : "", "parse-names" : false, "suffix" : "" }, { "dropping-particle" : "", "family" : "Mensah", "given" : "Daniel", "non-dropping-particle" : "", "parse-names" : false, "suffix" : "" }, { "dropping-particle" : "", "family" : "Angov", "given" : "Evelina", "non-dropping-particle" : "", "parse-names" : false, "suffix" : "" }, { "dropping-particle" : "", "family" : "Dutta", "given" : "Sheetij", "non-dropping-particle" : "", "parse-names" : false, "suffix" : "" }, { "dropping-particle" : "", "family" : "Sedegah", "given" : "Martha", "non-dropping-particle" : "", "parse-names" : false, "suffix" : "" }, { "dropping-particle" : "", "family" : "Koram", "given" : "Kwadwo A", "non-dropping-particle" : "", "parse-names" : false, "suffix" : "" } ], "container-title" : "Malaria journal", "id" : "ITEM-1", "issued" : { "date-parts" : [ [ "2014", "3" ] ] }, "language" : "eng", "page" : "103", "publisher-place" : "England", "title" : "Anti-sporozoite antibodies as alternative markers for malaria transmission intensity estimation.", "type" : "article-journal", "volume" : "13" }, "uris" : [ "http://www.mendeley.com/documents/?uuid=aa426d9d-5f9c-4ba3-9e17-1a7ad194b074" ] }, { "id" : "ITEM-2", "itemData" : { "DOI" : "10.3389/fimmu.2013.00176", "ISSN" : "1664-3224", "abstract" : "Genetically inactivated, Gram-negative bacteria that express malaria vaccine candidates represent a promising novel self-adjuvanting vaccine approach. Antigens expressed on particulate bacterial carriers not only target directly to antigen-presenting cells but also provide a strong danger signal thus circumventing the requirement for potent extraneous adjuvants. E. coli expressing malarial antigens resulted in the induction of either Th1 or Th2 biased responses that were dependent on both antigen and sub-cellular localization. Some of these constructs induced higher quality humoral responses compared to recombinant protein and most importantly they were able to induce sterile protection against sporozoite challenge in a murine model of malaria. In light of these encouraging results, two major Plasmodium falciparum pre-erythrocytic malaria vaccine targets, the Cell-Traversal protein for Ookinetes and Sporozoites (CelTOS) fused to the Maltose-binding protein in the periplasmic space and the Circumsporozoite Protein (CSP) fused to the Outer membrane (OM) protein A in the OM were expressed in a clinically relevant, attenuated Shigella strain (Shigella flexneri 2a). This type of live-attenuated vector has previously undergone clinical investigations as a vaccine against shigellosis. Using this novel delivery platform for malaria, we find that vaccination with the whole-organism represents an effective vaccination alternative that induces protective efficacy against sporozoite challenge. Shigella GeMI-Vax expressing malaria targets warrant further evaluation to determine their full potential as a dual disease, multivalent, self-adjuvanting vaccine system, against both shigellosis, and malaria.", "author" : [ { "dropping-particle" : "", "family" : "Bergmann-Leitner", "given" : "Elke S", "non-dropping-particle" : "", "parse-names" : false, "suffix" : "" }, { "dropping-particle" : "", "family" : "Hosie", "given" : "Heather", "non-dropping-particle" : "", "parse-names" : false, "suffix" : "" }, { "dropping-particle" : "", "family" : "Trichilo", "given" : "Jessica", "non-dropping-particle" : "", "parse-names" : false, "suffix" : "" }, { "dropping-particle" : "", "family" : "Deriso", "given" : "Elizabeth", "non-dropping-particle" : "", "parse-names" : false, "suffix" : "" }, { "dropping-particle" : "", "family" : "Ranallo", "given" : "Ryan T", "non-dropping-particle" : "", "parse-names" : false, "suffix" : "" }, { "dropping-particle" : "", "family" : "Alefantis", "given" : "Timothy", "non-dropping-particle" : "", "parse-names" : false, "suffix" : "" }, { "dropping-particle" : "", "family" : "Savranskaya", "given" : "Tatyana", "non-dropping-particle" : "", "parse-names" : false, "suffix" : "" }, { "dropping-particle" : "", "family" : "Grewal", "given" : "Paul", "non-dropping-particle" : "", "parse-names" : false, "suffix" : "" }, { "dropping-particle" : "", "family" : "Ockenhouse", "given" : "Christian F", "non-dropping-particle" : "", "parse-names" : false, "suffix" : "" }, { "dropping-particle" : "", "family" : "Venkatesan", "given" : "Malabi M", "non-dropping-particle" : "", "parse-names" : false, "suffix" : "" }, { "dropping-particle" : "", "family" : "Delvecchio", "given" : "Vito G", "non-dropping-particle" : "", "parse-names" : false, "suffix" : "" }, { "dropping-particle" : "", "family" : "Angov", "given" : "Evelina", "non-dropping-particle" : "", "parse-names" : false, "suffix" : "" } ], "container-title" : "Frontiers in immunology", "id" : "ITEM-2", "issued" : { "date-parts" : [ [ "2013", "7", "4" ] ] }, "page" : "176", "publisher" : "Frontiers Media S.A.", "title" : "Self-adjuvanting bacterial vectors expressing pre-erythrocytic antigens induce sterile protection against malaria", "type" : "article-journal", "volume" : "4" }, "uris" : [ "http://www.mendeley.com/documents/?uuid=315095d5-e119-4b50-81f4-f7ba4284eff9" ] } ], "mendeley" : { "formattedCitation" : "[7,8]", "plainTextFormattedCitation" : "[7,8]", "previouslyFormattedCitation" : "(9, 10)"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[7,8]</w:t>
            </w:r>
            <w:r w:rsidRPr="00D47D79">
              <w:rPr>
                <w:rFonts w:ascii="Arial" w:eastAsia="Arial" w:hAnsi="Arial"/>
                <w:sz w:val="18"/>
                <w:szCs w:val="22"/>
              </w:rPr>
              <w:fldChar w:fldCharType="end"/>
            </w:r>
          </w:p>
        </w:tc>
      </w:tr>
      <w:tr w:rsidR="009B17E5" w:rsidRPr="00043A03" w:rsidTr="009003F0">
        <w:trPr>
          <w:trHeight w:val="160"/>
        </w:trPr>
        <w:tc>
          <w:tcPr>
            <w:tcW w:w="3227" w:type="dxa"/>
          </w:tcPr>
          <w:p w:rsidR="009B17E5" w:rsidRPr="00D47D79" w:rsidRDefault="009B17E5" w:rsidP="009003F0">
            <w:pPr>
              <w:rPr>
                <w:rFonts w:ascii="Arial" w:eastAsia="Arial" w:hAnsi="Arial"/>
                <w:color w:val="000000"/>
                <w:sz w:val="18"/>
                <w:szCs w:val="22"/>
                <w:lang w:eastAsia="es-ES"/>
              </w:rPr>
            </w:pPr>
            <w:r w:rsidRPr="00D47D79">
              <w:rPr>
                <w:rFonts w:ascii="Arial" w:eastAsia="Arial" w:hAnsi="Arial"/>
                <w:color w:val="000000"/>
                <w:sz w:val="18"/>
                <w:szCs w:val="22"/>
                <w:lang w:eastAsia="es-ES"/>
              </w:rPr>
              <w:t>LSA1</w:t>
            </w:r>
          </w:p>
        </w:tc>
        <w:tc>
          <w:tcPr>
            <w:tcW w:w="1984" w:type="dxa"/>
            <w:vMerge/>
          </w:tcPr>
          <w:p w:rsidR="009B17E5" w:rsidRPr="00D47D79" w:rsidRDefault="009B17E5" w:rsidP="009003F0">
            <w:pPr>
              <w:rPr>
                <w:rFonts w:ascii="Arial" w:eastAsia="Arial"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roofErr w:type="spellStart"/>
            <w:r w:rsidRPr="00D47D79">
              <w:rPr>
                <w:rFonts w:ascii="Arial" w:eastAsia="Arial" w:hAnsi="Arial"/>
                <w:color w:val="000000"/>
                <w:sz w:val="18"/>
                <w:szCs w:val="22"/>
                <w:lang w:eastAsia="es-ES"/>
              </w:rPr>
              <w:t>Liver</w:t>
            </w:r>
            <w:proofErr w:type="spellEnd"/>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"10.1038/329164a0", "ISSN" : "0028-0836 (Print)", "PMID" : "3306406", "abstract" : "The liver phase of development of malaria parasites has been studied only recently and remains poorly understood compared to the other stages such as sporozoites, merozoites and gametes. Access to liver forms of Plasmodium falciparum has been improved by the development of in vivo and in vitro propagation methods, but the yield of mature schizonts remains limited and does not allow a detailed antigenic analysis. To date, only immunofluorescence assays (IFA) have permitted a description of a species and liver-stage-specific antigen(s) (LSA; ref. 3). Monospecific antibodies to these antigens have not been obtained due either to difficulty in immunizing mice (against LSA), or to poor stability of human monoclonal antibodies. Therefore, as a means of characterizing the LSA, we used an alternative immunological approach to identify clones of the corresponding LSA genes. We describe here the isolation of a DNA sequence coding for a P. falciparum liver-stage-specific antigen composed of repeats of 17 amino-acids, which is immunogenic in man.", "author" : [ { "dropping-particle" : "", "family" : "Guerin-Marchand", "given" : "C", "non-dropping-particle" : "", "parse-names" : false, "suffix" : "" }, { "dropping-particle" : "", "family" : "Druilhe", "given" : "P", "non-dropping-particle" : "", "parse-names" : false, "suffix" : "" }, { "dropping-particle" : "", "family" : "Galey", "given" : "B", "non-dropping-particle" : "", "parse-names" : false, "suffix" : "" }, { "dropping-particle" : "", "family" : "Londono", "given" : "A", "non-dropping-particle" : "", "parse-names" : false, "suffix" : "" }, { "dropping-particle" : "", "family" : "Patarapotikul", "given" : "J", "non-dropping-particle" : "", "parse-names" : false, "suffix" : "" }, { "dropping-particle" : "", "family" : "Beaudoin", "given" : "R L", "non-dropping-particle" : "", "parse-names" : false, "suffix" : "" }, { "dropping-particle" : "", "family" : "Dubeaux", "given" : "C", "non-dropping-particle" : "", "parse-names" : false, "suffix" : "" }, { "dropping-particle" : "", "family" : "Tartar", "given" : "A", "non-dropping-particle" : "", "parse-names" : false, "suffix" : "" }, { "dropping-particle" : "", "family" : "Mercereau-Puijalon", "given" : "O", "non-dropping-particle" : "", "parse-names" : false, "suffix" : "" }, { "dropping-particle" : "", "family" : "Langsley", "given" : "G", "non-dropping-particle" : "", "parse-names" : false, "suffix" : "" } ], "container-title" : "Nature", "id" : "ITEM-1", "issue" : "6135", "issued" : { "date-parts" : [ [ "1987", "9" ] ] }, "language" : "eng", "page" : "164-167", "publisher-place" : "England", "title" : "A liver-stage-specific antigen of Plasmodium falciparum characterized by gene cloning.", "type" : "article-journal", "volume" : "329" }, "uris" : [ "http://www.mendeley.com/documents/?uuid=d186588a-907a-4c02-ba42-0edd1a68ce16" ] }, { "id" : "ITEM-2", "itemData" : { "ISSN" : "0166-6851 (Print)", "PMID" : "1840628", "author" : [ { "dropping-particle" : "", "family" : "Zhu", "given" : "J", "non-dropping-particle" : "", "parse-names" : false, "suffix" : "" }, { "dropping-particle" : "", "family" : "Hollingdale", "given" : "M R", "non-dropping-particle" : "", "parse-names" : false, "suffix" : "" } ], "container-title" : "Molecular and biochemical parasitology", "id" : "ITEM-2", "issue" : "2", "issued" : { "date-parts" : [ [ "1991", "10" ] ] }, "language" : "eng", "page" : "223-226", "publisher-place" : "Netherlands", "title" : "Structure of Plasmodium falciparum liver stage antigen-1.", "type" : "article-journal", "volume" : "48" }, "uris" : [ "http://www.mendeley.com/documents/?uuid=71706100-d0df-467d-8b46-1cfcd9c1cdfb" ] } ], "mendeley" : { "formattedCitation" : "[9,10]", "plainTextFormattedCitation" : "[9,10]", "previouslyFormattedCitation" : "(11, 12)"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[9,10]</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color w:val="000000"/>
                <w:sz w:val="18"/>
                <w:szCs w:val="22"/>
                <w:lang w:eastAsia="es-ES"/>
              </w:rPr>
            </w:pPr>
            <w:r w:rsidRPr="00D47D79">
              <w:rPr>
                <w:rFonts w:ascii="Arial" w:eastAsia="Arial" w:hAnsi="Arial"/>
                <w:color w:val="000000"/>
                <w:sz w:val="18"/>
                <w:szCs w:val="22"/>
                <w:lang w:eastAsia="es-ES"/>
              </w:rPr>
              <w:t>EXP1</w:t>
            </w:r>
          </w:p>
        </w:tc>
        <w:tc>
          <w:tcPr>
            <w:tcW w:w="1984" w:type="dxa"/>
            <w:vMerge w:val="restart"/>
          </w:tcPr>
          <w:p w:rsidR="009B17E5" w:rsidRPr="00D47D79" w:rsidRDefault="009B17E5" w:rsidP="009003F0">
            <w:pPr>
              <w:ind w:left="34" w:hanging="34"/>
              <w:rPr>
                <w:rFonts w:ascii="Arial" w:eastAsia="Cambria" w:hAnsi="Arial"/>
                <w:color w:val="000000"/>
                <w:sz w:val="18"/>
                <w:szCs w:val="22"/>
                <w:lang w:eastAsia="es-ES"/>
              </w:rPr>
            </w:pPr>
            <w:proofErr w:type="spellStart"/>
            <w:r w:rsidRPr="00D47D79">
              <w:rPr>
                <w:rFonts w:ascii="Arial" w:eastAsia="Cambria" w:hAnsi="Arial"/>
                <w:color w:val="000000"/>
                <w:sz w:val="18"/>
                <w:szCs w:val="22"/>
                <w:lang w:eastAsia="es-ES"/>
              </w:rPr>
              <w:t>Exposure</w:t>
            </w:r>
            <w:proofErr w:type="spellEnd"/>
            <w:r w:rsidRPr="00D47D79">
              <w:rPr>
                <w:rFonts w:ascii="Arial" w:eastAsia="Cambria" w:hAnsi="Arial"/>
                <w:color w:val="000000"/>
                <w:sz w:val="18"/>
                <w:szCs w:val="22"/>
                <w:lang w:eastAsia="es-ES"/>
              </w:rPr>
              <w:t xml:space="preserve"> to asexual </w:t>
            </w:r>
            <w:proofErr w:type="spellStart"/>
            <w:r w:rsidRPr="00D47D79">
              <w:rPr>
                <w:rFonts w:ascii="Arial" w:eastAsia="Cambria" w:hAnsi="Arial"/>
                <w:color w:val="000000"/>
                <w:sz w:val="18"/>
                <w:szCs w:val="22"/>
                <w:lang w:eastAsia="es-ES"/>
              </w:rPr>
              <w:t>blood</w:t>
            </w:r>
            <w:proofErr w:type="spellEnd"/>
            <w:r w:rsidRPr="00D47D79">
              <w:rPr>
                <w:rFonts w:ascii="Arial" w:eastAsia="Cambria" w:hAnsi="Arial"/>
                <w:color w:val="000000"/>
                <w:sz w:val="18"/>
                <w:szCs w:val="22"/>
                <w:lang w:eastAsia="es-ES"/>
              </w:rPr>
              <w:t xml:space="preserve"> </w:t>
            </w:r>
            <w:proofErr w:type="spellStart"/>
            <w:r w:rsidRPr="00D47D79">
              <w:rPr>
                <w:rFonts w:ascii="Arial" w:eastAsia="Cambria" w:hAnsi="Arial"/>
                <w:color w:val="000000"/>
                <w:sz w:val="18"/>
                <w:szCs w:val="22"/>
                <w:lang w:eastAsia="es-ES"/>
              </w:rPr>
              <w:t>stage</w:t>
            </w:r>
            <w:proofErr w:type="spellEnd"/>
            <w:r w:rsidRPr="00D47D79">
              <w:rPr>
                <w:rFonts w:ascii="Arial" w:eastAsia="Cambria" w:hAnsi="Arial"/>
                <w:color w:val="000000"/>
                <w:sz w:val="18"/>
                <w:szCs w:val="22"/>
                <w:lang w:eastAsia="es-ES"/>
              </w:rPr>
              <w:t xml:space="preserve"> </w:t>
            </w:r>
            <w:proofErr w:type="spellStart"/>
            <w:r w:rsidRPr="00D47D79">
              <w:rPr>
                <w:rFonts w:ascii="Arial" w:eastAsia="Cambria" w:hAnsi="Arial"/>
                <w:color w:val="000000"/>
                <w:sz w:val="18"/>
                <w:szCs w:val="22"/>
                <w:lang w:eastAsia="es-ES"/>
              </w:rPr>
              <w:t>infection</w:t>
            </w:r>
            <w:proofErr w:type="spellEnd"/>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"0021-9258 (Print)", "PMID" : "8663412", "abstract" : "We recently reported the discovery of a 17-kDa Plasmodium yoelii protein expressed in infected hepatocytes and erythrocytes, P. yoelii hepatocyte erythrocyte protein 17 (PyHEP17), and have demonstrated that this protein is a target of protective antibodies and T cells. Here, we report the identification and characterization of the gene encoding this protein and reveal that it is composed of two exons. Immunization of mice with PyHEP17 plasmid DNA induces antibodies, cytotoxic T lymphocytes, and protective immunity directed against the infected hepatocyte. Based on extensive sequence homology, expression pattern, and antigenic cross-reactivity, the Plasmodium falciparum homolog of PyHEP17 is identified as the protein known as exported protein-1 (PfExp-1), also called antigen 5.1, circumsporozoite related antigen, or QF116. Identity between PyHEP17 and PfExp-1 is 37% at the amino acid level (60/161 residues), mapping primarily to two regions within the second exon of 73% (16/22 residues) and 71% (25/35 residues) identity. On this basis, PfExp-1 is proposed as an important component of pre-erythrocytic human malaria vaccines.", "author" : [ { "dropping-particle" : "", "family" : "Doolan", "given" : "D L", "non-dropping-particle" : "", "parse-names" : false, "suffix" : "" }, { "dropping-particle" : "", "family" : "Hedstrom", "given" : "R C", "non-dropping-particle" : "", "parse-names" : false, "suffix" : "" }, { "dropping-particle" : "", "family" : "Rogers", "given" : "W O", "non-dropping-particle" : "", "parse-names" : false, "suffix" : "" }, { "dropping-particle" : "", "family" : "Charoenvit", "given" : "Y", "non-dropping-particle" : "", "parse-names" : false, "suffix" : "" }, { "dropping-particle" : "", "family" : "Rogers", "given" : "M", "non-dropping-particle" : "", "parse-names" : false, "suffix" : "" }, { "dropping-particle" : "", "family" : "la Vega", "given" : "P", "non-dropping-particle" : "de", "parse-names" : false, "suffix" : "" }, { "dropping-particle" : "", "family" : "Hoffman", "given" : "S L", "non-dropping-particle" : "", "parse-names" : false, "suffix" : "" } ], "container-title" : "The Journal of biological chemistry", "id" : "ITEM-1", "issue" : "30", "issued" : { "date-parts" : [ [ "1996", "7" ] ] }, "language" : "eng", "page" : "17861-17868", "publisher-place" : "United States", "title" : "Identification and characterization of the protective hepatocyte erythrocyte protein 17 kDa gene of Plasmodium yoelii, homolog of Plasmodium falciparum exported protein 1.", "type" : "article-journal", "volume" : "271" }, "uris" : [ "http://www.mendeley.com/documents/?uuid=2bbb31cc-32a2-43c1-b061-e6e79d1531e2" ] } ], "mendeley" : { "formattedCitation" : "[11]", "plainTextFormattedCitation" : "[11]", "previouslyFormattedCitation" : "(13)"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[11]</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AMA1 3D7 (FMP2.1)</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roofErr w:type="spellStart"/>
            <w:r w:rsidRPr="00D47D79">
              <w:rPr>
                <w:rFonts w:ascii="Arial" w:eastAsia="Arial" w:hAnsi="Arial"/>
                <w:color w:val="000000"/>
                <w:sz w:val="18"/>
                <w:szCs w:val="22"/>
                <w:lang w:eastAsia="es-ES"/>
              </w:rPr>
              <w:t>Merozoite</w:t>
            </w:r>
            <w:proofErr w:type="spellEnd"/>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"10.1371/journal.pone.0002189", "ISSN" : "1932-6203 (Electronic)", "PMID" : "18478103", "abstract" : "Synonymous codon replacement can change protein structure and function, indicating that protein structure depends on DNA sequence. During heterologous protein expression, low expression or formation of insoluble aggregates may be attributable to differences in synonymous codon usage between expression and natural hosts. This discordance may be particularly important during translation of the domain boundaries (link/end segments) that separate elements of higher ordered structure. Within such regions, ribosomal progression slows as the ribosome encounters clusters of infrequently used codons that preferentially encode a subset of amino acids. To replicate the modulation of such localized translation rates during heterologous expression, we used known relationships between codon usage frequencies and secondary protein structure to develop an algorithm (\"codon harmonization\") for identifying regions of slowly translated mRNA that are putatively associated with link/end segments. It then recommends synonymous replacement codons having usage frequencies in the heterologous expression host that are less than or equal to the usage frequencies of native codons in the native expression host. For protein regions other than these putative link/end segments, it recommends synonymous substitutions with codons having usage frequencies matched as nearly as possible to the native expression system. Previous application of this algorithm facilitated E. coli expression, manufacture and testing of two Plasmodium falciparum vaccine candidates. Here we describe the algorithm in detail and apply it to E. coli expression of three additional P. falciparum proteins. Expression of the \"recoded\" genes exceeded that of the native genes by 4- to 1,000-fold, representing levels suitable for vaccine manufacture. The proteins were soluble and reacted with a variety of functional conformation-specific mAbs suggesting that they were folded properly and had assumed native conformation. Codon harmonization may further provide a general strategy for improving the expression of soluble functional proteins during heterologous expression in hosts other than E. coli.", "author" : [ { "dropping-particle" : "", "family" : "Angov", "given" : "Evelina", "non-dropping-particle" : "", "parse-names" : false, "suffix" : "" }, { "dropping-particle" : "", "family" : "Hillier", "given" : "Collette J", "non-dropping-particle" : "", "parse-names" : false, "suffix" : "" }, { "dropping-particle" : "", "family" : "Kincaid", "given" : "Randall L", "non-dropping-particle" : "", "parse-names" : false, "suffix" : "" }, { "dropping-particle" : "", "family" : "Lyon", "given" : "Jeffrey A", "non-dropping-particle" : "", "parse-names" : false, "suffix" : "" } ], "container-title" : "PloS one", "id" : "ITEM-1", "issue" : "5", "issued" : { "date-parts" : [ [ "2008", "5" ] ] }, "language" : "eng", "page" : "e2189", "publisher-place" : "United States", "title" : "Heterologous protein expression is enhanced by harmonizing the codon usage frequencies of the target gene with those of the expression host.", "type" : "article-journal", "volume" : "3" }, "uris" : [ "http://www.mendeley.com/documents/?uuid=132e4114-56fa-47b2-9dc9-27737075ddfd" ] }, { "id" : "ITEM-2", "itemData" : { "ISSN" : "0019-9567 (Print)", "PMID" : "12117958", "abstract" : "Apical membrane antigen 1 (AMA-1) is a highly promising malaria blood-stage vaccine candidate that has induced protection in rodent and nonhuman primate models of malaria. Authentic conformation of the protein appears to be essential for the induction of parasite-inhibitory antibody responses. Here we have developed a synthetic gene with adapted codon usage to allow expression of Plasmodium falciparum FVO strain AMA-1 (PfAMA-1) in Pichia pastoris. In addition, potential N-glycosylation sites were changed, exploiting the lack of conservation of these sites in Plasmodium, to obtain high-level secretion of a homogeneous product, suitable for scale-up according to current good manufacturing procedures. Purified PfAMA-1 displayed authentic antigenic properties, indicating that the amino acid changes had no deleterious effect on the conformation of the protein. High-titer antibodies, raised in rabbits, reacted strongly with homologous and heterologous P. falciparum by immunofluorescence. In addition, purified immunoglobulin G from immunized animals strongly inhibited invasion of red blood cells by homologous and, to a somewhat lesser extent, heterologous P. falciparum.", "author" : [ { "dropping-particle" : "", "family" : "Kocken", "given" : "Clemens H M", "non-dropping-particle" : "", "parse-names" : false, "suffix" : "" }, { "dropping-particle" : "", "family" : "Withers-Martinez", "given" : "Chrislaine", "non-dropping-particle" : "", "parse-names" : false, "suffix" : "" }, { "dropping-particle" : "", "family" : "Dubbeld", "given" : "Martin A", "non-dropping-particle" : "", "parse-names" : false, "suffix" : "" }, { "dropping-particle" : "", "family" : "Wel", "given" : "Annemarie", "non-dropping-particle" : "van der", "parse-names" : false, "suffix" : "" }, { "dropping-particle" : "", "family" : "Hackett", "given" : "Fiona", "non-dropping-particle" : "", "parse-names" : false, "suffix" : "" }, { "dropping-particle" : "", "family" : "Valderrama", "given" : "Augusto", "non-dropping-particle" : "", "parse-names" : false, "suffix" : "" }, { "dropping-particle" : "", "family" : "Blackman", "given" : "Michael J", "non-dropping-particle" : "", "parse-names" : false, "suffix" : "" }, { "dropping-particle" : "", "family" : "Thomas", "given" : "Alan W", "non-dropping-particle" : "", "parse-names" : false, "suffix" : "" } ], "container-title" : "Infection and immunity", "id" : "ITEM-2", "issue" : "8", "issued" : { "date-parts" : [ [ "2002", "8" ] ] }, "language" : "eng", "page" : "4471-4476", "publisher-place" : "United States", "title" : "High-level expression of the malaria blood-stage vaccine candidate Plasmodium falciparum apical membrane antigen 1 and induction of antibodies that inhibit erythrocyte invasion.", "type" : "article-journal", "volume" : "70" }, "uris" : [ "http://www.mendeley.com/documents/?uuid=162cd54b-be6b-43d2-a5c8-693e8fa29988" ] } ], "mendeley" : { "formattedCitation" : "[12,13]", "plainTextFormattedCitation" : "[12,13]", "previouslyFormattedCitation" : "(14, 15)"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[12,13]</w:t>
            </w:r>
            <w:r w:rsidRPr="00D47D79">
              <w:rPr>
                <w:rFonts w:ascii="Arial" w:eastAsia="Arial" w:hAnsi="Arial"/>
                <w:sz w:val="18"/>
                <w:szCs w:val="22"/>
              </w:rPr>
              <w:fldChar w:fldCharType="end"/>
            </w:r>
            <w:r w:rsidRPr="00D47D79">
              <w:rPr>
                <w:rFonts w:ascii="Arial" w:eastAsia="Arial" w:hAnsi="Arial"/>
                <w:sz w:val="18"/>
                <w:szCs w:val="22"/>
              </w:rPr>
              <w:fldChar w:fldCharType="begin">
                <w:fldData xml:space="preserve">PEVuZE5vdGU+PENpdGU+PEF1dGhvcj5Lb2NrZW48L0F1dGhvcj48WWVhcj4yMDAyPC9ZZWFyPjxS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</w:fldData>
              </w:fldChar>
            </w:r>
            <w:r w:rsidRPr="00D47D79">
              <w:rPr>
                <w:rFonts w:ascii="Arial" w:eastAsia="Arial" w:hAnsi="Arial"/>
                <w:sz w:val="18"/>
                <w:szCs w:val="22"/>
                <w:lang w:eastAsia="es-ES"/>
              </w:rPr>
              <w:instrText xml:space="preserve"> ADDIN EN.CITE </w:instrText>
            </w:r>
            <w:r w:rsidRPr="00D47D79">
              <w:rPr>
                <w:rFonts w:ascii="Arial" w:eastAsia="Arial" w:hAnsi="Arial"/>
                <w:sz w:val="18"/>
                <w:szCs w:val="22"/>
              </w:rPr>
              <w:fldChar w:fldCharType="begin">
                <w:fldData xml:space="preserve">PEVuZE5vdGU+PENpdGU+PEF1dGhvcj5Lb2NrZW48L0F1dGhvcj48WWVhcj4yMDAyPC9ZZWFyPjxS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</w:fldData>
              </w:fldChar>
            </w:r>
            <w:r w:rsidRPr="00D47D79">
              <w:rPr>
                <w:rFonts w:ascii="Arial" w:eastAsia="Arial" w:hAnsi="Arial"/>
                <w:sz w:val="18"/>
                <w:szCs w:val="22"/>
                <w:lang w:eastAsia="es-ES"/>
              </w:rPr>
              <w:instrText xml:space="preserve"> ADDIN EN.CITE.DATA </w:instrText>
            </w:r>
            <w:r w:rsidRPr="00D47D79">
              <w:rPr>
                <w:rFonts w:ascii="Arial" w:eastAsia="Arial" w:hAnsi="Arial"/>
                <w:sz w:val="18"/>
                <w:szCs w:val="22"/>
              </w:rPr>
            </w:r>
            <w:r w:rsidRPr="00D47D79">
              <w:rPr>
                <w:rFonts w:ascii="Arial" w:eastAsia="Arial" w:hAnsi="Arial"/>
                <w:sz w:val="18"/>
                <w:szCs w:val="22"/>
              </w:rPr>
              <w:fldChar w:fldCharType="end"/>
            </w:r>
            <w:r w:rsidRPr="00D47D79">
              <w:rPr>
                <w:rFonts w:ascii="Arial" w:eastAsia="Arial" w:hAnsi="Arial"/>
                <w:sz w:val="18"/>
                <w:szCs w:val="22"/>
              </w:rPr>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AMA1 FVO (FMP009)</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"10.1371/journal.pone.0002189", "ISSN" : "1932-6203 (Electronic)", "PMID" : "18478103", "abstract" : "Synonymous codon replacement can change protein structure and function, indicating that protein structure depends on DNA sequence. During heterologous protein expression, low expression or formation of insoluble aggregates may be attributable to differences in synonymous codon usage between expression and natural hosts. This discordance may be particularly important during translation of the domain boundaries (link/end segments) that separate elements of higher ordered structure. Within such regions, ribosomal progression slows as the ribosome encounters clusters of infrequently used codons that preferentially encode a subset of amino acids. To replicate the modulation of such localized translation rates during heterologous expression, we used known relationships between codon usage frequencies and secondary protein structure to develop an algorithm (\"codon harmonization\") for identifying regions of slowly translated mRNA that are putatively associated with link/end segments. It then recommends synonymous replacement codons having usage frequencies in the heterologous expression host that are less than or equal to the usage frequencies of native codons in the native expression host. For protein regions other than these putative link/end segments, it recommends synonymous substitutions with codons having usage frequencies matched as nearly as possible to the native expression system. Previous application of this algorithm facilitated E. coli expression, manufacture and testing of two Plasmodium falciparum vaccine candidates. Here we describe the algorithm in detail and apply it to E. coli expression of three additional P. falciparum proteins. Expression of the \"recoded\" genes exceeded that of the native genes by 4- to 1,000-fold, representing levels suitable for vaccine manufacture. The proteins were soluble and reacted with a variety of functional conformation-specific mAbs suggesting that they were folded properly and had assumed native conformation. Codon harmonization may further provide a general strategy for improving the expression of soluble functional proteins during heterologous expression in hosts other than E. coli.", "author" : [ { "dropping-particle" : "", "family" : "Angov", "given" : "Evelina", "non-dropping-particle" : "", "parse-names" : false, "suffix" : "" }, { "dropping-particle" : "", "family" : "Hillier", "given" : "Collette J", "non-dropping-particle" : "", "parse-names" : false, "suffix" : "" }, { "dropping-particle" : "", "family" : "Kincaid", "given" : "Randall L", "non-dropping-particle" : "", "parse-names" : false, "suffix" : "" }, { "dropping-particle" : "", "family" : "Lyon", "given" : "Jeffrey A", "non-dropping-particle" : "", "parse-names" : false, "suffix" : "" } ], "container-title" : "PloS one", "id" : "ITEM-1", "issue" : "5", "issued" : { "date-parts" : [ [ "2008", "5" ] ] }, "language" : "eng", "page" : "e2189", "publisher-place" : "United States", "title" : "Heterologous protein expression is enhanced by harmonizing the codon usage frequencies of the target gene with those of the expression host.", "type" : "article-journal", "volume" : "3" }, "uris" : [ "http://www.mendeley.com/documents/?uuid=132e4114-56fa-47b2-9dc9-27737075ddfd" ] } ], "mendeley" : { "formattedCitation" : "[12]", "plainTextFormattedCitation" : "[12]", "previouslyFormattedCitation" : "(14)"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[12]</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color w:val="000000"/>
                <w:sz w:val="18"/>
                <w:szCs w:val="22"/>
                <w:lang w:eastAsia="es-ES"/>
              </w:rPr>
            </w:pPr>
            <w:proofErr w:type="spellStart"/>
            <w:r w:rsidRPr="00D47D79">
              <w:rPr>
                <w:rFonts w:ascii="Arial" w:eastAsia="Arial" w:hAnsi="Arial"/>
                <w:color w:val="000000"/>
                <w:sz w:val="18"/>
                <w:szCs w:val="22"/>
                <w:lang w:eastAsia="es-ES"/>
              </w:rPr>
              <w:t>CyRPA</w:t>
            </w:r>
            <w:proofErr w:type="spellEnd"/>
            <w:r w:rsidRPr="00D47D79">
              <w:rPr>
                <w:rFonts w:ascii="Arial" w:eastAsia="Arial" w:hAnsi="Arial"/>
                <w:color w:val="000000"/>
                <w:sz w:val="18"/>
                <w:szCs w:val="22"/>
                <w:lang w:eastAsia="es-ES"/>
              </w:rPr>
              <w:t xml:space="preserve"> full </w:t>
            </w:r>
            <w:proofErr w:type="spellStart"/>
            <w:r w:rsidRPr="00D47D79">
              <w:rPr>
                <w:rFonts w:ascii="Arial" w:eastAsia="Arial" w:hAnsi="Arial"/>
                <w:color w:val="000000"/>
                <w:sz w:val="18"/>
                <w:szCs w:val="22"/>
                <w:lang w:eastAsia="es-ES"/>
              </w:rPr>
              <w:t>length</w:t>
            </w:r>
            <w:proofErr w:type="spellEnd"/>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"10.1073/pnas.1415466112", "ISSN" : "1091-6490 (Electronic)", "PMID" : "25583518", "abstract" : "Erythrocyte invasion by Plasmodium falciparum merozoites is a highly intricate process in which Plasmodium falciparum reticulocyte binding-like homologous protein 5 (PfRH5) is an indispensable parasite ligand that binds with its erythrocyte receptor, Basigin. PfRH5 is a leading blood-stage vaccine candidate because it exhibits limited polymorphisms and elicits potent strain-transcending parasite neutralizing antibodies. However, the mechanism by which it is anchored to the merozoite surface remains unknown because both PfRH5 and the PfRH5-interacting protein (PfRipr) lack transmembrane domains and GPI anchors. Here we have identified a conserved GPI-linked parasite protein, Cysteine-rich protective antigen (CyRPA) as an interacting partner of PfRH5-PfRipr that tethers the PfRH5/PfRipr/CyRPA multiprotein complex on the merozoite surface. CyRPA was demonstrated to be GPI-linked, localized in the micronemes, and essential for erythrocyte invasion. Specific antibodies against the three proteins successfully detected the intact complex in the parasite and coimmunoprecipitated the three interacting partners. Importantly, full-length CyRPA antibodies displayed potent strain-transcending invasion inhibition, as observed for PfRH5. CyRPA does not bind with erythrocytes, suggesting that its parasite neutralizing antibodies likely block its critical interaction with PfRH5-PfRipr, leading to a blockade of erythrocyte invasion. Further, CyRPA and PfRH5 antibody combinations produced synergistic invasion inhibition, suggesting that simultaneous blockade of the PfRH5-Basigin and PfRH5/PfRipr/CyRPA interactions produced an enhanced inhibitory effect. Our discovery of the critical interactions between PfRH5, PfRipr, and the GPI-anchored CyRPA clearly defines the components of the essential PfRH5 adhesion complex for P. falciparum erythrocyte invasion and offers it as a previously unidentified potent target for antimalarial strategies that could abrogate formation of the crucial multiprotein complex.", "author" : [ { "dropping-particle" : "", "family" : "Reddy", "given" : "K Sony", "non-dropping-particle" : "", "parse-names" : false, "suffix" : "" }, { "dropping-particle" : "", "family" : "Amlabu", "given" : "Emmanuel", "non-dropping-particle" : "", "parse-names" : false, "suffix" : "" }, { "dropping-particle" : "", "family" : "Pandey", "given" : "Alok K", "non-dropping-particle" : "", "parse-names" : false, "suffix" : "" }, { "dropping-particle" : "", "family" : "Mitra", "given" : "Pallabi", "non-dropping-particle" : "", "parse-names" : false, "suffix" : "" }, { "dropping-particle" : "", "family" : "Chauhan", "given" : "Virander S", "non-dropping-particle" : "", "parse-names" : false, "suffix" : "" }, { "dropping-particle" : "", "family" : "Gaur", "given" : "Deepak", "non-dropping-particle" : "", "parse-names" : false, "suffix" : "" } ], "container-title" : "Proceedings of the National Academy of Sciences of the United States of America", "id" : "ITEM-1", "issue" : "4", "issued" : { "date-parts" : [ [ "2015", "1" ] ] }, "language" : "eng", "page" : "1179-1184", "publisher-place" : "United States", "title" : "Multiprotein complex between the GPI-anchored CyRPA with PfRH5 and PfRipr is crucial for Plasmodium falciparum erythrocyte invasion.", "type" : "article-journal", "volume" : "112" }, "uris" : [ "http://www.mendeley.com/documents/?uuid=55a9a79d-b427-44d8-ae66-e389475fb8a6" ] } ], "mendeley" : { "formattedCitation" : "[14]", "plainTextFormattedCitation" : "[14]", "previouslyFormattedCitation" : "(16)"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[14]</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EBA140 </w:t>
            </w:r>
            <w:proofErr w:type="spellStart"/>
            <w:r w:rsidRPr="00D47D79">
              <w:rPr>
                <w:rFonts w:ascii="Arial" w:eastAsia="Arial" w:hAnsi="Arial"/>
                <w:color w:val="222222"/>
                <w:sz w:val="18"/>
                <w:szCs w:val="22"/>
                <w:lang w:eastAsia="es-ES"/>
              </w:rPr>
              <w:t>region</w:t>
            </w:r>
            <w:proofErr w:type="spellEnd"/>
            <w:r w:rsidRPr="00D47D79">
              <w:rPr>
                <w:rFonts w:ascii="Arial" w:eastAsia="Arial" w:hAnsi="Arial"/>
                <w:color w:val="222222"/>
                <w:sz w:val="18"/>
                <w:szCs w:val="22"/>
                <w:lang w:eastAsia="es-ES"/>
              </w:rPr>
              <w:t xml:space="preserve"> 3-5</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"10.4049/jimmunol.1300444", "ISSN" : "1550-6606 (Electronic)", "PMID" : "23776178", "abstract" : "Abs that inhibit Plasmodium falciparum invasion of erythrocytes form an important component of human immunity against malaria, but key target Ags are largely unknown. Phenotypic variation by P. falciparum mediates the evasion of inhibitory Abs, contributing to the capacity of P. falciparum to cause repeat and chronic infections. However, Ags involved in mediating immune evasion have not been defined, and studies of the function of human Abs are limited. In this study, we used novel approaches to determine the importance of P. falciparum erythrocyte-binding Ags (EBAs), which are important invasion ligands, as targets of human invasion-inhibitory Abs and define their role in contributing to immune evasion through variation in function. We evaluated the invasion-inhibitory activity of acquired Abs from malaria-exposed children and adults from Kenya, using P. falciparum with disruption of genes encoding EBA140, EBA175, and EBA181, either individually or combined as EBA140/EBA175 or EBA175/EBA181 double knockouts. Our findings provide important new evidence that variation in the expression and function of the EBAs plays an important role in evasion of acquired Abs and that a substantial amount of phenotypic diversity results from variation in expression of different EBAs that contributes to immune evasion by P. falciparum. All three EBAs were identified as important targets of naturally acquired inhibitory Abs demonstrated by differential inhibition of parental parasites greater than EBA knockout lines. This knowledge will help to advance malaria vaccine development and suggests that multiple invasion ligands need to be targeted to overcome the capacity of P. falciparum for immune evasion.", "author" : [ { "dropping-particle" : "", "family" : "Persson", "given" : "Kristina E M", "non-dropping-particle" : "", "parse-names" : false, "suffix" : "" }, { "dropping-particle" : "", "family" : "Fowkes", "given" : "Freya J I", "non-dropping-particle" : "", "parse-names" : false, "suffix" : "" }, { "dropping-particle" : "", "family" : "McCallum", "given" : "Fiona J", "non-dropping-particle" : "", "parse-names" : false, "suffix" : "" }, { "dropping-particle" : "", "family" : "Gicheru", "given" : "Nimmo", "non-dropping-particle" : "", "parse-names" : false, "suffix" : "" }, { "dropping-particle" : "", "family" : "Reiling", "given" : "Linda", "non-dropping-particle" : "", "parse-names" : false, "suffix" : "" }, { "dropping-particle" : "", "family" : "Richards", "given" : "Jack S", "non-dropping-particle" : "", "parse-names" : false, "suffix" : "" }, { "dropping-particle" : "", "family" : "Wilson", "given" : "Danny W", "non-dropping-particle" : "", "parse-names" : false, "suffix" : "" }, { "dropping-particle" : "", "family" : "Lopaticki", "given" : "Sash", "non-dropping-particle" : "", "parse-names" : false, "suffix" : "" }, { "dropping-particle" : "", "family" : "Cowman", "given" : "Alan F", "non-dropping-particle" : "", "parse-names" : false, "suffix" : "" }, { "dropping-particle" : "", "family" : "Marsh", "given" : "Kevin", "non-dropping-particle" : "", "parse-names" : false, "suffix" : "" }, { "dropping-particle" : "", "family" : "Beeson", "given" : "James G", "non-dropping-particle" : "", "parse-names" : false, "suffix" : "" } ], "container-title" : "Journal of immunology (Baltimore, Md. : 1950)", "id" : "ITEM-1", "issue" : "2", "issued" : { "date-parts" : [ [ "2013", "7" ] ] }, "language" : "eng", "page" : "785-794", "publisher-place" : "United States", "title" : "Erythrocyte-binding antigens of Plasmodium falciparum are targets of human inhibitory antibodies and function to evade naturally acquired immunity.", "type" : "article-journal", "volume" : "191" }, "uris" : [ "http://www.mendeley.com/documents/?uuid=d067f456-9303-48aa-8a1c-1dc402defc4b" ] } ], "mendeley" : { "formattedCitation" : "[15]", "plainTextFormattedCitation" : "[15]", "previouslyFormattedCitation" : "(17)"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[15]</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 xml:space="preserve">EBA175 </w:t>
            </w:r>
            <w:proofErr w:type="spellStart"/>
            <w:r w:rsidRPr="00D47D79">
              <w:rPr>
                <w:rFonts w:ascii="Arial" w:eastAsia="Arial" w:hAnsi="Arial"/>
                <w:color w:val="000000"/>
                <w:sz w:val="18"/>
                <w:szCs w:val="22"/>
                <w:lang w:eastAsia="es-ES"/>
              </w:rPr>
              <w:t>region</w:t>
            </w:r>
            <w:proofErr w:type="spellEnd"/>
            <w:r w:rsidRPr="00D47D79">
              <w:rPr>
                <w:rFonts w:ascii="Arial" w:eastAsia="Arial" w:hAnsi="Arial"/>
                <w:color w:val="000000"/>
                <w:sz w:val="18"/>
                <w:szCs w:val="22"/>
                <w:lang w:eastAsia="es-ES"/>
              </w:rPr>
              <w:t xml:space="preserve"> 2 PfF2</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"12165386", "abstract" : "Malaria parasites make specific receptor-ligand interactions to invade erythrocytes. A 175 kDa Plasmodium falciparum erythrocyte binding antigen (EBA-175) binds sialic acid residues on glycophorin A during invasion of human erythrocytes. The receptor-binding domain of EBA-175 lies in a conserved, amino-terminal, cysteine-rich region, region F2 of EBA-175 (PfF2), that is homologous to the binding domains of other erythrocyte binding proteins such as Plasmodium vivax Duffy binding protein. We have developed methods to produce recombinant PfF2 in its functional form. Recombinant PfF2 was expressed in Escherichia coli, purified from inclusion bodies, renatured by oxidative refolding and purified to homogeneity by ion-exchange and gel filtration chromatography. Refolded PfF2 has been characterized using biochemical and biophysical methods and shown to be pure, homogenous and functional in that it binds human erythrocytes with specificity. Immunization with refolded PfF2 yields high titre antibodies that efficiently inhibit P. falciparum invasion of erythrocytes in vitro. Importantly, antibodies raised against PfF2 block invasion by a P. falciparum field isolate that invades erythrocytes using multiple pathways. These observations support the development of recombinant PfF2 as a vaccine candidate for P. falciparum malaria.", "author" : [ { "dropping-particle" : "", "family" : "Pandey", "given" : "Kailash C", "non-dropping-particle" : "", "parse-names" : false, "suffix" : "" }, { "dropping-particle" : "", "family" : "Singh", "given" : "Sanjay", "non-dropping-particle" : "", "parse-names" : false, "suffix" : "" }, { "dropping-particle" : "", "family" : "Pattnaik", "given" : "Priyabrata", "non-dropping-particle" : "", "parse-names" : false, "suffix" : "" }, { "dropping-particle" : "", "family" : "Pillai", "given" : "C R", "non-dropping-particle" : "", "parse-names" : false, "suffix" : "" }, { "dropping-particle" : "", "family" : "Pillai", "given" : "Usha", "non-dropping-particle" : "", "parse-names" : false, "suffix" : "" }, { "dropping-particle" : "", "family" : "Lynn", "given" : "Andrew", "non-dropping-particle" : "", "parse-names" : false, "suffix" : "" }, { "dropping-particle" : "", "family" : "Jain", "given" : "S K", "non-dropping-particle" : "", "parse-names" : false, "suffix" : "" }, { "dropping-particle" : "", "family" : "Chitnis", "given" : "Chetan E", "non-dropping-particle" : "", "parse-names" : false, "suffix" : "" } ], "container-title" : "Molecular and biochemical parasitology", "id" : "ITEM-1", "issue" : "1", "issued" : { "date-parts" : [ [ "2002", "8" ] ] }, "language" : "eng", "page" : "23-33", "publisher-place" : "Netherlands", "title" : "Bacterially expressed and refolded receptor binding domain of Plasmodium falciparum EBA-175 elicits invasion inhibitory antibodies.", "type" : "article-journal", "volume" : "123" }, "uris" : [ "http://www.mendeley.com/documents/?uuid=876813d8-f6b7-4ae0-8a15-9982c3b4f7b9" ] } ], "mendeley" : { "formattedCitation" : "[16]", "plainTextFormattedCitation" : "[16]", "previouslyFormattedCitation" : "(18)"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[16]</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 xml:space="preserve">EBA175 </w:t>
            </w:r>
            <w:proofErr w:type="spellStart"/>
            <w:r w:rsidRPr="00D47D79">
              <w:rPr>
                <w:rFonts w:ascii="Arial" w:eastAsia="Arial" w:hAnsi="Arial"/>
                <w:color w:val="000000"/>
                <w:sz w:val="18"/>
                <w:szCs w:val="22"/>
                <w:lang w:eastAsia="es-ES"/>
              </w:rPr>
              <w:t>region</w:t>
            </w:r>
            <w:proofErr w:type="spellEnd"/>
            <w:r w:rsidRPr="00D47D79">
              <w:rPr>
                <w:rFonts w:ascii="Arial" w:eastAsia="Arial" w:hAnsi="Arial"/>
                <w:color w:val="000000"/>
                <w:sz w:val="18"/>
                <w:szCs w:val="22"/>
                <w:lang w:eastAsia="es-ES"/>
              </w:rPr>
              <w:t xml:space="preserve"> 3-5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"10.4049/jimmunol.1300444", "ISSN" : "1550-6606 (Electronic)", "PMID" : "23776178", "abstract" : "Abs that inhibit Plasmodium falciparum invasion of erythrocytes form an important component of human immunity against malaria, but key target Ags are largely unknown. Phenotypic variation by P. falciparum mediates the evasion of inhibitory Abs, contributing to the capacity of P. falciparum to cause repeat and chronic infections. However, Ags involved in mediating immune evasion have not been defined, and studies of the function of human Abs are limited. In this study, we used novel approaches to determine the importance of P. falciparum erythrocyte-binding Ags (EBAs), which are important invasion ligands, as targets of human invasion-inhibitory Abs and define their role in contributing to immune evasion through variation in function. We evaluated the invasion-inhibitory activity of acquired Abs from malaria-exposed children and adults from Kenya, using P. falciparum with disruption of genes encoding EBA140, EBA175, and EBA181, either individually or combined as EBA140/EBA175 or EBA175/EBA181 double knockouts. Our findings provide important new evidence that variation in the expression and function of the EBAs plays an important role in evasion of acquired Abs and that a substantial amount of phenotypic diversity results from variation in expression of different EBAs that contributes to immune evasion by P. falciparum. All three EBAs were identified as important targets of naturally acquired inhibitory Abs demonstrated by differential inhibition of parental parasites greater than EBA knockout lines. This knowledge will help to advance malaria vaccine development and suggests that multiple invasion ligands need to be targeted to overcome the capacity of P. falciparum for immune evasion.", "author" : [ { "dropping-particle" : "", "family" : "Persson", "given" : "Kristina E M", "non-dropping-particle" : "", "parse-names" : false, "suffix" : "" }, { "dropping-particle" : "", "family" : "Fowkes", "given" : "Freya J I", "non-dropping-particle" : "", "parse-names" : false, "suffix" : "" }, { "dropping-particle" : "", "family" : "McCallum", "given" : "Fiona J", "non-dropping-particle" : "", "parse-names" : false, "suffix" : "" }, { "dropping-particle" : "", "family" : "Gicheru", "given" : "Nimmo", "non-dropping-particle" : "", "parse-names" : false, "suffix" : "" }, { "dropping-particle" : "", "family" : "Reiling", "given" : "Linda", "non-dropping-particle" : "", "parse-names" : false, "suffix" : "" }, { "dropping-particle" : "", "family" : "Richards", "given" : "Jack S", "non-dropping-particle" : "", "parse-names" : false, "suffix" : "" }, { "dropping-particle" : "", "family" : "Wilson", "given" : "Danny W", "non-dropping-particle" : "", "parse-names" : false, "suffix" : "" }, { "dropping-particle" : "", "family" : "Lopaticki", "given" : "Sash", "non-dropping-particle" : "", "parse-names" : false, "suffix" : "" }, { "dropping-particle" : "", "family" : "Cowman", "given" : "Alan F", "non-dropping-particle" : "", "parse-names" : false, "suffix" : "" }, { "dropping-particle" : "", "family" : "Marsh", "given" : "Kevin", "non-dropping-particle" : "", "parse-names" : false, "suffix" : "" }, { "dropping-particle" : "", "family" : "Beeson", "given" : "James G", "non-dropping-particle" : "", "parse-names" : false, "suffix" : "" } ], "container-title" : "Journal of immunology (Baltimore, Md. : 1950)", "id" : "ITEM-1", "issue" : "2", "issued" : { "date-parts" : [ [ "2013", "7" ] ] }, "language" : "eng", "page" : "785-794", "publisher-place" : "United States", "title" : "Erythrocyte-binding antigens of Plasmodium falciparum are targets of human inhibitory antibodies and function to evade naturally acquired immunity.", "type" : "article-journal", "volume" : "191" }, "uris" : [ "http://www.mendeley.com/documents/?uuid=d067f456-9303-48aa-8a1c-1dc402defc4b" ] } ], "mendeley" : { "formattedCitation" : "[15]", "plainTextFormattedCitation" : "[15]", "previouslyFormattedCitation" : "(17)"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[15]</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MSP1</w:t>
            </w:r>
            <w:r w:rsidRPr="00D47D79">
              <w:rPr>
                <w:rFonts w:ascii="Arial" w:eastAsia="Arial" w:hAnsi="Arial"/>
                <w:color w:val="000000"/>
                <w:sz w:val="18"/>
                <w:szCs w:val="22"/>
                <w:vertAlign w:val="subscript"/>
                <w:lang w:eastAsia="es-ES"/>
              </w:rPr>
              <w:t>42</w:t>
            </w:r>
            <w:r w:rsidRPr="00D47D79">
              <w:rPr>
                <w:rFonts w:ascii="Arial" w:eastAsia="Arial" w:hAnsi="Arial"/>
                <w:color w:val="000000"/>
                <w:sz w:val="18"/>
                <w:szCs w:val="22"/>
                <w:lang w:eastAsia="es-ES"/>
              </w:rPr>
              <w:t xml:space="preserve"> 3D7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"12742586", "abstract" : "Merozoite Surface Protein-1(42) (MSP-1(42)) is a leading vaccine candidate against erythrocytic malaria parasites. We cloned and expressed Plasmodium falciparum MSP-1(42) (3D7 clone) in Escherichia coli. The antigen was purified to greater than 95% homogeneity by using nickel-, Q- and carboxy-methyl (CM)-substituted resins. The final product, designated Falciparum Merozoite Protein-1 (FMP1), had endotoxin levels significantly lower than FDA standards. It was structurally correct based on binding conformation-dependent mAbs, and was stable. Functional antibodies from rabbits vaccinated with FMP1 in Freund's adjuvant inhibited parasite growth in vitro and also inhibited secondary processing of MSP-1(42). FMP1 formulated with GlaxoSmithKline Biologicals (GSK) adjuvant, AS02A or alum was safe and immunogenic in rhesus (Macaca mulatta) monkeys.", "author" : [ { "dropping-particle" : "", "family" : "Angov", "given" : "Evelina", "non-dropping-particle" : "", "parse-names" : false, "suffix" : "" }, { "dropping-particle" : "", "family" : "Aufiero", "given" : "Barbara M", "non-dropping-particle" : "", "parse-names" : false, "suffix" : "" }, { "dropping-particle" : "", "family" : "Turgeon", "given" : "Ann Marie", "non-dropping-particle" : "", "parse-names" : false, "suffix" : "" }, { "dropping-particle" : "", "family" : "Handenhove", "given" : "Michel", "non-dropping-particle" : "Van", "parse-names" : false, "suffix" : "" }, { "dropping-particle" : "", "family" : "Ockenhouse", "given" : "Christian F", "non-dropping-particle" : "", "parse-names" : false, "suffix" : "" }, { "dropping-particle" : "", "family" : "Kester", "given" : "Kent E", "non-dropping-particle" : "", "parse-names" : false, "suffix" : "" }, { "dropping-particle" : "", "family" : "Walsh", "given" : "Douglas S", "non-dropping-particle" : "", "parse-names" : false, "suffix" : "" }, { "dropping-particle" : "", "family" : "McBride", "given" : "Jana S", "non-dropping-particle" : "", "parse-names" : false, "suffix" : "" }, { "dropping-particle" : "", "family" : "Dubois", "given" : "Marie-Claude", "non-dropping-particle" : "", "parse-names" : false, "suffix" : "" }, { "dropping-particle" : "", "family" : "Cohen", "given" : "Joe", "non-dropping-particle" : "", "parse-names" : false, "suffix" : "" }, { "dropping-particle" : "", "family" : "Haynes", "given" : "J David", "non-dropping-particle" : "", "parse-names" : false, "suffix" : "" }, { "dropping-particle" : "", "family" : "Eckels", "given" : "Kenneth H", "non-dropping-particle" : "", "parse-names" : false, "suffix" : "" }, { "dropping-particle" : "", "family" : "Heppner", "given" : "D Gray", "non-dropping-particle" : "", "parse-names" : false, "suffix" : "" }, { "dropping-particle" : "", "family" : "Ballou", "given" : "W Ripley", "non-dropping-particle" : "", "parse-names" : false, "suffix" : "" }, { "dropping-particle" : "", "family" : "Diggs", "given" : "Carter L", "non-dropping-particle" : "", "parse-names" : false, "suffix" : "" }, { "dropping-particle" : "", "family" : "Lyon", "given" : "Jeffrey A", "non-dropping-particle" : "", "parse-names" : false, "suffix" : "" } ], "container-title" : "Molecular and biochemical parasitology", "id" : "ITEM-1", "issue" : "2", "issued" : { "date-parts" : [ [ "2003", "5" ] ] }, "language" : "eng", "page" : "195-204", "publisher-place" : "Netherlands", "title" : "Development and pre-clinical analysis of a Plasmodium falciparum Merozoite Surface Protein-1(42) malaria vaccine.", "type" : "article-journal", "volume" : "128" }, "uris" : [ "http://www.mendeley.com/documents/?uuid=776557af-8f81-421d-8776-011f2afa0687" ] }, { "id" : "ITEM-2", "itemData" : { "DOI" : "10.1371/journal.pone.0002189", "ISSN" : "1932-6203 (Electronic)", "PMID" : "18478103", "abstract" : "Synonymous codon replacement can change protein structure and function, indicating that protein structure depends on DNA sequence. During heterologous protein expression, low expression or formation of insoluble aggregates may be attributable to differences in synonymous codon usage between expression and natural hosts. This discordance may be particularly important during translation of the domain boundaries (link/end segments) that separate elements of higher ordered structure. Within such regions, ribosomal progression slows as the ribosome encounters clusters of infrequently used codons that preferentially encode a subset of amino acids. To replicate the modulation of such localized translation rates during heterologous expression, we used known relationships between codon usage frequencies and secondary protein structure to develop an algorithm (\"codon harmonization\") for identifying regions of slowly translated mRNA that are putatively associated with link/end segments. It then recommends synonymous replacement codons having usage frequencies in the heterologous expression host that are less than or equal to the usage frequencies of native codons in the native expression host. For protein regions other than these putative link/end segments, it recommends synonymous substitutions with codons having usage frequencies matched as nearly as possible to the native expression system. Previous application of this algorithm facilitated E. coli expression, manufacture and testing of two Plasmodium falciparum vaccine candidates. Here we describe the algorithm in detail and apply it to E. coli expression of three additional P. falciparum proteins. Expression of the \"recoded\" genes exceeded that of the native genes by 4- to 1,000-fold, representing levels suitable for vaccine manufacture. The proteins were soluble and reacted with a variety of functional conformation-specific mAbs suggesting that they were folded properly and had assumed native conformation. Codon harmonization may further provide a general strategy for improving the expression of soluble functional proteins during heterologous expression in hosts other than E. coli.", "author" : [ { "dropping-particle" : "", "family" : "Angov", "given" : "Evelina", "non-dropping-particle" : "", "parse-names" : false, "suffix" : "" }, { "dropping-particle" : "", "family" : "Hillier", "given" : "Collette J", "non-dropping-particle" : "", "parse-names" : false, "suffix" : "" }, { "dropping-particle" : "", "family" : "Kincaid", "given" : "Randall L", "non-dropping-particle" : "", "parse-names" : false, "suffix" : "" }, { "dropping-particle" : "", "family" : "Lyon", "given" : "Jeffrey A", "non-dropping-particle" : "", "parse-names" : false, "suffix" : "" } ], "container-title" : "PloS one", "id" : "ITEM-2", "issue" : "5", "issued" : { "date-parts" : [ [ "2008", "5" ] ] }, "language" : "eng", "page" : "e2189", "publisher-place" : "United States", "title" : "Heterologous protein expression is enhanced by harmonizing the codon usage frequencies of the target gene with those of the expression host.", "type" : "article-journal", "volume" : "3" }, "uris" : [ "http://www.mendeley.com/documents/?uuid=132e4114-56fa-47b2-9dc9-27737075ddfd" ] } ], "mendeley" : { "formattedCitation" : "[12,17]", "plainTextFormattedCitation" : "[12,17]", "previouslyFormattedCitation" : "(14, 19)"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[12,17]</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MSP1</w:t>
            </w:r>
            <w:r w:rsidRPr="00D47D79">
              <w:rPr>
                <w:rFonts w:ascii="Arial" w:eastAsia="Arial" w:hAnsi="Arial"/>
                <w:color w:val="000000"/>
                <w:sz w:val="18"/>
                <w:szCs w:val="22"/>
                <w:vertAlign w:val="subscript"/>
                <w:lang w:eastAsia="es-ES"/>
              </w:rPr>
              <w:t>42</w:t>
            </w:r>
            <w:r w:rsidRPr="00D47D79">
              <w:rPr>
                <w:rFonts w:ascii="Arial" w:eastAsia="Arial" w:hAnsi="Arial"/>
                <w:color w:val="000000"/>
                <w:sz w:val="18"/>
                <w:szCs w:val="22"/>
                <w:lang w:eastAsia="es-ES"/>
              </w:rPr>
              <w:t xml:space="preserve"> FVO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000000"/>
                <w:sz w:val="18"/>
                <w:szCs w:val="22"/>
                <w:lang w:eastAsia="es-ES"/>
              </w:rPr>
            </w:pPr>
          </w:p>
        </w:tc>
        <w:tc>
          <w:tcPr>
            <w:tcW w:w="1276" w:type="dxa"/>
          </w:tcPr>
          <w:p w:rsidR="009B17E5" w:rsidRPr="00D47D79" w:rsidRDefault="009B17E5" w:rsidP="009003F0">
            <w:pPr>
              <w:ind w:left="34"/>
              <w:rPr>
                <w:rFonts w:ascii="Arial" w:eastAsia="Arial" w:hAnsi="Arial"/>
                <w:color w:val="000000"/>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"12742586", "abstract" : "Merozoite Surface Protein-1(42) (MSP-1(42)) is a leading vaccine candidate against erythrocytic malaria parasites. We cloned and expressed Plasmodium falciparum MSP-1(42) (3D7 clone) in Escherichia coli. The antigen was purified to greater than 95% homogeneity by using nickel-, Q- and carboxy-methyl (CM)-substituted resins. The final product, designated Falciparum Merozoite Protein-1 (FMP1), had endotoxin levels significantly lower than FDA standards. It was structurally correct based on binding conformation-dependent mAbs, and was stable. Functional antibodies from rabbits vaccinated with FMP1 in Freund's adjuvant inhibited parasite growth in vitro and also inhibited secondary processing of MSP-1(42). FMP1 formulated with GlaxoSmithKline Biologicals (GSK) adjuvant, AS02A or alum was safe and immunogenic in rhesus (Macaca mulatta) monkeys.", "author" : [ { "dropping-particle" : "", "family" : "Angov", "given" : "Evelina", "non-dropping-particle" : "", "parse-names" : false, "suffix" : "" }, { "dropping-particle" : "", "family" : "Aufiero", "given" : "Barbara M", "non-dropping-particle" : "", "parse-names" : false, "suffix" : "" }, { "dropping-particle" : "", "family" : "Turgeon", "given" : "Ann Marie", "non-dropping-particle" : "", "parse-names" : false, "suffix" : "" }, { "dropping-particle" : "", "family" : "Handenhove", "given" : "Michel", "non-dropping-particle" : "Van", "parse-names" : false, "suffix" : "" }, { "dropping-particle" : "", "family" : "Ockenhouse", "given" : "Christian F", "non-dropping-particle" : "", "parse-names" : false, "suffix" : "" }, { "dropping-particle" : "", "family" : "Kester", "given" : "Kent E", "non-dropping-particle" : "", "parse-names" : false, "suffix" : "" }, { "dropping-particle" : "", "family" : "Walsh", "given" : "Douglas S", "non-dropping-particle" : "", "parse-names" : false, "suffix" : "" }, { "dropping-particle" : "", "family" : "McBride", "given" : "Jana S", "non-dropping-particle" : "", "parse-names" : false, "suffix" : "" }, { "dropping-particle" : "", "family" : "Dubois", "given" : "Marie-Claude", "non-dropping-particle" : "", "parse-names" : false, "suffix" : "" }, { "dropping-particle" : "", "family" : "Cohen", "given" : "Joe", "non-dropping-particle" : "", "parse-names" : false, "suffix" : "" }, { "dropping-particle" : "", "family" : "Haynes", "given" : "J David", "non-dropping-particle" : "", "parse-names" : false, "suffix" : "" }, { "dropping-particle" : "", "family" : "Eckels", "given" : "Kenneth H", "non-dropping-particle" : "", "parse-names" : false, "suffix" : "" }, { "dropping-particle" : "", "family" : "Heppner", "given" : "D Gray", "non-dropping-particle" : "", "parse-names" : false, "suffix" : "" }, { "dropping-particle" : "", "family" : "Ballou", "given" : "W Ripley", "non-dropping-particle" : "", "parse-names" : false, "suffix" : "" }, { "dropping-particle" : "", "family" : "Diggs", "given" : "Carter L", "non-dropping-particle" : "", "parse-names" : false, "suffix" : "" }, { "dropping-particle" : "", "family" : "Lyon", "given" : "Jeffrey A", "non-dropping-particle" : "", "parse-names" : false, "suffix" : "" } ], "container-title" : "Molecular and biochemical parasitology", "id" : "ITEM-1", "issue" : "2", "issued" : { "date-parts" : [ [ "2003", "5" ] ] }, "language" : "eng", "page" : "195-204", "publisher-place" : "Netherlands", "title" : "Development and pre-clinical analysis of a Plasmodium falciparum Merozoite Surface Protein-1(42) malaria vaccine.", "type" : "article-journal", "volume" : "128" }, "uris" : [ "http://www.mendeley.com/documents/?uuid=776557af-8f81-421d-8776-011f2afa0687" ] }, { "id" : "ITEM-2", "itemData" : { "DOI" : "10.1371/journal.pone.0002189", "ISSN" : "1932-6203 (Electronic)", "PMID" : "18478103", "abstract" : "Synonymous codon replacement can change protein structure and function, indicating that protein structure depends on DNA sequence. During heterologous protein expression, low expression or formation of insoluble aggregates may be attributable to differences in synonymous codon usage between expression and natural hosts. This discordance may be particularly important during translation of the domain boundaries (link/end segments) that separate elements of higher ordered structure. Within such regions, ribosomal progression slows as the ribosome encounters clusters of infrequently used codons that preferentially encode a subset of amino acids. To replicate the modulation of such localized translation rates during heterologous expression, we used known relationships between codon usage frequencies and secondary protein structure to develop an algorithm (\"codon harmonization\") for identifying regions of slowly translated mRNA that are putatively associated with link/end segments. It then recommends synonymous replacement codons having usage frequencies in the heterologous expression host that are less than or equal to the usage frequencies of native codons in the native expression host. For protein regions other than these putative link/end segments, it recommends synonymous substitutions with codons having usage frequencies matched as nearly as possible to the native expression system. Previous application of this algorithm facilitated E. coli expression, manufacture and testing of two Plasmodium falciparum vaccine candidates. Here we describe the algorithm in detail and apply it to E. coli expression of three additional P. falciparum proteins. Expression of the \"recoded\" genes exceeded that of the native genes by 4- to 1,000-fold, representing levels suitable for vaccine manufacture. The proteins were soluble and reacted with a variety of functional conformation-specific mAbs suggesting that they were folded properly and had assumed native conformation. Codon harmonization may further provide a general strategy for improving the expression of soluble functional proteins during heterologous expression in hosts other than E. coli.", "author" : [ { "dropping-particle" : "", "family" : "Angov", "given" : "Evelina", "non-dropping-particle" : "", "parse-names" : false, "suffix" : "" }, { "dropping-particle" : "", "family" : "Hillier", "given" : "Collette J", "non-dropping-particle" : "", "parse-names" : false, "suffix" : "" }, { "dropping-particle" : "", "family" : "Kincaid", "given" : "Randall L", "non-dropping-particle" : "", "parse-names" : false, "suffix" : "" }, { "dropping-particle" : "", "family" : "Lyon", "given" : "Jeffrey A", "non-dropping-particle" : "", "parse-names" : false, "suffix" : "" } ], "container-title" : "PloS one", "id" : "ITEM-2", "issue" : "5", "issued" : { "date-parts" : [ [ "2008", "5" ] ] }, "language" : "eng", "page" : "e2189", "publisher-place" : "United States", "title" : "Heterologous protein expression is enhanced by harmonizing the codon usage frequencies of the target gene with those of the expression host.", "type" : "article-journal", "volume" : "3" }, "uris" : [ "http://www.mendeley.com/documents/?uuid=132e4114-56fa-47b2-9dc9-27737075ddfd" ] } ], "mendeley" : { "formattedCitation" : "[12,17]", "plainTextFormattedCitation" : "[12,17]", "previouslyFormattedCitation" : "(14, 19)"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[12,17]</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MSP1 Block 2 PA17</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"9106193", "abstract" : "We have expressed seven recombinant antigens representing two N-terminal regions  of the polymorphic merozoite surface protein 1 (MSP-1) of Plasmodium falciparum. The antigens include the MAD20 and Palo Alto forms of the relatively conserved Block 1 region, and variants of the Block 2 region from isolates 3D7, Palo Alto FUP, MAD20, Wellcome and RO33, that are representative of a range or amino acid sequence diversity in this most polymorphic section of MSP-1. All recombinant antigens have been able to immunise mice to produce polyclonal antibodies which specifically recognise parasite MSP-1 in indirect immunofluorescence assays and in Western blots. The recombinant antigens also react appropriately in ELISA with murine monoclonal antibodies specific for variant epitopes in Block 2 of MSP-1. These results show that the antigenic structure of the recombinant proteins is similar to that of the native MSP-1 product from parasites. Importantly, human sera from malaria-exposed individuals contain IgG antibodies that recognise very specifically one or another of the Block 2 types, showing that different Block 2 types are immunogenic, antigenically distinct and distinguishable when presented during natural infections. In contrast, the conserved Block 1 is rarely recognised by human antibodies.", "author" : [ { "dropping-particle" : "", "family" : "Cavanagh", "given" : "D R", "non-dropping-particle" : "", "parse-names" : false, "suffix" : "" }, { "dropping-particle" : "", "family" : "McBride", "given" : "J S", "non-dropping-particle" : "", "parse-names" : false, "suffix" : "" } ], "container-title" : "Molecular and biochemical parasitology", "id" : "ITEM-1", "issue" : "2", "issued" : { "date-parts" : [ [ "1997", "4" ] ] }, "language" : "eng", "page" : "197-211", "publisher-place" : "Netherlands", "title" : "Antigenicity of recombinant proteins derived from Plasmodium falciparum merozoite surface protein 1.", "type" : "article-journal", "volume" : "85" }, "uris" : [ "http://www.mendeley.com/documents/?uuid=03327a7d-f320-42ba-9e99-0cea0aacb4dd" ] } ], "mendeley" : { "formattedCitation" : "[18]", "plainTextFormattedCitation" : "[18]", "previouslyFormattedCitation" : "(20)"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[18]</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MSP1 Block 2 3D7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"9106193", "abstract" : "We have expressed seven recombinant antigens representing two N-terminal regions  of the polymorphic merozoite surface protein 1 (MSP-1) of Plasmodium falciparum. The antigens include the MAD20 and Palo Alto forms of the relatively conserved Block 1 region, and variants of the Block 2 region from isolates 3D7, Palo Alto FUP, MAD20, Wellcome and RO33, that are representative of a range or amino acid sequence diversity in this most polymorphic section of MSP-1. All recombinant antigens have been able to immunise mice to produce polyclonal antibodies which specifically recognise parasite MSP-1 in indirect immunofluorescence assays and in Western blots. The recombinant antigens also react appropriately in ELISA with murine monoclonal antibodies specific for variant epitopes in Block 2 of MSP-1. These results show that the antigenic structure of the recombinant proteins is similar to that of the native MSP-1 product from parasites. Importantly, human sera from malaria-exposed individuals contain IgG antibodies that recognise very specifically one or another of the Block 2 types, showing that different Block 2 types are immunogenic, antigenically distinct and distinguishable when presented during natural infections. In contrast, the conserved Block 1 is rarely recognised by human antibodies.", "author" : [ { "dropping-particle" : "", "family" : "Cavanagh", "given" : "D R", "non-dropping-particle" : "", "parse-names" : false, "suffix" : "" }, { "dropping-particle" : "", "family" : "McBride", "given" : "J S", "non-dropping-particle" : "", "parse-names" : false, "suffix" : "" } ], "container-title" : "Molecular and biochemical parasitology", "id" : "ITEM-1", "issue" : "2", "issued" : { "date-parts" : [ [ "1997", "4" ] ] }, "language" : "eng", "page" : "197-211", "publisher-place" : "Netherlands", "title" : "Antigenicity of recombinant proteins derived from Plasmodium falciparum merozoite surface protein 1.", "type" : "article-journal", "volume" : "85" }, "uris" : [ "http://www.mendeley.com/documents/?uuid=03327a7d-f320-42ba-9e99-0cea0aacb4dd" ] } ], "mendeley" : { "formattedCitation" : "[18]", "plainTextFormattedCitation" : "[18]", "previouslyFormattedCitation" : "(20)"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[18]</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MSP1 Block 2 MAD20</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"9106193", "abstract" : "We have expressed seven recombinant antigens representing two N-terminal regions  of the polymorphic merozoite surface protein 1 (MSP-1) of Plasmodium falciparum. The antigens include the MAD20 and Palo Alto forms of the relatively conserved Block 1 region, and variants of the Block 2 region from isolates 3D7, Palo Alto FUP, MAD20, Wellcome and RO33, that are representative of a range or amino acid sequence diversity in this most polymorphic section of MSP-1. All recombinant antigens have been able to immunise mice to produce polyclonal antibodies which specifically recognise parasite MSP-1 in indirect immunofluorescence assays and in Western blots. The recombinant antigens also react appropriately in ELISA with murine monoclonal antibodies specific for variant epitopes in Block 2 of MSP-1. These results show that the antigenic structure of the recombinant proteins is similar to that of the native MSP-1 product from parasites. Importantly, human sera from malaria-exposed individuals contain IgG antibodies that recognise very specifically one or another of the Block 2 types, showing that different Block 2 types are immunogenic, antigenically distinct and distinguishable when presented during natural infections. In contrast, the conserved Block 1 is rarely recognised by human antibodies.", "author" : [ { "dropping-particle" : "", "family" : "Cavanagh", "given" : "D R", "non-dropping-particle" : "", "parse-names" : false, "suffix" : "" }, { "dropping-particle" : "", "family" : "McBride", "given" : "J S", "non-dropping-particle" : "", "parse-names" : false, "suffix" : "" } ], "container-title" : "Molecular and biochemical parasitology", "id" : "ITEM-1", "issue" : "2", "issued" : { "date-parts" : [ [ "1997", "4" ] ] }, "language" : "eng", "page" : "197-211", "publisher-place" : "Netherlands", "title" : "Antigenicity of recombinant proteins derived from Plasmodium falciparum merozoite surface protein 1.", "type" : "article-journal", "volume" : "85" }, "uris" : [ "http://www.mendeley.com/documents/?uuid=03327a7d-f320-42ba-9e99-0cea0aacb4dd" ] } ], "mendeley" : { "formattedCitation" : "[18]", "plainTextFormattedCitation" : "[18]", "previouslyFormattedCitation" : "(20)"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[18]</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MSP1 Block 2 RO33</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"9106193", "abstract" : "We have expressed seven recombinant antigens representing two N-terminal regions  of the polymorphic merozoite surface protein 1 (MSP-1) of Plasmodium falciparum. The antigens include the MAD20 and Palo Alto forms of the relatively conserved Block 1 region, and variants of the Block 2 region from isolates 3D7, Palo Alto FUP, MAD20, Wellcome and RO33, that are representative of a range or amino acid sequence diversity in this most polymorphic section of MSP-1. All recombinant antigens have been able to immunise mice to produce polyclonal antibodies which specifically recognise parasite MSP-1 in indirect immunofluorescence assays and in Western blots. The recombinant antigens also react appropriately in ELISA with murine monoclonal antibodies specific for variant epitopes in Block 2 of MSP-1. These results show that the antigenic structure of the recombinant proteins is similar to that of the native MSP-1 product from parasites. Importantly, human sera from malaria-exposed individuals contain IgG antibodies that recognise very specifically one or another of the Block 2 types, showing that different Block 2 types are immunogenic, antigenically distinct and distinguishable when presented during natural infections. In contrast, the conserved Block 1 is rarely recognised by human antibodies.", "author" : [ { "dropping-particle" : "", "family" : "Cavanagh", "given" : "D R", "non-dropping-particle" : "", "parse-names" : false, "suffix" : "" }, { "dropping-particle" : "", "family" : "McBride", "given" : "J S", "non-dropping-particle" : "", "parse-names" : false, "suffix" : "" } ], "container-title" : "Molecular and biochemical parasitology", "id" : "ITEM-1", "issue" : "2", "issued" : { "date-parts" : [ [ "1997", "4" ] ] }, "language" : "eng", "page" : "197-211", "publisher-place" : "Netherlands", "title" : "Antigenicity of recombinant proteins derived from Plasmodium falciparum merozoite surface protein 1.", "type" : "article-journal", "volume" : "85" }, "uris" : [ "http://www.mendeley.com/documents/?uuid=03327a7d-f320-42ba-9e99-0cea0aacb4dd" ] } ], "mendeley" : { "formattedCitation" : "[18]", "plainTextFormattedCitation" : "[18]", "previouslyFormattedCitation" : "(20)"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[18]</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MSP1 Block 2 </w:t>
            </w:r>
            <w:proofErr w:type="spellStart"/>
            <w:r w:rsidRPr="00D47D79">
              <w:rPr>
                <w:rFonts w:ascii="Arial" w:eastAsia="Arial" w:hAnsi="Arial"/>
                <w:color w:val="222222"/>
                <w:sz w:val="18"/>
                <w:szCs w:val="22"/>
                <w:lang w:eastAsia="es-ES"/>
              </w:rPr>
              <w:t>Wellcome</w:t>
            </w:r>
            <w:proofErr w:type="spellEnd"/>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"0166-6851 (Print)", "PMID" : "9106193", "abstract" : "We have expressed seven recombinant antigens representing two N-terminal regions  of the polymorphic merozoite surface protein 1 (MSP-1) of Plasmodium falciparum. The antigens include the MAD20 and Palo Alto forms of the relatively conserved Block 1 region, and variants of the Block 2 region from isolates 3D7, Palo Alto FUP, MAD20, Wellcome and RO33, that are representative of a range or amino acid sequence diversity in this most polymorphic section of MSP-1. All recombinant antigens have been able to immunise mice to produce polyclonal antibodies which specifically recognise parasite MSP-1 in indirect immunofluorescence assays and in Western blots. The recombinant antigens also react appropriately in ELISA with murine monoclonal antibodies specific for variant epitopes in Block 2 of MSP-1. These results show that the antigenic structure of the recombinant proteins is similar to that of the native MSP-1 product from parasites. Importantly, human sera from malaria-exposed individuals contain IgG antibodies that recognise very specifically one or another of the Block 2 types, showing that different Block 2 types are immunogenic, antigenically distinct and distinguishable when presented during natural infections. In contrast, the conserved Block 1 is rarely recognised by human antibodies.", "author" : [ { "dropping-particle" : "", "family" : "Cavanagh", "given" : "D R", "non-dropping-particle" : "", "parse-names" : false, "suffix" : "" }, { "dropping-particle" : "", "family" : "McBride", "given" : "J S", "non-dropping-particle" : "", "parse-names" : false, "suffix" : "" } ], "container-title" : "Molecular and biochemical parasitology", "id" : "ITEM-1", "issue" : "2", "issued" : { "date-parts" : [ [ "1997", "4" ] ] }, "language" : "eng", "page" : "197-211", "publisher-place" : "Netherlands", "title" : "Antigenicity of recombinant proteins derived from Plasmodium falciparum merozoite surface protein 1.", "type" : "article-journal", "volume" : "85" }, "uris" : [ "http://www.mendeley.com/documents/?uuid=03327a7d-f320-42ba-9e99-0cea0aacb4dd" ] } ], "mendeley" : { "formattedCitation" : "[18]", "plainTextFormattedCitation" : "[18]", "previouslyFormattedCitation" : "(20)"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[18]</w:t>
            </w:r>
            <w:r w:rsidRPr="00D47D79">
              <w:rPr>
                <w:rFonts w:ascii="Arial" w:eastAsia="Arial" w:hAnsi="Arial"/>
                <w:sz w:val="18"/>
                <w:szCs w:val="22"/>
              </w:rPr>
              <w:fldChar w:fldCharType="end"/>
            </w:r>
          </w:p>
        </w:tc>
      </w:tr>
      <w:tr w:rsidR="009B17E5" w:rsidRPr="00043A03"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MSP1 Block 2 </w:t>
            </w:r>
            <w:proofErr w:type="spellStart"/>
            <w:r w:rsidRPr="00D47D79">
              <w:rPr>
                <w:rFonts w:ascii="Arial" w:eastAsia="Arial" w:hAnsi="Arial"/>
                <w:color w:val="222222"/>
                <w:sz w:val="18"/>
                <w:szCs w:val="22"/>
                <w:lang w:eastAsia="es-ES"/>
              </w:rPr>
              <w:t>hybrid</w:t>
            </w:r>
            <w:proofErr w:type="spellEnd"/>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"10.1371/journal.pone.0026616", "ISSN" : "1932-6203 (Electronic)", "PMID" : "22073118", "abstract" : "Polymorphic parasite antigens are known targets of protective immunity to malaria, but this antigenic variation poses challenges to vaccine development. A synthetic MSP-1 Block 2 construct, based on all polymorphic variants found in natural Plasmodium falciparum isolates has been designed, combined with the relatively conserved Block 1 sequence of MSP-1 and expressed in E.coli. The MSP-1 Hybrid antigen has been produced with high yield by fed-batch fermentation and purified without the aid of affinity tags resulting in a pure and extremely thermostable antigen preparation. MSP-1 hybrid is immunogenic in experimental animals using adjuvants suitable for human use, eliciting antibodies against epitopes from all three Block 2 serotypes. Human serum antibodies from Africans naturally exposed to malaria reacted to the MSP-1 hybrid as strongly as, or better than the same serum reactivities to individual MSP-1 Block 2 antigens, and these antibody responses showed clear associations with reduced incidence of malaria episodes. The MSP-1 hybrid is designed to induce a protective antibody response to the highly polymorphic Block 2 region of MSP-1, enhancing the repertoire of MSP-1 Block 2 antibody responses found among immune and semi-immune individuals in malaria endemic areas. The target population for such a vaccine is young children and vulnerable adults, to accelerate the acquisition of a full range of malaria protective antibodies against this polymorphic parasite antigen.", "author" : [ { "dropping-particle" : "", "family" : "Cowan", "given" : "Graeme J M", "non-dropping-particle" : "", "parse-names" : false, "suffix" : "" }, { "dropping-particle" : "", "family" : "Creasey", "given" : "Alison M", "non-dropping-particle" : "", "parse-names" : false, "suffix" : "" }, { "dropping-particle" : "", "family" : "Dhanasarnsombut", "given" : "Kelwalin", "non-dropping-particle" : "", "parse-names" : false, "suffix" : "" }, { "dropping-particle" : "", "family" : "Thomas", "given" : "Alan W", "non-dropping-particle" : "", "parse-names" : false, "suffix" : "" }, { "dropping-particle" : "", "family" : "Remarque", "given" : "Edmond J", "non-dropping-particle" : "", "parse-names" : false, "suffix" : "" }, { "dropping-particle" : "", "family" : "Cavanagh", "given" : "David R", "non-dropping-particle" : "", "parse-names" : false, "suffix" : "" } ], "container-title" : "PloS one", "id" : "ITEM-1", "issue" : "10", "issued" : { "date-parts" : [ [ "2011" ] ] }, "language" : "eng", "page" : "e26616", "publisher-place" : "United States", "title" : "A malaria vaccine based on the polymorphic block 2 region of MSP-1 that elicits a broad serotype-spanning immune response.", "type" : "article-journal", "volume" : "6" }, "uris" : [ "http://www.mendeley.com/documents/?uuid=3cbbf0ce-a8af-4fcf-9572-164bf03ba410" ] } ], "mendeley" : { "formattedCitation" : "[19]", "plainTextFormattedCitation" : "[19]", "previouslyFormattedCitation" : "(21)"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[19]</w:t>
            </w:r>
            <w:r w:rsidRPr="00D47D79">
              <w:rPr>
                <w:rFonts w:ascii="Arial" w:eastAsia="Arial" w:hAnsi="Arial"/>
                <w:sz w:val="18"/>
                <w:szCs w:val="22"/>
              </w:rPr>
              <w:fldChar w:fldCharType="end"/>
            </w:r>
          </w:p>
        </w:tc>
      </w:tr>
      <w:tr w:rsidR="009B17E5" w:rsidRPr="00043A03"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MSP2 CH150 full </w:t>
            </w:r>
            <w:proofErr w:type="spellStart"/>
            <w:r w:rsidRPr="00D47D79">
              <w:rPr>
                <w:rFonts w:ascii="Arial" w:eastAsia="Arial" w:hAnsi="Arial"/>
                <w:color w:val="222222"/>
                <w:sz w:val="18"/>
                <w:szCs w:val="22"/>
                <w:lang w:eastAsia="es-ES"/>
              </w:rPr>
              <w:t>length</w:t>
            </w:r>
            <w:proofErr w:type="spellEnd"/>
            <w:r w:rsidRPr="00D47D79">
              <w:rPr>
                <w:rFonts w:ascii="Arial" w:eastAsia="Arial" w:hAnsi="Arial"/>
                <w:color w:val="222222"/>
                <w:sz w:val="18"/>
                <w:szCs w:val="22"/>
                <w:lang w:eastAsia="es-ES"/>
              </w:rPr>
              <w:t xml:space="preserve"> (5/6) </w:t>
            </w:r>
            <w:proofErr w:type="spellStart"/>
            <w:r w:rsidRPr="00D47D79">
              <w:rPr>
                <w:rFonts w:ascii="Arial" w:eastAsia="Arial" w:hAnsi="Arial"/>
                <w:color w:val="222222"/>
                <w:sz w:val="18"/>
                <w:szCs w:val="22"/>
                <w:lang w:eastAsia="es-ES"/>
              </w:rPr>
              <w:t>Type</w:t>
            </w:r>
            <w:proofErr w:type="spellEnd"/>
            <w:r w:rsidRPr="00D47D79">
              <w:rPr>
                <w:rFonts w:ascii="Arial" w:eastAsia="Arial" w:hAnsi="Arial"/>
                <w:color w:val="222222"/>
                <w:sz w:val="18"/>
                <w:szCs w:val="22"/>
                <w:lang w:eastAsia="es-ES"/>
              </w:rPr>
              <w:t xml:space="preserve"> A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"0141-9838 (Print)", "PMID" : "14507328", "abstract" : "The merozoite surface protein 2 (MSP2) of Plasmodium falciparum is recognized by  human antibodies elicited during natural infections, and may be a target of protective immunity. In this prospective study, serum IgG antibodies to MSP2 were determined in a cohort of 329 Gambian children immediately before the annual malaria transmission season, and the incidence of clinical malaria in the following 5 months was monitored. Three recombinant MSP2 antigens were used, representing each of the two major allelic serogroups and a conserved region. The prevalence of serum IgG to each antigen correlated positively with age and with the presence of parasitaemia at the time of sampling. These antibodies were associated with a reduced subsequent incidence of clinical malaria during the follow-up. This trend was seen for both IgG1 and IgG3, although the statistical significance was greater for IgG3, the most common subclass against MSP2. After adjusting for potentially confounding effects of age and pre-season parasitaemia, IgG3 reactivities against each of the major serogroups of MSP2 remained significantly associated with a lower prospective risk of clinical malaria. Individuals who had IgG3 reactivity to both of the MSP2 serogroup antigens had an even more significantly reduced risk. Importantly, this effect remained significant after adjusting for a simultaneous strong protective association of antibodies to another antigen (MSP1 block 2) which itself remained highly significant.", "author" : [ { "dropping-particle" : "", "family" : "Metzger", "given" : "Wolfram G", "non-dropping-particle" : "", "parse-names" : false, "suffix" : "" }, { "dropping-particle" : "", "family" : "Okenu", "given" : "Daniel M N", "non-dropping-particle" : "", "parse-names" : false, "suffix" : "" }, { "dropping-particle" : "", "family" : "Cavanagh", "given" : "David R", "non-dropping-particle" : "", "parse-names" : false, "suffix" : "" }, { "dropping-particle" : "V", "family" : "Robinson", "given" : "Jane", "non-dropping-particle" : "", "parse-names" : false, "suffix" : "" }, { "dropping-particle" : "", "family" : "Bojang", "given" : "Kalifa A", "non-dropping-particle" : "", "parse-names" : false, "suffix" : "" }, { "dropping-particle" : "", "family" : "Weiss", "given" : "Helen A", "non-dropping-particle" : "", "parse-names" : false, "suffix" : "" }, { "dropping-particle" : "", "family" : "McBride", "given" : "Jana S", "non-dropping-particle" : "", "parse-names" : false, "suffix" : "" }, { "dropping-particle" : "", "family" : "Greenwood", "given" : "Brian M", "non-dropping-particle" : "", "parse-names" : false, "suffix" : "" }, { "dropping-particle" : "", "family" : "Conway", "given" : "David J", "non-dropping-particle" : "", "parse-names" : false, "suffix" : "" } ], "container-title" : "Parasite immunology", "id" : "ITEM-1", "issue" : "6", "issued" : { "date-parts" : [ [ "2003", "6" ] ] }, "language" : "eng", "page" : "307-312", "publisher-place" : "England", "title" : "Serum IgG3 to the Plasmodium falciparum merozoite surface protein 2 is strongly associated with a reduced prospective risk of malaria.", "type" : "article-journal", "volume" : "25" }, "uris" : [ "http://www.mendeley.com/documents/?uuid=3d16dcf1-3349-4b1c-9c10-e312bf904f7e" ] } ], "mendeley" : { "formattedCitation" : "[20]", "plainTextFormattedCitation" : "[20]", "previouslyFormattedCitation" : "(22)"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[20]</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MSP2 Dd2 full </w:t>
            </w:r>
            <w:proofErr w:type="spellStart"/>
            <w:r w:rsidRPr="00D47D79">
              <w:rPr>
                <w:rFonts w:ascii="Arial" w:eastAsia="Arial" w:hAnsi="Arial"/>
                <w:color w:val="222222"/>
                <w:sz w:val="18"/>
                <w:szCs w:val="22"/>
                <w:lang w:eastAsia="es-ES"/>
              </w:rPr>
              <w:t>length</w:t>
            </w:r>
            <w:proofErr w:type="spellEnd"/>
            <w:r w:rsidRPr="00D47D79">
              <w:rPr>
                <w:rFonts w:ascii="Arial" w:eastAsia="Arial" w:hAnsi="Arial"/>
                <w:color w:val="222222"/>
                <w:sz w:val="18"/>
                <w:szCs w:val="22"/>
                <w:lang w:eastAsia="es-ES"/>
              </w:rPr>
              <w:t xml:space="preserve"> (13/14) </w:t>
            </w:r>
            <w:proofErr w:type="spellStart"/>
            <w:r w:rsidRPr="00D47D79">
              <w:rPr>
                <w:rFonts w:ascii="Arial" w:eastAsia="Arial" w:hAnsi="Arial"/>
                <w:color w:val="222222"/>
                <w:sz w:val="18"/>
                <w:szCs w:val="22"/>
                <w:lang w:eastAsia="es-ES"/>
              </w:rPr>
              <w:t>Type</w:t>
            </w:r>
            <w:proofErr w:type="spellEnd"/>
            <w:r w:rsidRPr="00D47D79">
              <w:rPr>
                <w:rFonts w:ascii="Arial" w:eastAsia="Arial" w:hAnsi="Arial"/>
                <w:color w:val="222222"/>
                <w:sz w:val="18"/>
                <w:szCs w:val="22"/>
                <w:lang w:eastAsia="es-ES"/>
              </w:rPr>
              <w:t xml:space="preserve"> B </w:t>
            </w:r>
          </w:p>
        </w:tc>
        <w:tc>
          <w:tcPr>
            <w:tcW w:w="1984" w:type="dxa"/>
            <w:vMerge/>
          </w:tcPr>
          <w:p w:rsidR="009B17E5" w:rsidRPr="00D47D79" w:rsidRDefault="009B17E5" w:rsidP="009003F0">
            <w:pPr>
              <w:ind w:left="26"/>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"0141-9838 (Print)", "PMID" : "14507328", "abstract" : "The merozoite surface protein 2 (MSP2) of Plasmodium falciparum is recognized by  human antibodies elicited during natural infections, and may be a target of protective immunity. In this prospective study, serum IgG antibodies to MSP2 were determined in a cohort of 329 Gambian children immediately before the annual malaria transmission season, and the incidence of clinical malaria in the following 5 months was monitored. Three recombinant MSP2 antigens were used, representing each of the two major allelic serogroups and a conserved region. The prevalence of serum IgG to each antigen correlated positively with age and with the presence of parasitaemia at the time of sampling. These antibodies were associated with a reduced subsequent incidence of clinical malaria during the follow-up. This trend was seen for both IgG1 and IgG3, although the statistical significance was greater for IgG3, the most common subclass against MSP2. After adjusting for potentially confounding effects of age and pre-season parasitaemia, IgG3 reactivities against each of the major serogroups of MSP2 remained significantly associated with a lower prospective risk of clinical malaria. Individuals who had IgG3 reactivity to both of the MSP2 serogroup antigens had an even more significantly reduced risk. Importantly, this effect remained significant after adjusting for a simultaneous strong protective association of antibodies to another antigen (MSP1 block 2) which itself remained highly significant.", "author" : [ { "dropping-particle" : "", "family" : "Metzger", "given" : "Wolfram G", "non-dropping-particle" : "", "parse-names" : false, "suffix" : "" }, { "dropping-particle" : "", "family" : "Okenu", "given" : "Daniel M N", "non-dropping-particle" : "", "parse-names" : false, "suffix" : "" }, { "dropping-particle" : "", "family" : "Cavanagh", "given" : "David R", "non-dropping-particle" : "", "parse-names" : false, "suffix" : "" }, { "dropping-particle" : "V", "family" : "Robinson", "given" : "Jane", "non-dropping-particle" : "", "parse-names" : false, "suffix" : "" }, { "dropping-particle" : "", "family" : "Bojang", "given" : "Kalifa A", "non-dropping-particle" : "", "parse-names" : false, "suffix" : "" }, { "dropping-particle" : "", "family" : "Weiss", "given" : "Helen A", "non-dropping-particle" : "", "parse-names" : false, "suffix" : "" }, { "dropping-particle" : "", "family" : "McBride", "given" : "Jana S", "non-dropping-particle" : "", "parse-names" : false, "suffix" : "" }, { "dropping-particle" : "", "family" : "Greenwood", "given" : "Brian M", "non-dropping-particle" : "", "parse-names" : false, "suffix" : "" }, { "dropping-particle" : "", "family" : "Conway", "given" : "David J", "non-dropping-particle" : "", "parse-names" : false, "suffix" : "" } ], "container-title" : "Parasite immunology", "id" : "ITEM-1", "issue" : "6", "issued" : { "date-parts" : [ [ "2003", "6" ] ] }, "language" : "eng", "page" : "307-312", "publisher-place" : "England", "title" : "Serum IgG3 to the Plasmodium falciparum merozoite surface protein 2 is strongly associated with a reduced prospective risk of malaria.", "type" : "article-journal", "volume" : "25" }, "uris" : [ "http://www.mendeley.com/documents/?uuid=3d16dcf1-3349-4b1c-9c10-e312bf904f7e" ] } ], "mendeley" : { "formattedCitation" : "[20]", "plainTextFormattedCitation" : "[20]", "previouslyFormattedCitation" : "(22)"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[20]</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MSP3 3C</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"0141-9838 (Print)", "PMID" : "14507328", "abstract" : "The merozoite surface protein 2 (MSP2) of Plasmodium falciparum is recognized by  human antibodies elicited during natural infections, and may be a target of protective immunity. In this prospective study, serum IgG antibodies to MSP2 were determined in a cohort of 329 Gambian children immediately before the annual malaria transmission season, and the incidence of clinical malaria in the following 5 months was monitored. Three recombinant MSP2 antigens were used, representing each of the two major allelic serogroups and a conserved region. The prevalence of serum IgG to each antigen correlated positively with age and with the presence of parasitaemia at the time of sampling. These antibodies were associated with a reduced subsequent incidence of clinical malaria during the follow-up. This trend was seen for both IgG1 and IgG3, although the statistical significance was greater for IgG3, the most common subclass against MSP2. After adjusting for potentially confounding effects of age and pre-season parasitaemia, IgG3 reactivities against each of the major serogroups of MSP2 remained significantly associated with a lower prospective risk of clinical malaria. Individuals who had IgG3 reactivity to both of the MSP2 serogroup antigens had an even more significantly reduced risk. Importantly, this effect remained significant after adjusting for a simultaneous strong protective association of antibodies to another antigen (MSP1 block 2) which itself remained highly significant.", "author" : [ { "dropping-particle" : "", "family" : "Metzger", "given" : "Wolfram G", "non-dropping-particle" : "", "parse-names" : false, "suffix" : "" }, { "dropping-particle" : "", "family" : "Okenu", "given" : "Daniel M N", "non-dropping-particle" : "", "parse-names" : false, "suffix" : "" }, { "dropping-particle" : "", "family" : "Cavanagh", "given" : "David R", "non-dropping-particle" : "", "parse-names" : false, "suffix" : "" }, { "dropping-particle" : "V", "family" : "Robinson", "given" : "Jane", "non-dropping-particle" : "", "parse-names" : false, "suffix" : "" }, { "dropping-particle" : "", "family" : "Bojang", "given" : "Kalifa A", "non-dropping-particle" : "", "parse-names" : false, "suffix" : "" }, { "dropping-particle" : "", "family" : "Weiss", "given" : "Helen A", "non-dropping-particle" : "", "parse-names" : false, "suffix" : "" }, { "dropping-particle" : "", "family" : "McBride", "given" : "Jana S", "non-dropping-particle" : "", "parse-names" : false, "suffix" : "" }, { "dropping-particle" : "", "family" : "Greenwood", "given" : "Brian M", "non-dropping-particle" : "", "parse-names" : false, "suffix" : "" }, { "dropping-particle" : "", "family" : "Conway", "given" : "David J", "non-dropping-particle" : "", "parse-names" : false, "suffix" : "" } ], "container-title" : "Parasite immunology", "id" : "ITEM-1", "issue" : "6", "issued" : { "date-parts" : [ [ "2003", "6" ] ] }, "language" : "eng", "page" : "307-312", "publisher-place" : "England", "title" : "Serum IgG3 to the Plasmodium falciparum merozoite surface protein 2 is strongly associated with a reduced prospective risk of malaria.", "type" : "article-journal", "volume" : "25" }, "uris" : [ "http://www.mendeley.com/documents/?uuid=3d16dcf1-3349-4b1c-9c10-e312bf904f7e" ] } ], "mendeley" : { "formattedCitation" : "[20]", "plainTextFormattedCitation" : "[20]", "previouslyFormattedCitation" : "(22)"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[20]</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MSP3 3D7</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"10.1074/jbc.M113.520239", "ISSN" : "1083-351X (Electronic)", "PMID" : "24362023", "abstract" : "Merozoite surface protein 3 of Plasmodium falciparum, a 40-kDa protein that also  binds heme, has been biophysically characterized for its tendency to form highly elongated oligomers. This study aims to systematically analyze the regions in MSP3 sequence involved in oligomerization and correlate its aggregation tendency with its high affinity for binding with heme. Through size exclusion chromatography, dynamic light scattering, and transmission electron microscopy, we have found that MSP3, previously known to form elongated oligomers, actually forms self-assembled filamentous structures that possess amyloid-like characteristics. By expressing different regions of MSP3, we observed that the previously described leucine zipper region at the C terminus of MSP3 may not be the only structural element responsible for oligomerization and that other peptide segments like MSP3(192-196) (YILGW) may also be required. MSP3 aggregates on incubation were transformed to long unbranched amyloid fibrils. Using immunostaining methods, we found that 5-15-mum-long fibrillar structures stained by anti-MSP3 antibodies were attached to the merozoite surface and also associated with erythrocyte membrane. We also found MSP3 to bind several molecules of heme by UV spectrophotometry, HPLC, and electrophoresis. This study suggested that its ability to bind heme is somehow related to its inherent characteristics to form oligomers. Moreover, heme interaction with a surface protein like MSP3, which does not participate in hemozoin formation, may suggest a protective role against the heme released from unprocessed hemoglobin released after schizont egress. These studies point to the other roles that MSP3 may play during the blood stages of the parasite, in addition to be an important vaccine candidate.", "author" : [ { "dropping-particle" : "", "family" : "Imam", "given" : "Maryam", "non-dropping-particle" : "", "parse-names" : false, "suffix" : "" }, { "dropping-particle" : "", "family" : "Singh", "given" : "Shailja", "non-dropping-particle" : "", "parse-names" : false, "suffix" : "" }, { "dropping-particle" : "", "family" : "Kaushik", "given" : "Naveen Kumar", "non-dropping-particle" : "", "parse-names" : false, "suffix" : "" }, { "dropping-particle" : "", "family" : "Chauhan", "given" : "Virander Singh", "non-dropping-particle" : "", "parse-names" : false, "suffix" : "" } ], "container-title" : "The Journal of biological chemistry", "id" : "ITEM-1", "issue" : "7", "issued" : { "date-parts" : [ [ "2014", "2" ] ] }, "language" : "eng", "page" : "3856-3868", "publisher-place" : "United States", "title" : "Plasmodium falciparum merozoite surface protein 3: oligomerization, self-assembly, and heme complex formation.", "type" : "article-journal", "volume" : "289" }, "uris" : [ "http://www.mendeley.com/documents/?uuid=e551daa8-1425-4e83-97e4-10b9dad79122" ] } ], "mendeley" : { "formattedCitation" : "[21]", "plainTextFormattedCitation" : "[21]", "previouslyFormattedCitation" : "(23)"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[21]</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MSP5</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"ISSN" : "0019-9567", "abstract" : "Previous studies of Plasmodium falciparum have identified a region of chromosome 2 in which are clustered three genes for glycosylphosphatidylinositol (GPI)-anchored merozoite surface proteins, MSP2, MSP5, and MSP4, arranged in tandem. MSP4 and MSP5 both encode proteins 272 residues long that contain hydrophobic signal sequences, GPI attachment signals, and a single epidermal growth factor (EGF)-like domain at their carboxyl termini. Nevertheless, the remainder of their protein coding regions are quite dissimilar. The locations and similar structural features of these genes suggest that they have arisen from a gene duplication event. Here we describe the identification of the syntenic region of the genome in the murine malaria parasite, Plasmodium chabaudi adami DS. Only one open reading frame is present in this region, and it encodes a protein with structural features reminiscent of both MSP4 and MSP5, including a single EGF-like domain. Accordingly, the gene has been designated PcMSP4/5. The homologue of the P. falciparum MSP2 gene could not be found in P. chabaudi; however, the amino terminus of the PcMSP4/5 protein shows similarity to that of MSP2. The PcMSP4/5 gene encodes a protein with an apparent molecular mass of 36 kDa, and this protein is detected in mature stages of the parasite. The protein partitions in the detergent-enriched phase after Triton X-114 fractionation and is localized to the surfaces of trophozoites and developing and free merozoites. The PcMSP4/5 gene is transcribed in both ring and trophozoite stages but appears to be spliced in a stage-specific manner such that the central intron is spliced from the mRNA in the parasitic stage in which the protein is expressed.", "author" : [ { "dropping-particle" : "", "family" : "Black", "given" : "C G", "non-dropping-particle" : "", "parse-names" : false, "suffix" : "" }, { "dropping-particle" : "", "family" : "Wang", "given" : "L", "non-dropping-particle" : "", "parse-names" : false, "suffix" : "" }, { "dropping-particle" : "", "family" : "Hibbs", "given" : "A R", "non-dropping-particle" : "", "parse-names" : false, "suffix" : "" }, { "dropping-particle" : "", "family" : "Werner", "given" : "E", "non-dropping-particle" : "", "parse-names" : false, "suffix" : "" }, { "dropping-particle" : "", "family" : "Coppel", "given" : "R L", "non-dropping-particle" : "", "parse-names" : false, "suffix" : "" } ], "container-title" : "Infection and immunity", "id" : "ITEM-1", "issue" : "5", "issued" : { "date-parts" : [ [ "1999", "5" ] ] }, "page" : "2075-2081", "publisher" : "American Society for Microbiology", "title" : "Identification of the Plasmodium chabaudi homologue of merozoite surface proteins 4 and 5 of Plasmodium falciparum", "type" : "article-journal", "volume" : "67" }, "uris" : [ "http://www.mendeley.com/documents/?uuid=f756171c-fe6f-4231-adb8-f1e30e078978" ] }, { "id" : "ITEM-2", "itemData" : { "DOI" : "https://doi.org/10.1016/S0166-6851(01)00458-3", "ISSN" : "0166-6851", "author" : [ { "dropping-particle" : "", "family" : "Black", "given" : "Casilda G", "non-dropping-particle" : "", "parse-names" : false, "suffix" : "" }, { "dropping-particle" : "", "family" : "Barnwell", "given" : "John W", "non-dropping-particle" : "", "parse-names" : false, "suffix" : "" }, { "dropping-particle" : "", "family" : "Huber", "given" : "Curtis S", "non-dropping-particle" : "", "parse-names" : false, "suffix" : "" }, { "dropping-particle" : "", "family" : "Galinski", "given" : "Mary R", "non-dropping-particle" : "", "parse-names" : false, "suffix" : "" }, { "dropping-particle" : "", "family" : "Coppel", "given" : "Ross L", "non-dropping-particle" : "", "parse-names" : false, "suffix" : "" } ], "container-title" : "Molecular and Biochemical Parasitology", "id" : "ITEM-2", "issue" : "2", "issued" : { "date-parts" : [ [ "2002" ] ] }, "page" : "215-224", "title" : "The Plasmodium vivax homologues of merozoite surface proteins 4 and 5 from Plasmodium falciparum are expressed at different locations in the merozoite", "type" : "article-journal", "volume" : "120" }, "uris" : [ "http://www.mendeley.com/documents/?uuid=130d300a-23ee-4d19-811a-d35ae45bc2a9" ] } ], "mendeley" : { "formattedCitation" : "[22,23]", "plainTextFormattedCitation" : "[22,23]", "previouslyFormattedCitation" : "(24, 25)"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[22,23]</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MSP6</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Pr>
                <w:rFonts w:ascii="Arial" w:eastAsia="Arial" w:hAnsi="Arial"/>
                <w:sz w:val="18"/>
                <w:szCs w:val="22"/>
              </w:rPr>
              <w:fldChar w:fldCharType="begin" w:fldLock="1"/>
            </w:r>
            <w:r>
              <w:rPr>
                <w:rFonts w:ascii="Arial" w:eastAsia="Arial" w:hAnsi="Arial"/>
                <w:sz w:val="18"/>
                <w:szCs w:val="22"/>
              </w:rPr>
              <w:instrText>ADDIN CSL_CITATION { "citationItems" : [ { "id" : "ITEM-1", "itemData" : { "DOI" : "10.1186/1475-2875-9-77", "ISSN" : "1475-2875", "abstract" : "BACKGROUND: Plasmodium falciparum merozoites expose at their surface a large protein complex, which is composed of fragments of merozoite surface protein 1 (MSP-1; called MSP-183, MSP-130, MSP-138, and MSP-142) plus associated processing products of MSP-6 and MSP-7. During erythrocyte invasion this complex, as well as an integral membrane protein called apical membrane antigen-1 (AMA-1), is shed from the parasite surface following specific proteolysis. Components of the MSP-1/6/7 complex and AMA-1 are presently under development as malaria vaccines. METHODS: The specificities and effects of antibodies directed against MSP-1, MSP-6, MSP-7 on the growth of blood stage parasites were studied using ELISA and the pLDH-assay. To understand the mode of action of these antibodies, their effects on processing of MSP-1 and AMA-1 on the surface of merozoites were investigated. RESULTS: Antibodies targeting epitopes located throughout the MSP-1/6/7 complex interfere with shedding of MSP-1, and as a consequence prevent erythrocyte invasion. Antibodies targeting the MSP-1/6/7 complex have no effect on the processing and shedding of AMA-1 and, similarly, antibodies blocking the shedding of AMA-1 do not affect cleavage of MSP-1, suggesting completely independent functions of these proteins during invasion. Furthermore, some epitopes, although eliciting highly inhibitory antibodies, are only poorly recognized by the immune system when presented in the structural context of the intact antigen. CONCLUSIONS: The findings reported provide further support for the development of vaccines based on MSP-1/6/7 and AMA-1, which would possibly include a combination of these antigens.", "author" : [ { "dropping-particle" : "", "family" : "Woehlbier", "given" : "Ute", "non-dropping-particle" : "", "parse-names" : false, "suffix" : "" }, { "dropping-particle" : "", "family" : "Epp", "given" : "Christian", "non-dropping-particle" : "", "parse-names" : false, "suffix" : "" }, { "dropping-particle" : "", "family" : "Hackett", "given" : "Fiona", "non-dropping-particle" : "", "parse-names" : false, "suffix" : "" }, { "dropping-particle" : "", "family" : "Blackman", "given" : "Michael J", "non-dropping-particle" : "", "parse-names" : false, "suffix" : "" }, { "dropping-particle" : "", "family" : "Bujard", "given" : "Hermann", "non-dropping-particle" : "", "parse-names" : false, "suffix" : "" } ], "container-title" : "Malaria journal", "id" : "ITEM-1", "issued" : { "date-parts" : [ [ "2010", "3", "18" ] ] }, "page" : "77", "publisher" : "BioMed Central", "title" : "Antibodies against multiple merozoite surface antigens of the human malaria parasite Plasmodium falciparum inhibit parasite maturation and red blood cell invasion", "type" : "article-journal", "volume" : "9" }, "uris" : [ "http://www.mendeley.com/documents/?uuid=fd5c600b-3788-4bca-b6f3-910502aa92b1" ] } ], "mendeley" : { "formattedCitation" : "[24]", "plainTextFormattedCitation" : "[24]", "previouslyFormattedCitation" : "(26)" }, "properties" : {  }, "schema" : "https://github.com/citation-style-language/schema/raw/master/csl-citation.json" }</w:instrText>
            </w:r>
            <w:r>
              <w:rPr>
                <w:rFonts w:ascii="Arial" w:eastAsia="Arial" w:hAnsi="Arial"/>
                <w:sz w:val="18"/>
                <w:szCs w:val="22"/>
              </w:rPr>
              <w:fldChar w:fldCharType="separate"/>
            </w:r>
            <w:r w:rsidRPr="00057436">
              <w:rPr>
                <w:rFonts w:ascii="Arial" w:eastAsia="Arial" w:hAnsi="Arial"/>
                <w:noProof/>
                <w:sz w:val="18"/>
                <w:szCs w:val="22"/>
              </w:rPr>
              <w:t>[24]</w:t>
            </w:r>
            <w:r>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color w:val="000000"/>
                <w:sz w:val="18"/>
                <w:szCs w:val="22"/>
                <w:lang w:eastAsia="es-ES"/>
              </w:rPr>
            </w:pPr>
            <w:r w:rsidRPr="00D47D79">
              <w:rPr>
                <w:rFonts w:ascii="Arial" w:eastAsia="Arial" w:hAnsi="Arial"/>
                <w:color w:val="000000"/>
                <w:sz w:val="18"/>
                <w:szCs w:val="22"/>
                <w:lang w:eastAsia="es-ES"/>
              </w:rPr>
              <w:t>PTRAMP</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Cambria" w:hAnsi="Arial"/>
                <w:sz w:val="18"/>
                <w:szCs w:val="22"/>
                <w:lang w:eastAsia="es-ES"/>
              </w:rPr>
            </w:pPr>
            <w:r w:rsidRPr="00D47D79">
              <w:rPr>
                <w:rFonts w:ascii="Arial" w:hAnsi="Arial"/>
                <w:sz w:val="18"/>
                <w:szCs w:val="22"/>
              </w:rPr>
              <w:fldChar w:fldCharType="begin" w:fldLock="1"/>
            </w:r>
            <w:r>
              <w:rPr>
                <w:rFonts w:ascii="Arial" w:eastAsia="Cambria" w:hAnsi="Arial"/>
                <w:sz w:val="18"/>
                <w:szCs w:val="22"/>
                <w:lang w:eastAsia="es-ES"/>
              </w:rPr>
              <w:instrText>ADDIN CSL_CITATION { "citationItems" : [ { "id" : "ITEM-1", "itemData" : { "DOI" : "10.1111/cmi.12118", "ISSN" : "1462-5822 (Electronic)", "PMID" : "23387921", "abstract" : "Host cell invasion by Plasmodium falciparum requires multiple molecular interactions between host receptors and parasite ligands. A family of parasite proteins, which contain the conserved thrombospondin structural repeat motif (TSR), has been implicated in receptor binding during invasion. In this study we have characterized the functional role of a TSR containing blood stage protein referred to as P. falciparum thrombospondin related apical merozoite protein (PfTRAMP). Both native and recombinant PfTRAMP bind untreated as well as neuraminidase, trypsin or chymotrypsin-treated human erythrocytes. PfTRAMP is localized in the rhoptry bulb and is secreted during invasion. Adhesion of microneme protein EBA175 with its erythrocyte receptor glycophorin A provides the signal that triggers release of PfTRAMP from the rhoptries. Rabbit antibodies raised against PfTRAMP block erythrocyte invasion by P. falciparum suggesting that PfTRAMP plays an important functional role in invasion. Combination of antibodies against PfTRAMP with antibodies against microneme protein EBA175 provides an additive inhibitory effect against invasion. These observations suggest that targeting multiple conserved parasite ligands involved in different steps of invasion may provide an effective strategy for the development of vaccines against blood stage malaria parasites.", "author" : [ { "dropping-particle" : "", "family" : "Siddiqui", "given" : "Faiza Amber", "non-dropping-particle" : "", "parse-names" : false, "suffix" : "" }, { "dropping-particle" : "", "family" : "Dhawan", "given" : "Shikha", "non-dropping-particle" : "", "parse-names" : false, "suffix" : "" }, { "dropping-particle" : "", "family" : "Singh", "given" : "Shailja", "non-dropping-particle" : "", "parse-names" : false, "suffix" : "" }, { "dropping-particle" : "", "family" : "Singh", "given" : "Bijender", "non-dropping-particle" : "", "parse-names" : false, "suffix" : "" }, { "dropping-particle" : "", "family" : "Gupta", "given" : "Pankaj", "non-dropping-particle" : "", "parse-names" : false, "suffix" : "" }, { "dropping-particle" : "", "family" : "Pandey", "given" : "Alok", "non-dropping-particle" : "", "parse-names" : false, "suffix" : "" }, { "dropping-particle" : "", "family" : "Mohmmed", "given" : "Asif", "non-dropping-particle" : "", "parse-names" : false, "suffix" : "" }, { "dropping-particle" : "", "family" : "Gaur", "given" : "Deepak", "non-dropping-particle" : "", "parse-names" : false, "suffix" : "" }, { "dropping-particle" : "", "family" : "Chitnis", "given" : "Chetan E", "non-dropping-particle" : "", "parse-names" : false, "suffix" : "" } ], "container-title" : "Cellular microbiology", "id" : "ITEM-1", "issue" : "8", "issued" : { "date-parts" : [ [ "2013", "8" ] ] }, "language" : "eng", "page" : "1341-1356", "publisher-place" : "England", "title" : "A thrombospondin structural repeat containing rhoptry protein from Plasmodium falciparum mediates erythrocyte invasion.", "type" : "article-journal", "volume" : "15" }, "uris" : [ "http://www.mendeley.com/documents/?uuid=3b29deb3-9f83-4409-bdad-56de83300e1e" ] } ], "mendeley" : { "formattedCitation" : "[25]", "plainTextFormattedCitation" : "[25]", "previouslyFormattedCitation" : "(27)" }, "properties" : {  }, "schema" : "https://github.com/citation-style-language/schema/raw/master/csl-citation.json" }</w:instrText>
            </w:r>
            <w:r w:rsidRPr="00D47D79">
              <w:rPr>
                <w:rFonts w:ascii="Arial" w:hAnsi="Arial"/>
                <w:sz w:val="18"/>
                <w:szCs w:val="22"/>
              </w:rPr>
              <w:fldChar w:fldCharType="separate"/>
            </w:r>
            <w:r w:rsidRPr="00057436">
              <w:rPr>
                <w:rFonts w:ascii="Arial" w:eastAsia="Cambria" w:hAnsi="Arial"/>
                <w:noProof/>
                <w:sz w:val="18"/>
                <w:szCs w:val="22"/>
                <w:lang w:eastAsia="es-ES"/>
              </w:rPr>
              <w:t>[25]</w:t>
            </w:r>
            <w:r w:rsidRPr="00D47D79">
              <w:rPr>
                <w:rFonts w:ascii="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P41</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"abstract" : "The genomes of Plasmodium parasites that cause malaria in humans, other primates, birds, and rodents all encode multiple 6-cys proteins. Distinct 6-cys protein family members reside on the surface at each extracellular life cycle stage and those on the surface of liver infective and sexual stages have been shown to play important roles in hepatocyte growth and fertilization respectively. However, 6-cys proteins associated with the blood-stage forms of the parasite have no known function. Here we investigate the biochemical nature and function of two blood-stage 6-cys proteins in Plasmodium falciparum, the most pathogenic species to afflict humans. We show that native P12 and P41 form a stable heterodimer on the infective merozoite surface and are secreted following invasion, but could find no evidence that this complex mediates erythrocyte-receptor binding. That P12 and P41 do not appear to have a major role as adhesins to erythrocyte receptors was supported by the observation that antisera to these proteins did not substantially inhibit erythrocyte invasion. To investigate other functional roles for these proteins their genes were successfully disrupted in P. falciparum, however P12 and P41 knockout parasites grew at normal rates in vitro and displayed no other obvious phenotypic changes. It now appears likely that these blood-stage 6-cys proteins operate as a pair and play redundant roles either in erythrocyte invasion or in host-immune interactions.", "author" : [ { "dropping-particle" : "", "family" : "Taechalertpaisarn", "given" : "Tana", "non-dropping-particle" : "", "parse-names" : false, "suffix" : "" }, { "dropping-particle" : "", "family" : "Crosnier", "given" : "Cecile", "non-dropping-particle" : "", "parse-names" : false, "suffix" : "" }, { "dropping-particle" : "", "family" : "Bartholdson", "given" : "S Josefin", "non-dropping-particle" : "", "parse-names" : false, "suffix" : "" }, { "dropping-particle" : "", "family" : "Hodder", "given" : "Anthony N", "non-dropping-particle" : "", "parse-names" : false, "suffix" : "" }, { "dropping-particle" : "", "family" : "Thompson", "given" : "Jenny", "non-dropping-particle" : "", "parse-names" : false, "suffix" : "" }, { "dropping-particle" : "", "family" : "Bustamante", "given" : "Leyla Y", "non-dropping-particle" : "", "parse-names" : false, "suffix" : "" }, { "dropping-particle" : "", "family" : "Wilson", "given" : "Danny W", "non-dropping-particle" : "", "parse-names" : false, "suffix" : "" }, { "dropping-particle" : "", "family" : "Sanders", "given" : "Paul R", "non-dropping-particle" : "", "parse-names" : false, "suffix" : "" }, { "dropping-particle" : "", "family" : "Wright", "given" : "Gavin J", "non-dropping-particle" : "", "parse-names" : false, "suffix" : "" }, { "dropping-particle" : "", "family" : "Rayner", "given" : "Julian C", "non-dropping-particle" : "", "parse-names" : false, "suffix" : "" }, { "dropping-particle" : "", "family" : "Cowman", "given" : "Alan F", "non-dropping-particle" : "", "parse-names" : false, "suffix" : "" }, { "dropping-particle" : "", "family" : "Gilson", "given" : "Paul R", "non-dropping-particle" : "", "parse-names" : false, "suffix" : "" }, { "dropping-particle" : "", "family" : "Crabb", "given" : "Brendan S", "non-dropping-particle" : "", "parse-names" : false, "suffix" : "" } ], "container-title" : "PLOS ONE", "id" : "ITEM-1", "issue" : "7", "issued" : { "date-parts" : [ [ "2012", "7", "27" ] ] }, "page" : "e41937", "publisher" : "Public Library of Science", "title" : "Biochemical and Functional Analysis of Two Plasmodium falciparum Blood-Stage 6-Cys Proteins: P12 and P41", "type" : "article-journal", "volume" : "7" }, "uris" : [ "http://www.mendeley.com/documents/?uuid=c44150c0-d94d-4728-952a-b235f623654a" ] } ], "mendeley" : { "formattedCitation" : "[26]", "plainTextFormattedCitation" : "[26]", "previouslyFormattedCitation" : "(28)"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[26]</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RH1</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"10.1016/j.ijpara.2004.10.010", "ISSN" : "0020-7519 (Print)", "PMID" : "15582519", "abstract" : "Malaria parasites must recognise and invade different cells during their life cycle. The efficiency with which Plasmodium falciparum invades erythrocytes of all ages is an important virulence factor, since the ability of the parasite to reach high levels of parasitemia is often associated with severe pathology and morbidity. The merozoite invasion of erythrocytes is a highly complex, multi-step process that is dependent on a cascade of specific molecular interactions. Although many proteins are known to play an important role in invasion, their functional characteristics remain unclear. Therefore, a complete understanding of the molecular interactions that are the basis of the invasion process is absolutely crucial, not only in improving our knowledge about the basic biology of the malarial parasite, but also for the development of intervention strategies to counter the disease. Here we review the current state of knowledge about the receptor-ligand interactions that mediate merozoite invasion of erythrocytes.", "author" : [ { "dropping-particle" : "", "family" : "Gaur", "given" : "Deepak", "non-dropping-particle" : "", "parse-names" : false, "suffix" : "" }, { "dropping-particle" : "", "family" : "Mayer", "given" : "D C Ghislaine", "non-dropping-particle" : "", "parse-names" : false, "suffix" : "" }, { "dropping-particle" : "", "family" : "Miller", "given" : "Louis H", "non-dropping-particle" : "", "parse-names" : false, "suffix" : "" } ], "container-title" : "International journal for parasitology", "id" : "ITEM-1", "issue" : "13-14", "issued" : { "date-parts" : [ [ "2004", "12" ] ] }, "language" : "eng", "page" : "1413-1429", "publisher-place" : "England", "title" : "Parasite ligand-host receptor interactions during invasion of erythrocytes by Plasmodium merozoites.", "type" : "article-journal", "volume" : "34" }, "uris" : [ "http://www.mendeley.com/documents/?uuid=979d64aa-9cf0-4e18-b11b-9a583f102d7d" ] } ], "mendeley" : { "formattedCitation" : "[27]", "plainTextFormattedCitation" : "[27]", "previouslyFormattedCitation" : "(29)"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[27]</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000000"/>
                <w:sz w:val="18"/>
                <w:szCs w:val="22"/>
                <w:lang w:eastAsia="es-ES"/>
              </w:rPr>
              <w:t>RH2 b240</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"10.1371/journal.pone.0017102", "ISSN" : "1932-6203 (Electronic)", "PMID" : "21386888", "abstract" : "Erythrocyte invasion by Plasmodium merozoites is a complex, multistep process that is mediated by a number of parasite ligand-erythrocyte receptor interactions. One such family of parasite ligands includes the P. falciparum reticulocyte binding homologue (PfRH) proteins that are homologous with the P. vivax reticulocyte binding proteins and have been shown to play a role in erythrocyte invasion. There are five functional PfRH proteins of which only PfRH2a/2b have not yet been demonstrated to bind erythrocytes. In this study, we demonstrated that native PfRH2a/2b is processed near the N-terminus yielding fragments of 220 kDa and 80 kDa that exhibit differential erythrocyte binding specificities. The erythrocyte binding specificity of the 220 kDa processed fragment of native PfRH2a/2b was sialic acid-independent, trypsin resistant and chymotrypsin sensitive. This specific binding phenotype is consistent with previous studies that disrupted the PfRH2a/2b genes and demonstrated that PfRH2b is involved in a sialic acid independent, trypsin resistant, chymotrypsin sensitive invasion pathway. Interestingly, we found that the smaller 80 kDa PfRH2a/2b fragment is processed from the larger 220 kDa fragment and binds erythrocytes in a sialic acid dependent, trypsin resistant and chymotrypsin sensitive manner. Thus, the two processed fragments of PfRH2a/2b differed with respect to their dependence on sialic acids for erythrocyte binding. Further, we mapped the erythrocyte binding domain of PfRH2a/2b to a conserved 40 kDa N-terminal region (rPfRH2(40)) in the ectodomain that is common to both PfRH2a and PfRH2b. We demonstrated that recombinant rPfRH2(40) bound human erythrocytes with the same specificity as the native 220 kDa processed protein. Moreover, antibodies generated against rPfRH2(40) blocked erythrocyte invasion by P. falciparum through a sialic acid independent pathway. PfRH2a/2b thus plays a key role in erythrocyte invasion and its conserved receptor-binding domain deserves attention as a promising candidate for inclusion in a blood-stage malaria vaccine.", "author" : [ { "dropping-particle" : "", "family" : "Sahar", "given" : "Tajali", "non-dropping-particle" : "", "parse-names" : false, "suffix" : "" }, { "dropping-particle" : "", "family" : "Reddy", "given" : "K Sony", "non-dropping-particle" : "", "parse-names" : false, "suffix" : "" }, { "dropping-particle" : "", "family" : "Bharadwaj", "given" : "Mitasha", "non-dropping-particle" : "", "parse-names" : false, "suffix" : "" }, { "dropping-particle" : "", "family" : "Pandey", "given" : "Alok K", "non-dropping-particle" : "", "parse-names" : false, "suffix" : "" }, { "dropping-particle" : "", "family" : "Singh", "given" : "Shailja", "non-dropping-particle" : "", "parse-names" : false, "suffix" : "" }, { "dropping-particle" : "", "family" : "Chitnis", "given" : "Chetan E", "non-dropping-particle" : "", "parse-names" : false, "suffix" : "" }, { "dropping-particle" : "", "family" : "Gaur", "given" : "Deepak", "non-dropping-particle" : "", "parse-names" : false, "suffix" : "" } ], "container-title" : "PloS one", "id" : "ITEM-1", "issue" : "2", "issued" : { "date-parts" : [ [ "2011", "2" ] ] }, "language" : "eng", "page" : "e17102", "publisher-place" : "United States", "title" : "Plasmodium falciparum reticulocyte binding-like homologue protein 2 (PfRH2) is a  key adhesive molecule involved in erythrocyte invasion.", "type" : "article-journal", "volume" : "6" }, "uris" : [ "http://www.mendeley.com/documents/?uuid=f784eefc-a92f-4782-a97f-d3fc9c65d0b0" ] } ], "mendeley" : { "formattedCitation" : "[28]", "plainTextFormattedCitation" : "[28]", "previouslyFormattedCitation" : "(30)"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[28]</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RH2 (2030)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"10.4049/jimmunol.1001555", "ISSN" : "1550-6606 (Electronic)", "PMID" : "20962255", "abstract" : "Abs targeting blood-stage Ags of Plasmodium falciparum are important in acquired  immunity to malaria, but major targets remain unclear. The P. falciparum reticulocyte-binding homologs (PfRh) are key ligands used by merozoites during invasion of erythrocytes. PfRh2a and PfRh2b are functionally important members of this family and may be targets of protective immunity, but their potential role in human immunity has not been examined. We expressed eight recombinant proteins covering the entire PfRh2 common region, as well as PfRh2a- and PfRh2b-specific regions. Abs were measured among a cohort of 206 Papua New Guinean children who were followed prospectively for 6 mo for reinfection and malaria. At baseline, Abs were associated with increasing age and active infection. High levels of IgG to all PfRh2 protein constructs were strongly associated with protection from symptomatic malaria and high-density parasitemia. The predominant IgG subclasses were IgG1 and IgG3, with little IgG2 and IgG4 detected. To further understand the significance of PfRh2 as an immune target, we analyzed PfRh2 sequences and found that polymorphisms are concentrated in an N-terminal region of the protein and seem to be under diversifying selection, suggesting immune pressure. Cluster analysis arranged the sequences into two main groups, suggesting that many of the haplotypes identified may be antigenically similar. These findings provide evidence suggesting that PfRh2 is an important target of protective immunity in humans and that Abs act by controlling blood-stage parasitemia and support its potential for vaccine development.", "author" : [ { "dropping-particle" : "", "family" : "Reiling", "given" : "Linda", "non-dropping-particle" : "", "parse-names" : false, "suffix" : "" }, { "dropping-particle" : "", "family" : "Richards", "given" : "Jack S", "non-dropping-particle" : "", "parse-names" : false, "suffix" : "" }, { "dropping-particle" : "", "family" : "Fowkes", "given" : "Freya J I", "non-dropping-particle" : "", "parse-names" : false, "suffix" : "" }, { "dropping-particle" : "", "family" : "Barry", "given" : "Alyssa E", "non-dropping-particle" : "", "parse-names" : false, "suffix" : "" }, { "dropping-particle" : "", "family" : "Triglia", "given" : "Tony", "non-dropping-particle" : "", "parse-names" : false, "suffix" : "" }, { "dropping-particle" : "", "family" : "Chokejindachai", "given" : "Watcharee", "non-dropping-particle" : "", "parse-names" : false, "suffix" : "" }, { "dropping-particle" : "", "family" : "Michon", "given" : "Pascal", "non-dropping-particle" : "", "parse-names" : false, "suffix" : "" }, { "dropping-particle" : "", "family" : "Tavul", "given" : "Livingstone", "non-dropping-particle" : "", "parse-names" : false, "suffix" : "" }, { "dropping-particle" : "", "family" : "Siba", "given" : "Peter M", "non-dropping-particle" : "", "parse-names" : false, "suffix" : "" }, { "dropping-particle" : "", "family" : "Cowman", "given" : "Alan F", "non-dropping-particle" : "", "parse-names" : false, "suffix" : "" }, { "dropping-particle" : "", "family" : "Mueller", "given" : "Ivo", "non-dropping-particle" : "", "parse-names" : false, "suffix" : "" }, { "dropping-particle" : "", "family" : "Beeson", "given" : "James G", "non-dropping-particle" : "", "parse-names" : false, "suffix" : "" } ], "container-title" : "Journal of immunology (Baltimore, Md. : 1950)", "id" : "ITEM-1", "issue" : "10", "issued" : { "date-parts" : [ [ "2010", "11" ] ] }, "language" : "eng", "page" : "6157-6167", "publisher-place" : "United States", "title" : "Evidence that the erythrocyte invasion ligand PfRh2 is a target of protective immunity against Plasmodium falciparum malaria.", "type" : "article-journal", "volume" : "185" }, "uris" : [ "http://www.mendeley.com/documents/?uuid=707ce2ce-9cb7-4f5c-bb23-1fc5a62e7a7c" ] } ], "mendeley" : { "formattedCitation" : "[29]", "plainTextFormattedCitation" : "[29]", "previouslyFormattedCitation" : "(31)"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[29]</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RH4.2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r w:rsidRPr="00D47D79">
              <w:rPr>
                <w:rFonts w:ascii="Arial" w:eastAsia="Arial" w:hAnsi="Arial"/>
                <w:color w:val="222222"/>
                <w:sz w:val="18"/>
                <w:szCs w:val="22"/>
                <w:lang w:eastAsia="es-ES"/>
              </w:rPr>
              <w:t xml:space="preserve">GST </w:t>
            </w:r>
            <w:proofErr w:type="spellStart"/>
            <w:r w:rsidRPr="00D47D79">
              <w:rPr>
                <w:rFonts w:ascii="Arial" w:eastAsia="Arial" w:hAnsi="Arial"/>
                <w:color w:val="222222"/>
                <w:sz w:val="18"/>
                <w:szCs w:val="22"/>
                <w:lang w:eastAsia="es-ES"/>
              </w:rPr>
              <w:t>fusion</w:t>
            </w:r>
            <w:proofErr w:type="spellEnd"/>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"10.1128/IAI.00048-09", "ISSN" : "1098-5522 (Electronic)", "PMID" : "19307208", "abstract" : "Plasmodium falciparum invasion into human erythrocytes relies on the interaction  between multiple parasite ligands and their respective erythrocyte receptors. The sialic acid-independent invasion pathway is dependent on the expression of P. falciparum reticulocyte binding protein-like homologue 4 (PfRh4), as disruption of the gene abolishes the ability of parasites to switch to this pathway. We show that PfRh4 is present as an invasion ligand in culture supernatants as a 160-kDa proteolytic fragment. We confirm that PfRh4 binds to the surfaces of erythrocytes through recognition of an erythrocyte receptor that is neuraminidase resistant but trypsin and chymotrypsin sensitive. Serum antibodies from malaria-exposed individuals show reactivity against the binding domain of PfRh4. Purified immunoglobulin G raised in rabbits against the binding domain of PfRh4 blocked the binding of native PfRh4 to the surfaces of erythrocytes and inhibited erythrocyte invasion of parasites using sialic acid-independent invasion pathways and grown in neuraminidase-treated erythrocytes. Our results suggest PfRh4 is a potential vaccine candidate.", "author" : [ { "dropping-particle" : "", "family" : "Tham", "given" : "Wai-Hong", "non-dropping-particle" : "", "parse-names" : false, "suffix" : "" }, { "dropping-particle" : "", "family" : "Wilson", "given" : "Danny W", "non-dropping-particle" : "", "parse-names" : false, "suffix" : "" }, { "dropping-particle" : "", "family" : "Reiling", "given" : "Linda", "non-dropping-particle" : "", "parse-names" : false, "suffix" : "" }, { "dropping-particle" : "", "family" : "Chen", "given" : "Lin", "non-dropping-particle" : "", "parse-names" : false, "suffix" : "" }, { "dropping-particle" : "", "family" : "Beeson", "given" : "James G", "non-dropping-particle" : "", "parse-names" : false, "suffix" : "" }, { "dropping-particle" : "", "family" : "Cowman", "given" : "Alan F", "non-dropping-particle" : "", "parse-names" : false, "suffix" : "" } ], "container-title" : "Infection and immunity", "id" : "ITEM-1", "issue" : "6", "issued" : { "date-parts" : [ [ "2009", "6" ] ] }, "language" : "eng", "page" : "2427-2435", "publisher-place" : "United States", "title" : "Antibodies to reticulocyte binding protein-like homologue 4 inhibit invasion of Plasmodium falciparum into human erythrocytes.", "type" : "article-journal", "volume" : "77" }, "uris" : [ "http://www.mendeley.com/documents/?uuid=ff156973-4240-475b-8373-a1b48b03e379" ] }, { "id" : "ITEM-2", "itemData" : { "abstract" : "Background Acquired antibodies are important in human immunity to malaria, but key targets remain largely unknown. Plasmodium falciparum reticulocyte-binding-homologue-4 (PfRh4) is important for invasion of human erythrocytes and may therefore be a target of protective immunity.   Methods IgG and IgG subclass-specific responses against different regions of PfRh4 were determined in a longitudinal cohort of 206 children in Papua New Guinea (PNG). Human PfRh4 antibodies were tested for functional invasion-inhibitory activity, and expression of PfRh4 by P. falciparum isolates and sequence polymorphisms were determined.   Results Antibodies to PfRh4 were acquired by children exposed to P. falciparum malaria, were predominantly comprised of IgG1 and IgG3 subclasses, and were associated with increasing age and active parasitemia. High levels of antibodies, particularly IgG3, were strongly predictive of protection against clinical malaria and high-density parasitemia. Human affinity-purified antibodies to the binding region of PfRh4 effectively inhibited erythrocyte invasion by P. falciparum merozoites and antibody levels in protected children were at functionally-active concentrations. Although expression of PfRh4 can vary, PfRh4 protein was expressed by most isolates derived from the cohort and showed limited sequence polymorphism.   Conclusions Evidence suggests that PfRh4 is a target of antibodies that contribute to protective immunity to malaria by inhibiting erythrocyte invasion and preventing high density parasitemia. These findings advance our understanding of the targets and mechanisms of human immunity and evaluating the potential of PfRh4 as a component of candidate malaria vaccines.", "author" : [ { "dropping-particle" : "", "family" : "Reiling", "given" : "Linda", "non-dropping-particle" : "", "parse-names" : false, "suffix" : "" }, { "dropping-particle" : "", "family" : "Richards", "given" : "Jack S", "non-dropping-particle" : "", "parse-names" : false, "suffix" : "" }, { "dropping-particle" : "", "family" : "Fowkes", "given" : "Freya J I", "non-dropping-particle" : "", "parse-names" : false, "suffix" : "" }, { "dropping-particle" : "", "family" : "Wilson", "given" : "Danny W", "non-dropping-particle" : "", "parse-names" : false, "suffix" : "" }, { "dropping-particle" : "", "family" : "Chokejindachai", "given" : "Watcharee", "non-dropping-particle" : "", "parse-names" : false, "suffix" : "" }, { "dropping-particle" : "", "family" : "Barry", "given" : "Alyssa E", "non-dropping-particle" : "", "parse-names" : false, "suffix" : "" }, { "dropping-particle" : "", "family" : "Tham", "given" : "Wai-Hong", "non-dropping-particle" : "", "parse-names" : false, "suffix" : "" }, { "dropping-particle" : "", "family" : "Stubbs", "given" : "Janine", "non-dropping-particle" : "", "parse-names" : false, "suffix" : "" }, { "dropping-particle" : "", "family" : "Langer", "given" : "Christine", "non-dropping-particle" : "", "parse-names" : false, "suffix" : "" }, { "dropping-particle" : "", "family" : "Donelson", "given" : "John", "non-dropping-particle" : "", "parse-names" : false, "suffix" : "" }, { "dropping-particle" : "", "family" : "Michon", "given" : "Pascal", "non-dropping-particle" : "", "parse-names" : false, "suffix" : "" }, { "dropping-particle" : "", "family" : "Tavul", "given" : "Livingstone", "non-dropping-particle" : "", "parse-names" : false, "suffix" : "" }, { "dropping-particle" : "", "family" : "Crabb", "given" : "Brendan S", "non-dropping-particle" : "", "parse-names" : false, "suffix" : "" }, { "dropping-particle" : "", "family" : "Siba", "given" : "Peter M", "non-dropping-particle" : "", "parse-names" : false, "suffix" : "" }, { "dropping-particle" : "", "family" : "Cowman", "given" : "Alan F", "non-dropping-particle" : "", "parse-names" : false, "suffix" : "" }, { "dropping-particle" : "", "family" : "Mueller", "given" : "Ivo", "non-dropping-particle" : "", "parse-names" : false, "suffix" : "" }, { "dropping-particle" : "", "family" : "Beeson", "given" : "James G", "non-dropping-particle" : "", "parse-names" : false, "suffix" : "" } ], "container-title" : "PLOS ONE", "id" : "ITEM-2", "issue" : "9", "issued" : { "date-parts" : [ [ "2012", "9", "20" ] ] }, "page" : "e45253", "publisher" : "Public Library of Science", "title" : "The Plasmodium falciparum Erythrocyte Invasion Ligand Pfrh4 as a Target of Functional and Protective Human Antibodies against Malaria", "type" : "article-journal", "volume" : "7" }, "uris" : [ "http://www.mendeley.com/documents/?uuid=f7392484-de04-42ac-9d34-51f6b5a844e2" ] } ], "mendeley" : { "formattedCitation" : "[30,31]", "plainTextFormattedCitation" : "[30,31]", "previouslyFormattedCitation" : "(32, 33)"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[30,31]</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color w:val="000000"/>
                <w:sz w:val="18"/>
                <w:szCs w:val="22"/>
                <w:lang w:eastAsia="es-ES"/>
              </w:rPr>
            </w:pPr>
            <w:r w:rsidRPr="00D47D79">
              <w:rPr>
                <w:rFonts w:ascii="Arial" w:eastAsia="Arial" w:hAnsi="Arial"/>
                <w:color w:val="222222"/>
                <w:sz w:val="18"/>
                <w:szCs w:val="22"/>
                <w:lang w:eastAsia="es-ES"/>
              </w:rPr>
              <w:t xml:space="preserve">RH4.9 </w:t>
            </w:r>
          </w:p>
        </w:tc>
        <w:tc>
          <w:tcPr>
            <w:tcW w:w="1984" w:type="dxa"/>
            <w:vMerge/>
          </w:tcPr>
          <w:p w:rsidR="009B17E5" w:rsidRPr="00D47D79" w:rsidRDefault="009B17E5" w:rsidP="009003F0">
            <w:pPr>
              <w:rPr>
                <w:rFonts w:ascii="Arial" w:eastAsia="Cambria" w:hAnsi="Arial"/>
                <w:color w:val="000000"/>
                <w:sz w:val="18"/>
                <w:szCs w:val="22"/>
                <w:lang w:eastAsia="es-ES"/>
              </w:rPr>
            </w:pPr>
          </w:p>
        </w:tc>
        <w:tc>
          <w:tcPr>
            <w:tcW w:w="1701" w:type="dxa"/>
          </w:tcPr>
          <w:p w:rsidR="009B17E5" w:rsidRPr="00D47D79" w:rsidRDefault="009B17E5" w:rsidP="009003F0">
            <w:pPr>
              <w:ind w:left="33" w:hanging="1"/>
              <w:rPr>
                <w:rFonts w:ascii="Arial" w:eastAsia="Arial" w:hAnsi="Arial"/>
                <w:color w:val="222222"/>
                <w:sz w:val="18"/>
                <w:szCs w:val="22"/>
                <w:lang w:eastAsia="es-ES"/>
              </w:rPr>
            </w:pPr>
          </w:p>
        </w:tc>
        <w:tc>
          <w:tcPr>
            <w:tcW w:w="1276" w:type="dxa"/>
          </w:tcPr>
          <w:p w:rsidR="009B17E5" w:rsidRPr="00D47D79" w:rsidRDefault="009B17E5" w:rsidP="009003F0">
            <w:pPr>
              <w:ind w:left="34"/>
              <w:rPr>
                <w:rFonts w:ascii="Arial" w:eastAsia="Arial" w:hAnsi="Arial"/>
                <w:color w:val="222222"/>
                <w:sz w:val="18"/>
                <w:szCs w:val="22"/>
                <w:lang w:eastAsia="es-ES"/>
              </w:rPr>
            </w:pPr>
          </w:p>
        </w:tc>
        <w:tc>
          <w:tcPr>
            <w:tcW w:w="1452" w:type="dxa"/>
          </w:tcPr>
          <w:p w:rsidR="009B17E5" w:rsidRPr="00D47D79" w:rsidRDefault="009B17E5" w:rsidP="009003F0">
            <w:pPr>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"10.1128/IAI.00048-09", "ISSN" : "1098-5522 (Electronic)", "PMID" : "19307208", "abstract" : "Plasmodium falciparum invasion into human erythrocytes relies on the interaction  between multiple parasite ligands and their respective erythrocyte receptors. The sialic acid-independent invasion pathway is dependent on the expression of P. falciparum reticulocyte binding protein-like homologue 4 (PfRh4), as disruption of the gene abolishes the ability of parasites to switch to this pathway. We show that PfRh4 is present as an invasion ligand in culture supernatants as a 160-kDa proteolytic fragment. We confirm that PfRh4 binds to the surfaces of erythrocytes through recognition of an erythrocyte receptor that is neuraminidase resistant but trypsin and chymotrypsin sensitive. Serum antibodies from malaria-exposed individuals show reactivity against the binding domain of PfRh4. Purified immunoglobulin G raised in rabbits against the binding domain of PfRh4 blocked the binding of native PfRh4 to the surfaces of erythrocytes and inhibited erythrocyte invasion of parasites using sialic acid-independent invasion pathways and grown in neuraminidase-treated erythrocytes. Our results suggest PfRh4 is a potential vaccine candidate.", "author" : [ { "dropping-particle" : "", "family" : "Tham", "given" : "Wai-Hong", "non-dropping-particle" : "", "parse-names" : false, "suffix" : "" }, { "dropping-particle" : "", "family" : "Wilson", "given" : "Danny W", "non-dropping-particle" : "", "parse-names" : false, "suffix" : "" }, { "dropping-particle" : "", "family" : "Reiling", "given" : "Linda", "non-dropping-particle" : "", "parse-names" : false, "suffix" : "" }, { "dropping-particle" : "", "family" : "Chen", "given" : "Lin", "non-dropping-particle" : "", "parse-names" : false, "suffix" : "" }, { "dropping-particle" : "", "family" : "Beeson", "given" : "James G", "non-dropping-particle" : "", "parse-names" : false, "suffix" : "" }, { "dropping-particle" : "", "family" : "Cowman", "given" : "Alan F", "non-dropping-particle" : "", "parse-names" : false, "suffix" : "" } ], "container-title" : "Infection and immunity", "id" : "ITEM-1", "issue" : "6", "issued" : { "date-parts" : [ [ "2009", "6" ] ] }, "language" : "eng", "page" : "2427-2435", "publisher-place" : "United States", "title" : "Antibodies to reticulocyte binding protein-like homologue 4 inhibit invasion of Plasmodium falciparum into human erythrocytes.", "type" : "article-journal", "volume" : "77" }, "uris" : [ "http://www.mendeley.com/documents/?uuid=ff156973-4240-475b-8373-a1b48b03e379" ] }, { "id" : "ITEM-2", "itemData" : { "abstract" : "Background Acquired antibodies are important in human immunity to malaria, but key targets remain largely unknown. Plasmodium falciparum reticulocyte-binding-homologue-4 (PfRh4) is important for invasion of human erythrocytes and may therefore be a target of protective immunity.   Methods IgG and IgG subclass-specific responses against different regions of PfRh4 were determined in a longitudinal cohort of 206 children in Papua New Guinea (PNG). Human PfRh4 antibodies were tested for functional invasion-inhibitory activity, and expression of PfRh4 by P. falciparum isolates and sequence polymorphisms were determined.   Results Antibodies to PfRh4 were acquired by children exposed to P. falciparum malaria, were predominantly comprised of IgG1 and IgG3 subclasses, and were associated with increasing age and active parasitemia. High levels of antibodies, particularly IgG3, were strongly predictive of protection against clinical malaria and high-density parasitemia. Human affinity-purified antibodies to the binding region of PfRh4 effectively inhibited erythrocyte invasion by P. falciparum merozoites and antibody levels in protected children were at functionally-active concentrations. Although expression of PfRh4 can vary, PfRh4 protein was expressed by most isolates derived from the cohort and showed limited sequence polymorphism.   Conclusions Evidence suggests that PfRh4 is a target of antibodies that contribute to protective immunity to malaria by inhibiting erythrocyte invasion and preventing high density parasitemia. These findings advance our understanding of the targets and mechanisms of human immunity and evaluating the potential of PfRh4 as a component of candidate malaria vaccines.", "author" : [ { "dropping-particle" : "", "family" : "Reiling", "given" : "Linda", "non-dropping-particle" : "", "parse-names" : false, "suffix" : "" }, { "dropping-particle" : "", "family" : "Richards", "given" : "Jack S", "non-dropping-particle" : "", "parse-names" : false, "suffix" : "" }, { "dropping-particle" : "", "family" : "Fowkes", "given" : "Freya J I", "non-dropping-particle" : "", "parse-names" : false, "suffix" : "" }, { "dropping-particle" : "", "family" : "Wilson", "given" : "Danny W", "non-dropping-particle" : "", "parse-names" : false, "suffix" : "" }, { "dropping-particle" : "", "family" : "Chokejindachai", "given" : "Watcharee", "non-dropping-particle" : "", "parse-names" : false, "suffix" : "" }, { "dropping-particle" : "", "family" : "Barry", "given" : "Alyssa E", "non-dropping-particle" : "", "parse-names" : false, "suffix" : "" }, { "dropping-particle" : "", "family" : "Tham", "given" : "Wai-Hong", "non-dropping-particle" : "", "parse-names" : false, "suffix" : "" }, { "dropping-particle" : "", "family" : "Stubbs", "given" : "Janine", "non-dropping-particle" : "", "parse-names" : false, "suffix" : "" }, { "dropping-particle" : "", "family" : "Langer", "given" : "Christine", "non-dropping-particle" : "", "parse-names" : false, "suffix" : "" }, { "dropping-particle" : "", "family" : "Donelson", "given" : "John", "non-dropping-particle" : "", "parse-names" : false, "suffix" : "" }, { "dropping-particle" : "", "family" : "Michon", "given" : "Pascal", "non-dropping-particle" : "", "parse-names" : false, "suffix" : "" }, { "dropping-particle" : "", "family" : "Tavul", "given" : "Livingstone", "non-dropping-particle" : "", "parse-names" : false, "suffix" : "" }, { "dropping-particle" : "", "family" : "Crabb", "given" : "Brendan S", "non-dropping-particle" : "", "parse-names" : false, "suffix" : "" }, { "dropping-particle" : "", "family" : "Siba", "given" : "Peter M", "non-dropping-particle" : "", "parse-names" : false, "suffix" : "" }, { "dropping-particle" : "", "family" : "Cowman", "given" : "Alan F", "non-dropping-particle" : "", "parse-names" : false, "suffix" : "" }, { "dropping-particle" : "", "family" : "Mueller", "given" : "Ivo", "non-dropping-particle" : "", "parse-names" : false, "suffix" : "" }, { "dropping-particle" : "", "family" : "Beeson", "given" : "James G", "non-dropping-particle" : "", "parse-names" : false, "suffix" : "" } ], "container-title" : "PLOS ONE", "id" : "ITEM-2", "issue" : "9", "issued" : { "date-parts" : [ [ "2012", "9", "20" ] ] }, "page" : "e45253", "publisher" : "Public Library of Science", "title" : "The Plasmodium falciparum Erythrocyte Invasion Ligand Pfrh4 as a Target of Functional and Protective Human Antibodies against Malaria", "type" : "article-journal", "volume" : "7" }, "uris" : [ "http://www.mendeley.com/documents/?uuid=f7392484-de04-42ac-9d34-51f6b5a844e2" ] } ], "mendeley" : { "formattedCitation" : "[30,31]", "plainTextFormattedCitation" : "[30,31]", "previouslyFormattedCitation" : "(32, 33)"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[30,31]</w:t>
            </w:r>
            <w:r w:rsidRPr="00D47D79">
              <w:rPr>
                <w:rFonts w:ascii="Arial" w:eastAsia="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Arial" w:hAnsi="Arial"/>
                <w:sz w:val="18"/>
                <w:szCs w:val="22"/>
                <w:lang w:eastAsia="es-ES"/>
              </w:rPr>
            </w:pPr>
            <w:r w:rsidRPr="00D47D79">
              <w:rPr>
                <w:rFonts w:ascii="Arial" w:eastAsia="Arial" w:hAnsi="Arial"/>
                <w:sz w:val="18"/>
                <w:szCs w:val="22"/>
                <w:lang w:eastAsia="es-ES"/>
              </w:rPr>
              <w:t>RH5</w:t>
            </w:r>
          </w:p>
        </w:tc>
        <w:tc>
          <w:tcPr>
            <w:tcW w:w="1984" w:type="dxa"/>
            <w:vMerge/>
          </w:tcPr>
          <w:p w:rsidR="009B17E5" w:rsidRPr="00D47D79" w:rsidRDefault="009B17E5" w:rsidP="009003F0">
            <w:pPr>
              <w:rPr>
                <w:rFonts w:ascii="Arial" w:eastAsia="Arial" w:hAnsi="Arial"/>
                <w:sz w:val="18"/>
                <w:szCs w:val="22"/>
                <w:lang w:eastAsia="es-ES"/>
              </w:rPr>
            </w:pPr>
          </w:p>
        </w:tc>
        <w:tc>
          <w:tcPr>
            <w:tcW w:w="1701" w:type="dxa"/>
          </w:tcPr>
          <w:p w:rsidR="009B17E5" w:rsidRPr="00D47D79" w:rsidRDefault="009B17E5" w:rsidP="009003F0">
            <w:pPr>
              <w:ind w:left="33" w:hanging="1"/>
              <w:rPr>
                <w:rFonts w:ascii="Arial" w:eastAsia="Arial" w:hAnsi="Arial"/>
                <w:sz w:val="18"/>
                <w:szCs w:val="22"/>
                <w:lang w:eastAsia="es-ES"/>
              </w:rPr>
            </w:pPr>
          </w:p>
        </w:tc>
        <w:tc>
          <w:tcPr>
            <w:tcW w:w="1276" w:type="dxa"/>
          </w:tcPr>
          <w:p w:rsidR="009B17E5" w:rsidRPr="00D47D79" w:rsidRDefault="009B17E5" w:rsidP="009003F0">
            <w:pPr>
              <w:ind w:left="34"/>
              <w:rPr>
                <w:rFonts w:ascii="Arial" w:eastAsia="Arial" w:hAnsi="Arial"/>
                <w:sz w:val="18"/>
                <w:szCs w:val="22"/>
                <w:lang w:eastAsia="es-ES"/>
              </w:rPr>
            </w:pPr>
          </w:p>
        </w:tc>
        <w:tc>
          <w:tcPr>
            <w:tcW w:w="1452" w:type="dxa"/>
          </w:tcPr>
          <w:p w:rsidR="009B17E5" w:rsidRPr="00D47D79" w:rsidRDefault="009B17E5" w:rsidP="009003F0">
            <w:pPr>
              <w:ind w:left="34"/>
              <w:rPr>
                <w:rFonts w:ascii="Arial" w:eastAsia="Cambria" w:hAnsi="Arial"/>
                <w:sz w:val="18"/>
                <w:szCs w:val="22"/>
                <w:lang w:eastAsia="es-ES"/>
              </w:rPr>
            </w:pPr>
            <w:r w:rsidRPr="00D47D79">
              <w:rPr>
                <w:rFonts w:ascii="Arial" w:hAnsi="Arial"/>
                <w:sz w:val="18"/>
                <w:szCs w:val="22"/>
              </w:rPr>
              <w:fldChar w:fldCharType="begin" w:fldLock="1"/>
            </w:r>
            <w:r>
              <w:rPr>
                <w:rFonts w:ascii="Arial" w:eastAsia="Cambria" w:hAnsi="Arial"/>
                <w:sz w:val="18"/>
                <w:szCs w:val="22"/>
                <w:lang w:eastAsia="es-ES"/>
              </w:rPr>
              <w:instrText>ADDIN CSL_CITATION { "citationItems" : [ { "id" : "ITEM-1", "itemData" : { "DOI" : "10.1128/IAI.00970-13", "ISSN" : "1098-5522 (Electronic)", "PMID" : "24126527", "abstract" : "Plasmodium falciparum reticulocyte binding-like homologous protein 5 (PfRH5) is an essential merozoite ligand that binds with its erythrocyte receptor, basigin. PfRH5 is an attractive malaria vaccine candidate, as it is expressed by a wide number of P. falciparum strains, cannot be genetically disrupted, and exhibits limited sequence polymorphisms. Viral vector-induced PfRH5 antibodies potently inhibited erythrocyte invasion. However, it has been a challenge to generate full-length recombinant PfRH5 in a bacterial-cell-based expression system. In this study, we have produced full-length recombinant PfRH5 in Escherichia coli that exhibits specific erythrocyte binding similar to that of the native PfRH5 parasite protein and also, importantly, elicits potent invasion-inhibitory antibodies against a number of P. falciparum strains. Antibasigin antibodies blocked the erythrocyte binding of both native and recombinant PfRH5, further confirming that they bind with basigin. We have thus successfully produced full-length PfRH5 as a functionally active erythrocyte binding recombinant protein with a conformational integrity that mimics that of the native parasite protein and elicits potent strain-transcending parasite-neutralizing antibodies. P. falciparum has the capability to develop immune escape mechanisms, and thus, blood-stage malaria vaccines that target multiple antigens or pathways may prove to be highly efficacious. In this regard, antibody combinations targeting PfRH5 and other key merozoite antigens produced potent additive inhibition against multiple worldwide P. falciparum strains. PfRH5 was immunogenic when immunized with other antigens, eliciting potent invasion-inhibitory antibody responses with no immune interference. Our results strongly support the development of PfRH5 as a component of a combination blood-stage malaria vaccine.", "author" : [ { "dropping-particle" : "", "family" : "Reddy", "given" : "K Sony", "non-dropping-particle" : "", "parse-names" : false, "suffix" : "" }, { "dropping-particle" : "", "family" : "Pandey", "given" : "Alok K", "non-dropping-particle" : "", "parse-names" : false, "suffix" : "" }, { "dropping-particle" : "", "family" : "Singh", "given" : "Hina", "non-dropping-particle" : "", "parse-names" : false, "suffix" : "" }, { "dropping-particle" : "", "family" : "Sahar", "given" : "Tajali", "non-dropping-particle" : "", "parse-names" : false, "suffix" : "" }, { "dropping-particle" : "", "family" : "Emmanuel", "given" : "Amlabu", "non-dropping-particle" : "", "parse-names" : false, "suffix" : "" }, { "dropping-particle" : "", "family" : "Chitnis", "given" : "Chetan E", "non-dropping-particle" : "", "parse-names" : false, "suffix" : "" }, { "dropping-particle" : "", "family" : "Chauhan", "given" : "Virander S", "non-dropping-particle" : "", "parse-names" : false, "suffix" : "" }, { "dropping-particle" : "", "family" : "Gaur", "given" : "Deepak", "non-dropping-particle" : "", "parse-names" : false, "suffix" : "" } ], "container-title" : "Infection and immunity", "id" : "ITEM-1", "issue" : "1", "issued" : { "date-parts" : [ [ "2014", "1" ] ] }, "language" : "eng", "page" : "152-164", "publisher-place" : "United States", "title" : "Bacterially expressed full-length recombinant Plasmodium falciparum RH5 protein binds erythrocytes and elicits potent strain-transcending parasite-neutralizing antibodies.", "type" : "article-journal", "volume" : "82" }, "uris" : [ "http://www.mendeley.com/documents/?uuid=442fd65e-ad49-48e1-9cac-4ae15746cbf2" ] }, { "id" : "ITEM-2", "itemData" : { "DOI" : "10.1073/pnas.1415466112", "ISSN" : "1091-6490 (Electronic)", "PMID" : "25583518", "abstract" : "Erythrocyte invasion by Plasmodium falciparum merozoites is a highly intricate process in which Plasmodium falciparum reticulocyte binding-like homologous protein 5 (PfRH5) is an indispensable parasite ligand that binds with its erythrocyte receptor, Basigin. PfRH5 is a leading blood-stage vaccine candidate because it exhibits limited polymorphisms and elicits potent strain-transcending parasite neutralizing antibodies. However, the mechanism by which it is anchored to the merozoite surface remains unknown because both PfRH5 and the PfRH5-interacting protein (PfRipr) lack transmembrane domains and GPI anchors. Here we have identified a conserved GPI-linked parasite protein, Cysteine-rich protective antigen (CyRPA) as an interacting partner of PfRH5-PfRipr that tethers the PfRH5/PfRipr/CyRPA multiprotein complex on the merozoite surface. CyRPA was demonstrated to be GPI-linked, localized in the micronemes, and essential for erythrocyte invasion. Specific antibodies against the three proteins successfully detected the intact complex in the parasite and coimmunoprecipitated the three interacting partners. Importantly, full-length CyRPA antibodies displayed potent strain-transcending invasion inhibition, as observed for PfRH5. CyRPA does not bind with erythrocytes, suggesting that its parasite neutralizing antibodies likely block its critical interaction with PfRH5-PfRipr, leading to a blockade of erythrocyte invasion. Further, CyRPA and PfRH5 antibody combinations produced synergistic invasion inhibition, suggesting that simultaneous blockade of the PfRH5-Basigin and PfRH5/PfRipr/CyRPA interactions produced an enhanced inhibitory effect. Our discovery of the critical interactions between PfRH5, PfRipr, and the GPI-anchored CyRPA clearly defines the components of the essential PfRH5 adhesion complex for P. falciparum erythrocyte invasion and offers it as a previously unidentified potent target for antimalarial strategies that could abrogate formation of the crucial multiprotein complex.", "author" : [ { "dropping-particle" : "", "family" : "Reddy", "given" : "K Sony", "non-dropping-particle" : "", "parse-names" : false, "suffix" : "" }, { "dropping-particle" : "", "family" : "Amlabu", "given" : "Emmanuel", "non-dropping-particle" : "", "parse-names" : false, "suffix" : "" }, { "dropping-particle" : "", "family" : "Pandey", "given" : "Alok K", "non-dropping-particle" : "", "parse-names" : false, "suffix" : "" }, { "dropping-particle" : "", "family" : "Mitra", "given" : "Pallabi", "non-dropping-particle" : "", "parse-names" : false, "suffix" : "" }, { "dropping-particle" : "", "family" : "Chauhan", "given" : "Virander S", "non-dropping-particle" : "", "parse-names" : false, "suffix" : "" }, { "dropping-particle" : "", "family" : "Gaur", "given" : "Deepak", "non-dropping-particle" : "", "parse-names" : false, "suffix" : "" } ], "container-title" : "Proceedings of the National Academy of Sciences of the United States of America", "id" : "ITEM-2", "issue" : "4", "issued" : { "date-parts" : [ [ "2015", "1" ] ] }, "language" : "eng", "page" : "1179-1184", "publisher-place" : "United States", "title" : "Multiprotein complex between the GPI-anchored CyRPA with PfRH5 and PfRipr is crucial for Plasmodium falciparum erythrocyte invasion.", "type" : "article-journal", "volume" : "112" }, "uris" : [ "http://www.mendeley.com/documents/?uuid=55a9a79d-b427-44d8-ae66-e389475fb8a6" ] } ], "mendeley" : { "formattedCitation" : "[14,32]", "plainTextFormattedCitation" : "[14,32]", "previouslyFormattedCitation" : "(16, 34)" }, "properties" : {  }, "schema" : "https://github.com/citation-style-language/schema/raw/master/csl-citation.json" }</w:instrText>
            </w:r>
            <w:r w:rsidRPr="00D47D79">
              <w:rPr>
                <w:rFonts w:ascii="Arial" w:hAnsi="Arial"/>
                <w:sz w:val="18"/>
                <w:szCs w:val="22"/>
              </w:rPr>
              <w:fldChar w:fldCharType="separate"/>
            </w:r>
            <w:r w:rsidRPr="00057436">
              <w:rPr>
                <w:rFonts w:ascii="Arial" w:eastAsia="Cambria" w:hAnsi="Arial"/>
                <w:noProof/>
                <w:sz w:val="18"/>
                <w:szCs w:val="22"/>
                <w:lang w:eastAsia="es-ES"/>
              </w:rPr>
              <w:t>[14,32]</w:t>
            </w:r>
            <w:r w:rsidRPr="00D47D79">
              <w:rPr>
                <w:rFonts w:ascii="Arial" w:hAnsi="Arial"/>
                <w:sz w:val="18"/>
                <w:szCs w:val="22"/>
              </w:rPr>
              <w:fldChar w:fldCharType="end"/>
            </w:r>
          </w:p>
        </w:tc>
      </w:tr>
      <w:tr w:rsidR="009B17E5" w:rsidRPr="00043A03" w:rsidTr="009003F0">
        <w:trPr>
          <w:trHeight w:val="160"/>
        </w:trPr>
        <w:tc>
          <w:tcPr>
            <w:tcW w:w="3227" w:type="dxa"/>
          </w:tcPr>
          <w:p w:rsidR="009B17E5" w:rsidRPr="00D47D79" w:rsidRDefault="009B17E5" w:rsidP="009003F0">
            <w:pPr>
              <w:rPr>
                <w:rFonts w:ascii="Arial" w:eastAsia="Arial" w:hAnsi="Arial"/>
                <w:sz w:val="18"/>
                <w:szCs w:val="22"/>
                <w:lang w:eastAsia="es-ES"/>
              </w:rPr>
            </w:pPr>
            <w:r w:rsidRPr="00D47D79">
              <w:rPr>
                <w:rFonts w:ascii="Arial" w:eastAsia="Arial" w:hAnsi="Arial"/>
                <w:sz w:val="18"/>
                <w:szCs w:val="22"/>
                <w:lang w:eastAsia="es-ES"/>
              </w:rPr>
              <w:t>DBL</w:t>
            </w:r>
            <w:r w:rsidRPr="00D47D79">
              <w:rPr>
                <w:rFonts w:ascii="Arial" w:eastAsia="Arial" w:hAnsi="Arial" w:cs="Arial"/>
                <w:sz w:val="18"/>
                <w:szCs w:val="22"/>
                <w:lang w:eastAsia="es-ES"/>
              </w:rPr>
              <w:t>α</w:t>
            </w:r>
          </w:p>
        </w:tc>
        <w:tc>
          <w:tcPr>
            <w:tcW w:w="1984" w:type="dxa"/>
            <w:vMerge/>
          </w:tcPr>
          <w:p w:rsidR="009B17E5" w:rsidRPr="00D47D79" w:rsidRDefault="009B17E5" w:rsidP="009003F0">
            <w:pPr>
              <w:rPr>
                <w:rFonts w:ascii="Arial" w:eastAsia="Arial" w:hAnsi="Arial"/>
                <w:sz w:val="18"/>
                <w:szCs w:val="22"/>
                <w:lang w:eastAsia="es-ES"/>
              </w:rPr>
            </w:pPr>
          </w:p>
        </w:tc>
        <w:tc>
          <w:tcPr>
            <w:tcW w:w="1701" w:type="dxa"/>
          </w:tcPr>
          <w:p w:rsidR="009B17E5" w:rsidRPr="00D47D79" w:rsidRDefault="009B17E5" w:rsidP="009003F0">
            <w:pPr>
              <w:ind w:left="33" w:hanging="1"/>
              <w:rPr>
                <w:rFonts w:ascii="Arial" w:eastAsia="Arial" w:hAnsi="Arial"/>
                <w:sz w:val="18"/>
                <w:szCs w:val="22"/>
                <w:lang w:eastAsia="es-ES"/>
              </w:rPr>
            </w:pPr>
            <w:proofErr w:type="spellStart"/>
            <w:r w:rsidRPr="00D47D79">
              <w:rPr>
                <w:rFonts w:ascii="Arial" w:eastAsia="Arial" w:hAnsi="Arial"/>
                <w:sz w:val="18"/>
                <w:szCs w:val="22"/>
                <w:lang w:eastAsia="es-ES"/>
              </w:rPr>
              <w:t>Trophozoite</w:t>
            </w:r>
            <w:proofErr w:type="spellEnd"/>
          </w:p>
        </w:tc>
        <w:tc>
          <w:tcPr>
            <w:tcW w:w="1276" w:type="dxa"/>
          </w:tcPr>
          <w:p w:rsidR="009B17E5" w:rsidRPr="00D47D79" w:rsidRDefault="009B17E5" w:rsidP="009003F0">
            <w:pPr>
              <w:ind w:left="34"/>
              <w:rPr>
                <w:rFonts w:ascii="Arial" w:eastAsia="Arial" w:hAnsi="Arial"/>
                <w:sz w:val="18"/>
                <w:szCs w:val="22"/>
                <w:highlight w:val="yellow"/>
                <w:lang w:eastAsia="es-ES"/>
              </w:rPr>
            </w:pPr>
          </w:p>
        </w:tc>
        <w:tc>
          <w:tcPr>
            <w:tcW w:w="1452" w:type="dxa"/>
          </w:tcPr>
          <w:p w:rsidR="009B17E5" w:rsidRPr="00D47D79" w:rsidRDefault="009B17E5" w:rsidP="009003F0">
            <w:pPr>
              <w:ind w:left="34"/>
              <w:rPr>
                <w:rFonts w:ascii="Arial" w:eastAsia="Cambria" w:hAnsi="Arial"/>
                <w:sz w:val="18"/>
                <w:szCs w:val="22"/>
                <w:highlight w:val="yellow"/>
                <w:lang w:eastAsia="es-ES"/>
              </w:rPr>
            </w:pPr>
            <w:r w:rsidRPr="00D47D79">
              <w:rPr>
                <w:rFonts w:ascii="Arial" w:hAnsi="Arial"/>
                <w:sz w:val="18"/>
                <w:szCs w:val="22"/>
              </w:rPr>
              <w:fldChar w:fldCharType="begin" w:fldLock="1"/>
            </w:r>
            <w:r>
              <w:rPr>
                <w:rFonts w:ascii="Arial" w:eastAsia="Cambria" w:hAnsi="Arial"/>
                <w:sz w:val="18"/>
                <w:szCs w:val="22"/>
                <w:lang w:eastAsia="es-ES"/>
              </w:rPr>
              <w:instrText>ADDIN CSL_CITATION { "citationItems" : [ { "id" : "ITEM-1", "itemData" : { "DOI" : "10.1128/IAI.00049-09", "ISSN" : "1098-5522 (Electronic)", "PMID" : "19546191", "abstract" : "The Duffy binding-like (DBL) domains are common adhesion modules present in Plasmodium falciparum erythrocyte membrane protein 1 (PfEMP1) variants, which are responsible for immune evasion and cytoadherence. Knowledge about how immune responses are acquired against polymorphic DBL domains of PfEMP1 can aid in the development of vaccines for malaria. A recombinant DBLalpha domain, encoded by R29 var1, which binds complement receptor 1 to mediate rosetting by the P. falciparum laboratory strain R29, was expressed in Escherichia coli, renatured by oxidative refolding to its native form, and purified to homogeneity. Antibody levels in 704 plasmas obtained from residents of areas of different levels of malaria endemicity in Orissa (India) and Manhica (Mozambique) were assessed by enzyme-linked immunosorbent assay. The refolded DBLalpha domain was pure, homogeneous, and functional in that it bound human erythrocytes with specificity and was capable of inhibiting rosetting. The proportion of individuals who had measurable anti-DBLalpha immunoglobulin G responses was low in areas of low malaria endemicity in Orissa (6.7%) but high in areas of high endemicity in Orissa (87.5%) and Manhica (74.5%). Seroprevalence and antibody levels against the recombinant protein increased with the age of inhabitants from areas with high transmission rates (P &lt; 0.001). Half of the children in these areas had seroconverted by the age of 5 years. These findings suggest that in spite of the extreme polymorphism of PfEMP1 DBLalpha domains, the acquisition of specific antibodies is rapid and age related and reflects the reduced risk of malaria in areas with high transmission rates. Further studies are required to elucidate the role of these antibodies in protection from malaria.", "author" : [ { "dropping-particle" : "", "family" : "Mayor", "given" : "Alfredo", "non-dropping-particle" : "", "parse-names" : false, "suffix" : "" }, { "dropping-particle" : "", "family" : "Rovira-Vallbona", "given" : "Eduard", "non-dropping-particle" : "", "parse-names" : false, "suffix" : "" }, { "dropping-particle" : "", "family" : "Srivastava", "given" : "Anand", "non-dropping-particle" : "", "parse-names" : false, "suffix" : "" }, { "dropping-particle" : "", "family" : "Sharma", "given" : "Surya K", "non-dropping-particle" : "", "parse-names" : false, "suffix" : "" }, { "dropping-particle" : "", "family" : "Pati", "given" : "Sudhanshu S", "non-dropping-particle" : "", "parse-names" : false, "suffix" : "" }, { "dropping-particle" : "", "family" : "Puyol", "given" : "Laura", "non-dropping-particle" : "", "parse-names" : false, "suffix" : "" }, { "dropping-particle" : "", "family" : "Quinto", "given" : "Llorenc", "non-dropping-particle" : "", "parse-names" : false, "suffix" : "" }, { "dropping-particle" : "", "family" : "Bassat", "given" : "Quique", "non-dropping-particle" : "", "parse-names" : false, "suffix" : "" }, { "dropping-particle" : "", "family" : "Machevo", "given" : "Sonia", "non-dropping-particle" : "", "parse-names" : false, "suffix" : "" }, { "dropping-particle" : "", "family" : "Mandomando", "given" : "Inacio", "non-dropping-particle" : "", "parse-names" : false, "suffix" : "" }, { "dropping-particle" : "", "family" : "Chauhan", "given" : "Virander S", "non-dropping-particle" : "", "parse-names" : false, "suffix" : "" }, { "dropping-particle" : "", "family" : "Alonso", "given" : "Pedro L", "non-dropping-particle" : "", "parse-names" : false, "suffix" : "" }, { "dropping-particle" : "", "family" : "Chitnis", "given" : "Chetan E", "non-dropping-particle" : "", "parse-names" : false, "suffix" : "" } ], "container-title" : "Infection and immunity", "id" : "ITEM-1", "issue" : "9", "issued" : { "date-parts" : [ [ "2009", "9" ] ] }, "language" : "eng", "page" : "3857-3863", "publisher-place" : "United States", "title" : "Functional and immunological characterization of a Duffy binding-like alpha domain from Plasmodium falciparum erythrocyte membrane protein 1 that mediates rosetting.", "type" : "article-journal", "volume" : "77" }, "uris" : [ "http://www.mendeley.com/documents/?uuid=c4140456-cfd2-448f-b02c-2638a0b9f031" ] } ], "mendeley" : { "formattedCitation" : "[33]", "plainTextFormattedCitation" : "[33]", "previouslyFormattedCitation" : "(35)" }, "properties" : {  }, "schema" : "https://github.com/citation-style-language/schema/raw/master/csl-citation.json" }</w:instrText>
            </w:r>
            <w:r w:rsidRPr="00D47D79">
              <w:rPr>
                <w:rFonts w:ascii="Arial" w:hAnsi="Arial"/>
                <w:sz w:val="18"/>
                <w:szCs w:val="22"/>
              </w:rPr>
              <w:fldChar w:fldCharType="separate"/>
            </w:r>
            <w:r w:rsidRPr="00057436">
              <w:rPr>
                <w:rFonts w:ascii="Arial" w:eastAsia="Cambria" w:hAnsi="Arial"/>
                <w:noProof/>
                <w:sz w:val="18"/>
                <w:szCs w:val="22"/>
                <w:lang w:eastAsia="es-ES"/>
              </w:rPr>
              <w:t>[33]</w:t>
            </w:r>
            <w:r w:rsidRPr="00D47D79">
              <w:rPr>
                <w:rFonts w:ascii="Arial" w:hAnsi="Arial"/>
                <w:sz w:val="18"/>
                <w:szCs w:val="22"/>
              </w:rPr>
              <w:fldChar w:fldCharType="end"/>
            </w:r>
          </w:p>
        </w:tc>
      </w:tr>
      <w:tr w:rsidR="009B17E5" w:rsidRPr="00D47D79" w:rsidTr="009003F0">
        <w:trPr>
          <w:trHeight w:val="160"/>
        </w:trPr>
        <w:tc>
          <w:tcPr>
            <w:tcW w:w="3227" w:type="dxa"/>
          </w:tcPr>
          <w:p w:rsidR="009B17E5" w:rsidRPr="00D47D79" w:rsidRDefault="009B17E5" w:rsidP="009003F0">
            <w:pPr>
              <w:rPr>
                <w:rFonts w:ascii="Arial" w:eastAsia="Cambria" w:hAnsi="Arial"/>
                <w:sz w:val="18"/>
                <w:szCs w:val="22"/>
                <w:lang w:eastAsia="es-ES"/>
              </w:rPr>
            </w:pPr>
            <w:r w:rsidRPr="00D47D79">
              <w:rPr>
                <w:rFonts w:ascii="Arial" w:eastAsia="Arial" w:hAnsi="Arial"/>
                <w:sz w:val="18"/>
                <w:szCs w:val="22"/>
                <w:lang w:eastAsia="es-ES"/>
              </w:rPr>
              <w:t xml:space="preserve">VAR2CSA DBL1-2 </w:t>
            </w:r>
          </w:p>
        </w:tc>
        <w:tc>
          <w:tcPr>
            <w:tcW w:w="1984" w:type="dxa"/>
            <w:vMerge w:val="restart"/>
          </w:tcPr>
          <w:p w:rsidR="009B17E5" w:rsidRPr="00D47D79" w:rsidRDefault="009B17E5" w:rsidP="009003F0">
            <w:pPr>
              <w:rPr>
                <w:rFonts w:ascii="Arial" w:eastAsia="Cambria" w:hAnsi="Arial"/>
                <w:sz w:val="18"/>
                <w:szCs w:val="22"/>
                <w:lang w:eastAsia="es-ES"/>
              </w:rPr>
            </w:pPr>
            <w:proofErr w:type="spellStart"/>
            <w:r w:rsidRPr="00D47D79">
              <w:rPr>
                <w:rFonts w:ascii="Arial" w:eastAsia="Arial" w:hAnsi="Arial"/>
                <w:sz w:val="18"/>
                <w:szCs w:val="22"/>
                <w:lang w:eastAsia="es-ES"/>
              </w:rPr>
              <w:t>Representative</w:t>
            </w:r>
            <w:proofErr w:type="spellEnd"/>
            <w:r w:rsidRPr="00D47D79">
              <w:rPr>
                <w:rFonts w:ascii="Arial" w:eastAsia="Arial" w:hAnsi="Arial"/>
                <w:sz w:val="18"/>
                <w:szCs w:val="22"/>
                <w:lang w:eastAsia="es-ES"/>
              </w:rPr>
              <w:t xml:space="preserve"> of </w:t>
            </w:r>
            <w:proofErr w:type="spellStart"/>
            <w:r w:rsidRPr="00D47D79">
              <w:rPr>
                <w:rFonts w:ascii="Arial" w:eastAsia="Arial" w:hAnsi="Arial"/>
                <w:sz w:val="18"/>
                <w:szCs w:val="22"/>
                <w:lang w:eastAsia="es-ES"/>
              </w:rPr>
              <w:t>maternally-transferred</w:t>
            </w:r>
            <w:proofErr w:type="spellEnd"/>
            <w:r w:rsidRPr="00D47D79">
              <w:rPr>
                <w:rFonts w:ascii="Arial" w:eastAsia="Arial" w:hAnsi="Arial"/>
                <w:sz w:val="18"/>
                <w:szCs w:val="22"/>
                <w:lang w:eastAsia="es-ES"/>
              </w:rPr>
              <w:t xml:space="preserve"> </w:t>
            </w:r>
            <w:proofErr w:type="spellStart"/>
            <w:r w:rsidRPr="00D47D79">
              <w:rPr>
                <w:rFonts w:ascii="Arial" w:eastAsia="Arial" w:hAnsi="Arial"/>
                <w:sz w:val="18"/>
                <w:szCs w:val="22"/>
                <w:lang w:eastAsia="es-ES"/>
              </w:rPr>
              <w:t>antibodies</w:t>
            </w:r>
            <w:proofErr w:type="spellEnd"/>
          </w:p>
        </w:tc>
        <w:tc>
          <w:tcPr>
            <w:tcW w:w="1701" w:type="dxa"/>
          </w:tcPr>
          <w:p w:rsidR="009B17E5" w:rsidRPr="00D47D79" w:rsidRDefault="009B17E5" w:rsidP="009003F0">
            <w:pPr>
              <w:ind w:left="33" w:hanging="1"/>
              <w:rPr>
                <w:rFonts w:ascii="Arial" w:eastAsia="Arial" w:hAnsi="Arial"/>
                <w:sz w:val="18"/>
                <w:szCs w:val="22"/>
                <w:lang w:eastAsia="es-ES"/>
              </w:rPr>
            </w:pPr>
          </w:p>
        </w:tc>
        <w:tc>
          <w:tcPr>
            <w:tcW w:w="1276" w:type="dxa"/>
          </w:tcPr>
          <w:p w:rsidR="009B17E5" w:rsidRPr="00D47D79" w:rsidRDefault="009B17E5" w:rsidP="009003F0">
            <w:pPr>
              <w:ind w:left="34"/>
              <w:rPr>
                <w:rFonts w:ascii="Arial" w:eastAsia="Arial" w:hAnsi="Arial"/>
                <w:sz w:val="18"/>
                <w:szCs w:val="22"/>
                <w:lang w:eastAsia="es-ES"/>
              </w:rPr>
            </w:pPr>
          </w:p>
        </w:tc>
        <w:tc>
          <w:tcPr>
            <w:tcW w:w="1452" w:type="dxa"/>
          </w:tcPr>
          <w:p w:rsidR="009B17E5" w:rsidRPr="00D47D79" w:rsidRDefault="009B17E5" w:rsidP="009003F0">
            <w:pPr>
              <w:ind w:left="34"/>
              <w:rPr>
                <w:rFonts w:ascii="Arial" w:eastAsia="Arial" w:hAnsi="Arial"/>
                <w:sz w:val="18"/>
                <w:szCs w:val="22"/>
                <w:lang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ADDIN CSL_CITATION { "citationItems" : [ { "id" : "ITEM-1", "itemData" : { "DOI" : "10.1038/s41541-018-0064-6", "ISSN" : "2059-0105 (Electronic)", "PMID" : "30038803", "abstract" : "Over 50 million women are exposed to the risk of malaria during pregnancy every year. Malaria during pregnancy is a leading global cause of maternal morbidity and adverse pregnancy outcomes. Adhesion of Plasmodium falciparum-infected erythrocytes to placental chondroitin-4-sulfate (CSA) has been linked to the severe disease outcome of placental malaria. Accumulated evidence strongly supports VAR2CSA as the leading placental malaria vaccine candidate. Recombinant proteins encompassing the VAR2CSA high affinity CSA binding site have been generated, and their activity as immunogens that elicit functional (inhibitory) and cross-reactive antibodies against CSA-binding parasites assessed. The expression of His-tagged proteins was compared in four different expression systems and their capacity to bind specifically to CSA was analyzed. CHO cells and E. coli SHuffle cells were the two expression systems able to express some of the recombinant proteins in reasonable amounts. Larger analytical scale production of DBL1x-2x (3D7) and DBL3x-4epsilon (FCR3) best expressed in CHO and E. coli SHuffle cells were performed. Purified proteins were administered to rats either alone or adjuvanted with human approved adjuvants. Analysis of the functionality and cross-reactivity of the induced antibodies allowed us to down-select the DBL1x-2(3D7) expressed in E. coli SHuffle cells as the best antigen to be transitioned to further clinical development in order to protect future pregnant women living in malaria endemic areas against the severe clinical outcomes of placental malaria.", "author" : [ { "dropping-particle" : "", "family" : "Chene", "given" : "Arnaud", "non-dropping-particle" : "", "parse-names" : false, "suffix" : "" }, { "dropping-particle" : "", "family" : "Gangnard", "given" : "Stephane", "non-dropping-particle" : "", "parse-names" : false, "suffix" : "" }, { "dropping-particle" : "", "family" : "Dechavanne", "given" : "Celia", "non-dropping-particle" : "", "parse-names" : false, "suffix" : "" }, { "dropping-particle" : "", "family" : "Dechavanne", "given" : "Sebastien", "non-dropping-particle" : "", "parse-names" : false, "suffix" : "" }, { "dropping-particle" : "", "family" : "Srivastava", "given" : "Anand", "non-dropping-particle" : "", "parse-names" : false, "suffix" : "" }, { "dropping-particle" : "", "family" : "Tetard", "given" : "Marilou", "non-dropping-particle" : "", "parse-names" : false, "suffix" : "" }, { "dropping-particle" : "", "family" : "Hundt", "given" : "Sophia", "non-dropping-particle" : "", "parse-names" : false, "suffix" : "" }, { "dropping-particle" : "", "family" : "Leroy", "given" : "Odile", "non-dropping-particle" : "", "parse-names" : false, "suffix" : "" }, { "dropping-particle" : "", "family" : "Havelange", "given" : "Nicolas", "non-dropping-particle" : "", "parse-names" : false, "suffix" : "" }, { "dropping-particle" : "", "family" : "Viebig", "given" : "Nicola K", "non-dropping-particle" : "", "parse-names" : false, "suffix" : "" }, { "dropping-particle" : "", "family" : "Gamain", "given" : "Benoit", "non-dropping-particle" : "", "parse-names" : false, "suffix" : "" } ], "container-title" : "NPJ vaccines", "id" : "ITEM-1", "issued" : { "date-parts" : [ [ "2018" ] ] }, "language" : "eng", "page" : "28", "publisher-place" : "England", "title" : "Down-selection of the VAR2CSA DBL1-2 expressed in E. coli as a lead antigen for placental malaria vaccine development.", "type" : "article-journal", "volume" : "3" }, "uris" : [ "http://www.mendeley.com/documents/?uuid=cde9aaaa-9c81-4992-971b-991d30b01d3b" ] } ], "mendeley" : { "formattedCitation" : "[34]", "plainTextFormattedCitation" : "[34]", "previouslyFormattedCitation" : "(36)"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eastAsia="es-ES"/>
              </w:rPr>
              <w:t>[34]</w:t>
            </w:r>
            <w:r w:rsidRPr="00D47D79">
              <w:rPr>
                <w:rFonts w:ascii="Arial" w:eastAsia="Arial" w:hAnsi="Arial"/>
                <w:sz w:val="18"/>
                <w:szCs w:val="22"/>
              </w:rPr>
              <w:fldChar w:fldCharType="end"/>
            </w:r>
          </w:p>
        </w:tc>
      </w:tr>
      <w:tr w:rsidR="009B17E5" w:rsidRPr="00C411B8" w:rsidTr="009003F0">
        <w:trPr>
          <w:trHeight w:val="160"/>
        </w:trPr>
        <w:tc>
          <w:tcPr>
            <w:tcW w:w="3227" w:type="dxa"/>
          </w:tcPr>
          <w:p w:rsidR="009B17E5" w:rsidRPr="00D47D79" w:rsidRDefault="009B17E5" w:rsidP="009003F0">
            <w:pPr>
              <w:rPr>
                <w:rFonts w:ascii="Arial" w:eastAsia="Cambria" w:hAnsi="Arial"/>
                <w:sz w:val="18"/>
                <w:szCs w:val="22"/>
                <w:lang w:eastAsia="es-ES"/>
              </w:rPr>
            </w:pPr>
            <w:r w:rsidRPr="00D47D79">
              <w:rPr>
                <w:rFonts w:ascii="Arial" w:eastAsia="Arial" w:hAnsi="Arial"/>
                <w:sz w:val="18"/>
                <w:szCs w:val="22"/>
                <w:lang w:eastAsia="es-ES"/>
              </w:rPr>
              <w:t>VAR2CSA DBL3-4</w:t>
            </w:r>
          </w:p>
        </w:tc>
        <w:tc>
          <w:tcPr>
            <w:tcW w:w="1984" w:type="dxa"/>
            <w:vMerge/>
          </w:tcPr>
          <w:p w:rsidR="009B17E5" w:rsidRPr="00D47D79" w:rsidRDefault="009B17E5" w:rsidP="009003F0">
            <w:pPr>
              <w:rPr>
                <w:rFonts w:ascii="Arial" w:eastAsia="Cambria" w:hAnsi="Arial"/>
                <w:sz w:val="18"/>
                <w:szCs w:val="22"/>
                <w:lang w:eastAsia="es-ES"/>
              </w:rPr>
            </w:pPr>
          </w:p>
        </w:tc>
        <w:tc>
          <w:tcPr>
            <w:tcW w:w="1701" w:type="dxa"/>
          </w:tcPr>
          <w:p w:rsidR="009B17E5" w:rsidRPr="00D47D79" w:rsidRDefault="009B17E5" w:rsidP="009003F0">
            <w:pPr>
              <w:ind w:left="33" w:hanging="1"/>
              <w:rPr>
                <w:rFonts w:ascii="Arial" w:eastAsia="Arial" w:hAnsi="Arial"/>
                <w:sz w:val="18"/>
                <w:szCs w:val="22"/>
                <w:lang w:eastAsia="es-ES"/>
              </w:rPr>
            </w:pPr>
          </w:p>
        </w:tc>
        <w:tc>
          <w:tcPr>
            <w:tcW w:w="1276" w:type="dxa"/>
          </w:tcPr>
          <w:p w:rsidR="009B17E5" w:rsidRPr="00D47D79" w:rsidRDefault="009B17E5" w:rsidP="009003F0">
            <w:pPr>
              <w:ind w:left="34"/>
              <w:rPr>
                <w:rFonts w:ascii="Arial" w:eastAsia="Arial" w:hAnsi="Arial"/>
                <w:sz w:val="18"/>
                <w:szCs w:val="22"/>
                <w:lang w:eastAsia="es-ES"/>
              </w:rPr>
            </w:pPr>
          </w:p>
        </w:tc>
        <w:tc>
          <w:tcPr>
            <w:tcW w:w="1452" w:type="dxa"/>
          </w:tcPr>
          <w:p w:rsidR="009B17E5" w:rsidRPr="00D10248" w:rsidRDefault="009B17E5" w:rsidP="009003F0">
            <w:pPr>
              <w:rPr>
                <w:rFonts w:ascii="Arial" w:eastAsia="Arial" w:hAnsi="Arial"/>
                <w:sz w:val="18"/>
                <w:szCs w:val="22"/>
                <w:lang w:val="en-US" w:eastAsia="es-ES"/>
              </w:rPr>
            </w:pPr>
            <w:r w:rsidRPr="00D47D79">
              <w:rPr>
                <w:rFonts w:ascii="Arial" w:eastAsia="Arial" w:hAnsi="Arial"/>
                <w:sz w:val="18"/>
                <w:szCs w:val="22"/>
              </w:rPr>
              <w:fldChar w:fldCharType="begin" w:fldLock="1"/>
            </w:r>
            <w:r>
              <w:rPr>
                <w:rFonts w:ascii="Arial" w:eastAsia="Arial" w:hAnsi="Arial"/>
                <w:sz w:val="18"/>
                <w:szCs w:val="22"/>
                <w:lang w:eastAsia="es-ES"/>
              </w:rPr>
              <w:instrText xml:space="preserve">ADDIN CSL_CITATION { "citationItems" : [ { "id" : "ITEM-1", "itemData" : { "DOI" : "10.1038/srep14868", "ISSN" : "2045-2322 (Electronic)", "PMID" : "26450557", "abstract" : "The human malaria parasite, Plasmodium falciparum, is able to evade spleen-mediated clearing from blood stream by sequestering in peripheral organs. This is due to the adhesive properties conferred by the P. falciparum Erythrocyte Membrane Protein 1 (PfEMP1) family exported by the parasite to the surface of infected erythrocytes. Expression of the VAR2CSA variant of PfEMP1 leads to pregnancy-associated malaria, which occurs when infected erythrocytes massively sequester in the placenta by binding to low-sulfated Chondroitin Sulfate A (CSA) present in the intervillous spaces. VAR2CSA is a 350 kDa protein that carries six Duffy-Binding Like (DBL) domains, one Cysteine-rich Inter-Domain Regions (CIDR) and several inter-domain regions. In the present paper, we report for the first time the crystal structure at 2.9 A of a VAR2CSA double domain, DBL3X-DBL4epsilon, from the FCR3 strain. DBL3X and DBL4epsilon share a large contact interface formed by residues that are invariant or highly conserved in VAR2CSA variants, which suggests that these two central DBL domains (DBL3X-DBL4epsilon) contribute significantly to the structuring of the functional VAR2CSA extracellular region. We have also examined the antigenicity of peptides corresponding to exposed loop regions of the DBL4epsilon structure.", "author" : [ { "dropping-particle" : "", "family" : "Gangnard", "given" : "Stephane", "non-dropping-particle" : "", "parse-names" : false, "suffix" : "" }, { "dropping-particle" : "", "family" : "Lewit-Bentley", "given" : </w:instrText>
            </w:r>
            <w:r w:rsidRPr="00057436">
              <w:rPr>
                <w:rFonts w:ascii="Arial" w:eastAsia="Arial" w:hAnsi="Arial"/>
                <w:sz w:val="18"/>
                <w:szCs w:val="22"/>
                <w:lang w:val="en-US" w:eastAsia="es-ES"/>
              </w:rPr>
              <w:instrText>"Anita", "non-dropping-particle" : "", "parse-names" : false, "suffix" : "" }, { "dropping-particle" : "", "family" : "Dechavanne", "given" : "Sebastien", "non-dropping-particle" : "", "parse-names" : false, "suffix" : "" }, { "dropping-particle" : "", "family" : "Srivastava", "given" : "Anand", "non-dropping-particle" : "", "parse-names" : false, "suffix" : "" }, { "dropping-particle" : "", "family" : "Amirat", "given" : "Faroudja", "non-dropping-particle" : "", "parse-names" : false, "suffix" : "" }, { "dropping-particle" : "", "family" : "Bentley", "given" : "Graham A", "non-dropping-particle" : "", "parse-names" : false, "suffix" : "" }, { "dropping-particle" : "", "family" : "Gamain", "given" : "Benoit", "non-dropping-particle" : "", "parse-names" : false, "suffix" : "" } ], "container-title" : "Scientific reports", "id" : "ITEM-1", "issued" : { "date-parts" : [ [ "2015", "10" ] ] }, "language" : "eng", "page" : "14868", "publisher-place" : "England", "title" : "Structure of the DBL3X-DBL4epsilon region of the VAR2CSA placental malaria vaccine candidate: insight into DBL domain interactions.", "type" : "article-journal", "volume" : "5" }, "uris" : [ "http://www.mendeley.com/documents/?uuid=40e2b53d-7825-476f-9159-d54d14839949" ] } ], "mendeley" : { "formattedCitation" : "[35]", "plainTextFormattedCitation" : "[35]", "previouslyFormattedCitation" : "(37)" }, "properties" : {  }, "schema" : "https://github.com/citation-style-language/schema/raw/master/csl-citation.json" }</w:instrText>
            </w:r>
            <w:r w:rsidRPr="00D47D79">
              <w:rPr>
                <w:rFonts w:ascii="Arial" w:eastAsia="Arial" w:hAnsi="Arial"/>
                <w:sz w:val="18"/>
                <w:szCs w:val="22"/>
              </w:rPr>
              <w:fldChar w:fldCharType="separate"/>
            </w:r>
            <w:r w:rsidRPr="00057436">
              <w:rPr>
                <w:rFonts w:ascii="Arial" w:eastAsia="Arial" w:hAnsi="Arial"/>
                <w:noProof/>
                <w:sz w:val="18"/>
                <w:szCs w:val="22"/>
                <w:lang w:val="en-US" w:eastAsia="es-ES"/>
              </w:rPr>
              <w:t>[35]</w:t>
            </w:r>
            <w:r w:rsidRPr="00D47D79">
              <w:rPr>
                <w:rFonts w:ascii="Arial" w:eastAsia="Arial" w:hAnsi="Arial"/>
                <w:sz w:val="18"/>
                <w:szCs w:val="22"/>
              </w:rPr>
              <w:fldChar w:fldCharType="end"/>
            </w:r>
          </w:p>
        </w:tc>
      </w:tr>
    </w:tbl>
    <w:p w:rsidR="009B17E5" w:rsidRPr="00043A03" w:rsidRDefault="009B17E5" w:rsidP="009B17E5">
      <w:pPr>
        <w:outlineLvl w:val="0"/>
        <w:rPr>
          <w:rFonts w:ascii="Arial" w:eastAsia="Arial" w:hAnsi="Arial" w:cs="Arial"/>
          <w:b/>
          <w:sz w:val="22"/>
          <w:szCs w:val="22"/>
          <w:lang w:val="en-US"/>
        </w:rPr>
      </w:pPr>
    </w:p>
    <w:p w:rsidR="009B17E5" w:rsidRPr="00043A03" w:rsidRDefault="009B17E5" w:rsidP="009B17E5">
      <w:pPr>
        <w:rPr>
          <w:rFonts w:ascii="Arial" w:eastAsia="Arial" w:hAnsi="Arial" w:cs="Arial"/>
          <w:b/>
          <w:sz w:val="22"/>
          <w:szCs w:val="22"/>
          <w:lang w:val="en-US"/>
        </w:rPr>
        <w:sectPr w:rsidR="009B17E5" w:rsidRPr="00043A03" w:rsidSect="009B17E5">
          <w:headerReference w:type="even" r:id="rId49"/>
          <w:footerReference w:type="default" r:id="rId50"/>
          <w:headerReference w:type="first" r:id="rId51"/>
          <w:type w:val="nextColumn"/>
          <w:pgSz w:w="11901" w:h="16840"/>
          <w:pgMar w:top="1134" w:right="561" w:bottom="1134" w:left="1134" w:header="720" w:footer="720" w:gutter="0"/>
          <w:lnNumType w:countBy="1" w:restart="continuous"/>
          <w:cols w:space="720"/>
        </w:sectPr>
      </w:pPr>
    </w:p>
    <w:p w:rsidR="009003F0" w:rsidRPr="0049458F" w:rsidRDefault="009003F0" w:rsidP="009003F0">
      <w:pPr>
        <w:spacing w:line="480" w:lineRule="auto"/>
        <w:ind w:right="1105"/>
        <w:outlineLvl w:val="0"/>
        <w:rPr>
          <w:rFonts w:ascii="Arial" w:eastAsia="Arial" w:hAnsi="Arial" w:cs="Arial"/>
          <w:sz w:val="20"/>
          <w:szCs w:val="20"/>
          <w:lang w:val="en-US"/>
        </w:rPr>
      </w:pPr>
      <w:r w:rsidRPr="00842E4D">
        <w:rPr>
          <w:rFonts w:ascii="Arial" w:hAnsi="Arial" w:cs="Arial"/>
          <w:b/>
          <w:sz w:val="22"/>
          <w:szCs w:val="22"/>
          <w:lang w:val="en-US"/>
        </w:rPr>
        <w:lastRenderedPageBreak/>
        <w:t xml:space="preserve">Table </w:t>
      </w:r>
      <w:r>
        <w:rPr>
          <w:rFonts w:ascii="Arial" w:hAnsi="Arial" w:cs="Arial"/>
          <w:b/>
          <w:sz w:val="22"/>
          <w:szCs w:val="22"/>
          <w:lang w:val="en-US"/>
        </w:rPr>
        <w:t>S2</w:t>
      </w:r>
      <w:r w:rsidRPr="00842E4D">
        <w:rPr>
          <w:rFonts w:ascii="Arial" w:hAnsi="Arial" w:cs="Arial"/>
          <w:b/>
          <w:sz w:val="22"/>
          <w:szCs w:val="22"/>
          <w:lang w:val="en-US"/>
        </w:rPr>
        <w:t xml:space="preserve">. </w:t>
      </w:r>
      <w:r>
        <w:rPr>
          <w:rFonts w:ascii="Arial" w:hAnsi="Arial" w:cs="Arial"/>
          <w:b/>
          <w:sz w:val="22"/>
          <w:szCs w:val="22"/>
          <w:lang w:val="en-US"/>
        </w:rPr>
        <w:t>E</w:t>
      </w:r>
      <w:r w:rsidRPr="00842E4D">
        <w:rPr>
          <w:rFonts w:ascii="Arial" w:eastAsia="Arial" w:hAnsi="Arial" w:cs="Arial"/>
          <w:b/>
          <w:sz w:val="22"/>
          <w:szCs w:val="22"/>
          <w:lang w:val="en-US"/>
        </w:rPr>
        <w:t xml:space="preserve">ffect of </w:t>
      </w:r>
      <w:r>
        <w:rPr>
          <w:rFonts w:ascii="Arial" w:eastAsia="Arial" w:hAnsi="Arial" w:cs="Arial"/>
          <w:b/>
          <w:sz w:val="22"/>
          <w:szCs w:val="22"/>
          <w:lang w:val="en-US"/>
        </w:rPr>
        <w:t>different</w:t>
      </w:r>
      <w:r w:rsidRPr="00842E4D">
        <w:rPr>
          <w:rFonts w:ascii="Arial" w:eastAsia="Arial" w:hAnsi="Arial" w:cs="Arial"/>
          <w:b/>
          <w:sz w:val="22"/>
          <w:szCs w:val="22"/>
          <w:lang w:val="en-US"/>
        </w:rPr>
        <w:t xml:space="preserve"> variables on month 3 IgG levels to </w:t>
      </w:r>
      <w:r w:rsidRPr="00842E4D">
        <w:rPr>
          <w:rFonts w:ascii="Arial" w:eastAsia="Arial" w:hAnsi="Arial" w:cs="Arial"/>
          <w:b/>
          <w:i/>
          <w:sz w:val="22"/>
          <w:szCs w:val="22"/>
          <w:lang w:val="en-US"/>
        </w:rPr>
        <w:t>P</w:t>
      </w:r>
      <w:r>
        <w:rPr>
          <w:rFonts w:ascii="Arial" w:eastAsia="Arial" w:hAnsi="Arial" w:cs="Arial"/>
          <w:b/>
          <w:i/>
          <w:sz w:val="22"/>
          <w:szCs w:val="22"/>
          <w:lang w:val="en-US"/>
        </w:rPr>
        <w:t>lasmodium</w:t>
      </w:r>
      <w:r w:rsidRPr="00842E4D">
        <w:rPr>
          <w:rFonts w:ascii="Arial" w:eastAsia="Arial" w:hAnsi="Arial" w:cs="Arial"/>
          <w:b/>
          <w:i/>
          <w:sz w:val="22"/>
          <w:szCs w:val="22"/>
          <w:lang w:val="en-US"/>
        </w:rPr>
        <w:t xml:space="preserve"> falciparum</w:t>
      </w:r>
      <w:r w:rsidRPr="00842E4D">
        <w:rPr>
          <w:rFonts w:ascii="Arial" w:eastAsia="Arial" w:hAnsi="Arial" w:cs="Arial"/>
          <w:b/>
          <w:sz w:val="22"/>
          <w:szCs w:val="22"/>
          <w:lang w:val="en-US"/>
        </w:rPr>
        <w:t xml:space="preserve"> antigens.</w:t>
      </w:r>
      <w:r w:rsidRPr="00842E4D">
        <w:rPr>
          <w:rFonts w:ascii="Arial" w:eastAsia="Arial" w:hAnsi="Arial" w:cs="Arial"/>
          <w:b/>
          <w:color w:val="A6A6A6" w:themeColor="background1" w:themeShade="A6"/>
          <w:sz w:val="22"/>
          <w:szCs w:val="22"/>
          <w:lang w:val="en-US"/>
        </w:rPr>
        <w:t xml:space="preserve"> </w:t>
      </w:r>
    </w:p>
    <w:tbl>
      <w:tblPr>
        <w:tblW w:w="13474" w:type="dxa"/>
        <w:tblCellMar>
          <w:left w:w="70" w:type="dxa"/>
          <w:right w:w="70" w:type="dxa"/>
        </w:tblCellMar>
        <w:tblLook w:val="04A0" w:firstRow="1" w:lastRow="0" w:firstColumn="1" w:lastColumn="0" w:noHBand="0" w:noVBand="1"/>
      </w:tblPr>
      <w:tblGrid>
        <w:gridCol w:w="1676"/>
        <w:gridCol w:w="1556"/>
        <w:gridCol w:w="703"/>
        <w:gridCol w:w="1556"/>
        <w:gridCol w:w="799"/>
        <w:gridCol w:w="1556"/>
        <w:gridCol w:w="635"/>
        <w:gridCol w:w="1556"/>
        <w:gridCol w:w="799"/>
        <w:gridCol w:w="1757"/>
        <w:gridCol w:w="881"/>
      </w:tblGrid>
      <w:tr w:rsidR="009003F0" w:rsidRPr="00472B96" w:rsidTr="009003F0">
        <w:trPr>
          <w:trHeight w:val="320"/>
        </w:trPr>
        <w:tc>
          <w:tcPr>
            <w:tcW w:w="1676"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sidRPr="00472B96">
              <w:rPr>
                <w:rFonts w:ascii="Arial" w:hAnsi="Arial" w:cs="Arial"/>
                <w:b/>
                <w:bCs/>
                <w:sz w:val="18"/>
                <w:szCs w:val="18"/>
                <w:lang w:val="es-ES_tradnl"/>
              </w:rPr>
              <w:t>Antibody</w:t>
            </w:r>
            <w:proofErr w:type="spellEnd"/>
          </w:p>
        </w:tc>
        <w:tc>
          <w:tcPr>
            <w:tcW w:w="225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sidRPr="00472B96">
              <w:rPr>
                <w:rFonts w:ascii="Arial" w:hAnsi="Arial" w:cs="Arial"/>
                <w:b/>
                <w:bCs/>
                <w:sz w:val="18"/>
                <w:szCs w:val="18"/>
                <w:lang w:val="es-ES_tradnl"/>
              </w:rPr>
              <w:t>Vaccine</w:t>
            </w:r>
            <w:proofErr w:type="spellEnd"/>
            <w:r w:rsidRPr="00472B96">
              <w:rPr>
                <w:rFonts w:ascii="Arial" w:hAnsi="Arial" w:cs="Arial"/>
                <w:b/>
                <w:bCs/>
                <w:sz w:val="18"/>
                <w:szCs w:val="18"/>
                <w:lang w:val="es-ES_tradnl"/>
              </w:rPr>
              <w:t xml:space="preserve"> (RTS,S)</w:t>
            </w:r>
          </w:p>
        </w:tc>
        <w:tc>
          <w:tcPr>
            <w:tcW w:w="235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sidRPr="00472B96">
              <w:rPr>
                <w:rFonts w:ascii="Arial" w:hAnsi="Arial" w:cs="Arial"/>
                <w:b/>
                <w:bCs/>
                <w:sz w:val="18"/>
                <w:szCs w:val="18"/>
                <w:lang w:val="es-ES_tradnl"/>
              </w:rPr>
              <w:t>Age</w:t>
            </w:r>
            <w:proofErr w:type="spellEnd"/>
            <w:r w:rsidRPr="00472B96">
              <w:rPr>
                <w:rFonts w:ascii="Arial" w:hAnsi="Arial" w:cs="Arial"/>
                <w:b/>
                <w:bCs/>
                <w:sz w:val="18"/>
                <w:szCs w:val="18"/>
                <w:lang w:val="es-ES_tradnl"/>
              </w:rPr>
              <w:t xml:space="preserve"> (5-17 </w:t>
            </w:r>
            <w:proofErr w:type="spellStart"/>
            <w:r w:rsidRPr="00472B96">
              <w:rPr>
                <w:rFonts w:ascii="Arial" w:hAnsi="Arial" w:cs="Arial"/>
                <w:b/>
                <w:bCs/>
                <w:sz w:val="18"/>
                <w:szCs w:val="18"/>
                <w:lang w:val="es-ES_tradnl"/>
              </w:rPr>
              <w:t>months</w:t>
            </w:r>
            <w:proofErr w:type="spellEnd"/>
            <w:r w:rsidRPr="00472B96">
              <w:rPr>
                <w:rFonts w:ascii="Arial" w:hAnsi="Arial" w:cs="Arial"/>
                <w:b/>
                <w:bCs/>
                <w:sz w:val="18"/>
                <w:szCs w:val="18"/>
                <w:lang w:val="es-ES_tradnl"/>
              </w:rPr>
              <w:t>)</w:t>
            </w:r>
          </w:p>
        </w:tc>
        <w:tc>
          <w:tcPr>
            <w:tcW w:w="219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sidRPr="00472B96">
              <w:rPr>
                <w:rFonts w:ascii="Arial" w:hAnsi="Arial" w:cs="Arial"/>
                <w:b/>
                <w:bCs/>
                <w:sz w:val="18"/>
                <w:szCs w:val="18"/>
                <w:lang w:val="es-ES_tradnl"/>
              </w:rPr>
              <w:t>Site</w:t>
            </w:r>
            <w:proofErr w:type="spellEnd"/>
            <w:r w:rsidRPr="00472B96">
              <w:rPr>
                <w:rFonts w:ascii="Arial" w:hAnsi="Arial" w:cs="Arial"/>
                <w:b/>
                <w:bCs/>
                <w:sz w:val="18"/>
                <w:szCs w:val="18"/>
                <w:lang w:val="es-ES_tradnl"/>
              </w:rPr>
              <w:t xml:space="preserve"> (</w:t>
            </w:r>
            <w:proofErr w:type="spellStart"/>
            <w:r w:rsidRPr="00472B96">
              <w:rPr>
                <w:rFonts w:ascii="Arial" w:hAnsi="Arial" w:cs="Arial"/>
                <w:b/>
                <w:bCs/>
                <w:sz w:val="18"/>
                <w:szCs w:val="18"/>
                <w:lang w:val="es-ES_tradnl"/>
              </w:rPr>
              <w:t>Manhiça</w:t>
            </w:r>
            <w:proofErr w:type="spellEnd"/>
            <w:r w:rsidRPr="00472B96">
              <w:rPr>
                <w:rFonts w:ascii="Arial" w:hAnsi="Arial" w:cs="Arial"/>
                <w:b/>
                <w:bCs/>
                <w:sz w:val="18"/>
                <w:szCs w:val="18"/>
                <w:lang w:val="es-ES_tradnl"/>
              </w:rPr>
              <w:t>)</w:t>
            </w:r>
          </w:p>
        </w:tc>
        <w:tc>
          <w:tcPr>
            <w:tcW w:w="235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Baseline</w:t>
            </w:r>
            <w:proofErr w:type="spellEnd"/>
            <w:r>
              <w:rPr>
                <w:rFonts w:ascii="Arial" w:hAnsi="Arial" w:cs="Arial"/>
                <w:b/>
                <w:bCs/>
                <w:sz w:val="18"/>
                <w:szCs w:val="18"/>
                <w:lang w:val="es-ES_tradnl"/>
              </w:rPr>
              <w:t xml:space="preserve"> </w:t>
            </w:r>
            <w:proofErr w:type="spellStart"/>
            <w:r w:rsidRPr="00472B96">
              <w:rPr>
                <w:rFonts w:ascii="Arial" w:hAnsi="Arial" w:cs="Arial"/>
                <w:b/>
                <w:bCs/>
                <w:sz w:val="18"/>
                <w:szCs w:val="18"/>
                <w:lang w:val="es-ES_tradnl"/>
              </w:rPr>
              <w:t>IgG</w:t>
            </w:r>
            <w:proofErr w:type="spellEnd"/>
            <w:r w:rsidRPr="00472B96">
              <w:rPr>
                <w:rFonts w:ascii="Arial" w:hAnsi="Arial" w:cs="Arial"/>
                <w:b/>
                <w:bCs/>
                <w:sz w:val="18"/>
                <w:szCs w:val="18"/>
                <w:lang w:val="es-ES_tradnl"/>
              </w:rPr>
              <w:t xml:space="preserve"> </w:t>
            </w:r>
            <w:proofErr w:type="spellStart"/>
            <w:r w:rsidRPr="00472B96">
              <w:rPr>
                <w:rFonts w:ascii="Arial" w:hAnsi="Arial" w:cs="Arial"/>
                <w:b/>
                <w:bCs/>
                <w:sz w:val="18"/>
                <w:szCs w:val="18"/>
                <w:lang w:val="es-ES_tradnl"/>
              </w:rPr>
              <w:t>levels</w:t>
            </w:r>
            <w:proofErr w:type="spellEnd"/>
          </w:p>
        </w:tc>
        <w:tc>
          <w:tcPr>
            <w:tcW w:w="26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 xml:space="preserve">Malaria </w:t>
            </w:r>
            <w:proofErr w:type="spellStart"/>
            <w:r w:rsidRPr="00472B96">
              <w:rPr>
                <w:rFonts w:ascii="Arial" w:hAnsi="Arial" w:cs="Arial"/>
                <w:b/>
                <w:bCs/>
                <w:sz w:val="18"/>
                <w:szCs w:val="18"/>
                <w:lang w:val="es-ES_tradnl"/>
              </w:rPr>
              <w:t>episodes</w:t>
            </w:r>
            <w:proofErr w:type="spellEnd"/>
          </w:p>
        </w:tc>
      </w:tr>
      <w:tr w:rsidR="009003F0" w:rsidRPr="00472B96" w:rsidTr="009003F0">
        <w:trPr>
          <w:trHeight w:val="320"/>
        </w:trPr>
        <w:tc>
          <w:tcPr>
            <w:tcW w:w="1676" w:type="dxa"/>
            <w:tcBorders>
              <w:top w:val="single" w:sz="8" w:space="0" w:color="000000"/>
              <w:left w:val="single" w:sz="4" w:space="0" w:color="auto"/>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sidRPr="00472B96">
              <w:rPr>
                <w:rFonts w:ascii="Arial" w:hAnsi="Arial" w:cs="Arial"/>
                <w:b/>
                <w:bCs/>
                <w:sz w:val="18"/>
                <w:szCs w:val="18"/>
                <w:lang w:val="es-ES_tradnl"/>
              </w:rPr>
              <w:t>Antigen</w:t>
            </w:r>
            <w:proofErr w:type="spellEnd"/>
          </w:p>
        </w:tc>
        <w:tc>
          <w:tcPr>
            <w:tcW w:w="1556"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Coefficient</w:t>
            </w:r>
            <w:proofErr w:type="spellEnd"/>
          </w:p>
        </w:tc>
        <w:tc>
          <w:tcPr>
            <w:tcW w:w="703"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P</w:t>
            </w:r>
          </w:p>
        </w:tc>
        <w:tc>
          <w:tcPr>
            <w:tcW w:w="1556"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Coefficient</w:t>
            </w:r>
            <w:proofErr w:type="spellEnd"/>
          </w:p>
        </w:tc>
        <w:tc>
          <w:tcPr>
            <w:tcW w:w="799"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P</w:t>
            </w:r>
          </w:p>
        </w:tc>
        <w:tc>
          <w:tcPr>
            <w:tcW w:w="1556"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Coefficient</w:t>
            </w:r>
            <w:proofErr w:type="spellEnd"/>
          </w:p>
        </w:tc>
        <w:tc>
          <w:tcPr>
            <w:tcW w:w="635"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P</w:t>
            </w:r>
          </w:p>
        </w:tc>
        <w:tc>
          <w:tcPr>
            <w:tcW w:w="1556"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Coefficient</w:t>
            </w:r>
            <w:proofErr w:type="spellEnd"/>
          </w:p>
        </w:tc>
        <w:tc>
          <w:tcPr>
            <w:tcW w:w="799"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P</w:t>
            </w:r>
          </w:p>
        </w:tc>
        <w:tc>
          <w:tcPr>
            <w:tcW w:w="1757"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Coefficient</w:t>
            </w:r>
            <w:proofErr w:type="spellEnd"/>
          </w:p>
        </w:tc>
        <w:tc>
          <w:tcPr>
            <w:tcW w:w="881" w:type="dxa"/>
            <w:tcBorders>
              <w:top w:val="nil"/>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P</w:t>
            </w:r>
          </w:p>
        </w:tc>
      </w:tr>
      <w:tr w:rsidR="009003F0" w:rsidRPr="00472B96" w:rsidTr="009003F0">
        <w:trPr>
          <w:trHeight w:val="320"/>
        </w:trPr>
        <w:tc>
          <w:tcPr>
            <w:tcW w:w="13474" w:type="dxa"/>
            <w:gridSpan w:val="11"/>
            <w:tcBorders>
              <w:top w:val="single" w:sz="18" w:space="0" w:color="000000"/>
              <w:left w:val="single" w:sz="4" w:space="0" w:color="auto"/>
              <w:bottom w:val="single" w:sz="4" w:space="0" w:color="auto"/>
              <w:right w:val="single" w:sz="8" w:space="0" w:color="000000"/>
            </w:tcBorders>
            <w:shd w:val="clear" w:color="000000" w:fill="FFFFFF"/>
            <w:vAlign w:val="center"/>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003F0" w:rsidRPr="00472B96" w:rsidTr="009003F0">
        <w:trPr>
          <w:trHeight w:val="320"/>
        </w:trPr>
        <w:tc>
          <w:tcPr>
            <w:tcW w:w="1676" w:type="dxa"/>
            <w:tcBorders>
              <w:top w:val="single" w:sz="4" w:space="0" w:color="auto"/>
              <w:left w:val="single" w:sz="4" w:space="0" w:color="auto"/>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w:t>
            </w:r>
            <w:r w:rsidRPr="00472B96">
              <w:rPr>
                <w:rFonts w:ascii="Arial" w:hAnsi="Arial" w:cs="Arial"/>
                <w:sz w:val="18"/>
                <w:szCs w:val="18"/>
                <w:vertAlign w:val="subscript"/>
                <w:lang w:val="es-ES_tradnl"/>
              </w:rPr>
              <w:t>42</w:t>
            </w:r>
            <w:r w:rsidRPr="00472B96">
              <w:rPr>
                <w:rFonts w:ascii="Arial" w:hAnsi="Arial" w:cs="Arial"/>
                <w:sz w:val="18"/>
                <w:szCs w:val="18"/>
                <w:lang w:val="es-ES_tradnl"/>
              </w:rPr>
              <w:t xml:space="preserve"> 3D7</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0.58 (0.37;0.91)</w:t>
            </w:r>
          </w:p>
        </w:tc>
        <w:tc>
          <w:tcPr>
            <w:tcW w:w="703"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0.56 (0.33;0.96)</w:t>
            </w:r>
          </w:p>
        </w:tc>
        <w:tc>
          <w:tcPr>
            <w:tcW w:w="635"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0.03</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3.42 (2.74;4.27)</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15.66 (7.51;32.65)</w:t>
            </w:r>
          </w:p>
        </w:tc>
        <w:tc>
          <w:tcPr>
            <w:tcW w:w="881"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w:t>
            </w:r>
            <w:r w:rsidRPr="00472B96">
              <w:rPr>
                <w:rFonts w:ascii="Arial" w:hAnsi="Arial" w:cs="Arial"/>
                <w:sz w:val="18"/>
                <w:szCs w:val="18"/>
                <w:vertAlign w:val="subscript"/>
                <w:lang w:val="es-ES_tradnl"/>
              </w:rPr>
              <w:t>42</w:t>
            </w:r>
            <w:r w:rsidRPr="00472B96">
              <w:rPr>
                <w:rFonts w:ascii="Arial" w:hAnsi="Arial" w:cs="Arial"/>
                <w:sz w:val="18"/>
                <w:szCs w:val="18"/>
                <w:lang w:val="es-ES_tradnl"/>
              </w:rPr>
              <w:t xml:space="preserve"> FVO</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0.62 (0.36;1.05)</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0.08</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0.38 (0.2;0.72)</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2.76 (2.17;3.51)</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19.4 (8.09;46.48)</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EXP1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0.65 (0.42;1.01)</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0.054</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CE4151" w:rsidRDefault="009003F0" w:rsidP="009003F0">
            <w:pPr>
              <w:jc w:val="center"/>
              <w:rPr>
                <w:rFonts w:ascii="Arial" w:hAnsi="Arial" w:cs="Arial"/>
                <w:b/>
                <w:sz w:val="18"/>
                <w:szCs w:val="18"/>
                <w:lang w:val="es-ES_tradnl"/>
              </w:rPr>
            </w:pPr>
            <w:r w:rsidRPr="00CE4151">
              <w:rPr>
                <w:rFonts w:ascii="Arial" w:hAnsi="Arial" w:cs="Arial"/>
                <w:b/>
                <w:sz w:val="18"/>
                <w:szCs w:val="18"/>
              </w:rPr>
              <w:t>3.5 (2.17;5.64)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CE4151" w:rsidRDefault="009003F0" w:rsidP="009003F0">
            <w:pPr>
              <w:jc w:val="center"/>
              <w:rPr>
                <w:rFonts w:ascii="Arial" w:hAnsi="Arial" w:cs="Arial"/>
                <w:b/>
                <w:sz w:val="18"/>
                <w:szCs w:val="18"/>
                <w:lang w:val="es-ES_tradnl"/>
              </w:rPr>
            </w:pPr>
            <w:r w:rsidRPr="00CE4151">
              <w:rPr>
                <w:rFonts w:ascii="Arial" w:hAnsi="Arial" w:cs="Arial"/>
                <w:b/>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4.16 (3.4;5.09)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3.69 (1.82;7.47)</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AMA1 FVO</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0.7 (0.48;1.02)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1.44 (0.95;2.18)</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0.08</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4.79 (4.15;5.54)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6.37 (3.45;11.75)</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AMA1 3D7</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0.65 (0.45;0.93)</w:t>
            </w:r>
          </w:p>
        </w:tc>
        <w:tc>
          <w:tcPr>
            <w:tcW w:w="703"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799"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1.33 (0.89;1.99)</w:t>
            </w:r>
          </w:p>
        </w:tc>
        <w:tc>
          <w:tcPr>
            <w:tcW w:w="635"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0.16</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4.87 (4.25;5.58)</w:t>
            </w:r>
          </w:p>
        </w:tc>
        <w:tc>
          <w:tcPr>
            <w:tcW w:w="799"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4.69 (2.63;8.36)</w:t>
            </w:r>
          </w:p>
        </w:tc>
        <w:tc>
          <w:tcPr>
            <w:tcW w:w="881"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3474" w:type="dxa"/>
            <w:gridSpan w:val="11"/>
            <w:tcBorders>
              <w:top w:val="single" w:sz="4" w:space="0" w:color="auto"/>
              <w:left w:val="single" w:sz="8" w:space="0" w:color="000000"/>
              <w:bottom w:val="single" w:sz="4" w:space="0" w:color="auto"/>
              <w:right w:val="single" w:sz="8" w:space="0" w:color="000000"/>
            </w:tcBorders>
            <w:shd w:val="clear" w:color="000000" w:fill="FFFFFF"/>
            <w:vAlign w:val="center"/>
          </w:tcPr>
          <w:p w:rsidR="009003F0" w:rsidRPr="00472B96" w:rsidRDefault="009003F0" w:rsidP="009003F0">
            <w:pPr>
              <w:jc w:val="center"/>
              <w:rPr>
                <w:rFonts w:ascii="Arial" w:hAnsi="Arial" w:cs="Arial"/>
                <w:b/>
                <w:bCs/>
                <w:sz w:val="18"/>
                <w:szCs w:val="18"/>
                <w:lang w:val="es-ES_tradnl"/>
              </w:rPr>
            </w:pP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003F0" w:rsidRPr="00472B96" w:rsidTr="009003F0">
        <w:trPr>
          <w:trHeight w:val="320"/>
        </w:trPr>
        <w:tc>
          <w:tcPr>
            <w:tcW w:w="1676"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proofErr w:type="spellStart"/>
            <w:r w:rsidRPr="00472B96">
              <w:rPr>
                <w:rFonts w:ascii="Arial" w:hAnsi="Arial" w:cs="Arial"/>
                <w:sz w:val="18"/>
                <w:szCs w:val="18"/>
                <w:lang w:val="es-ES_tradnl"/>
              </w:rPr>
              <w:t>pTRAMP</w:t>
            </w:r>
            <w:proofErr w:type="spellEnd"/>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2.78 (2.22;3.48)</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3.02 (1.84;4.97)</w:t>
            </w:r>
          </w:p>
        </w:tc>
        <w:tc>
          <w:tcPr>
            <w:tcW w:w="881"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EBA175 R2(F2)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1.49 (1.12;1.99)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1.28 (0.93;1.77)</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3.29 (2.79;3.88)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3.64 (2.28;5.82)</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PfRH1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1.6 (1.2;2.13)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2.72 (2.19;3.38)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2.06 (1.3;3.26)</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0.002</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MSP3 3D7</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2.45 (1.76;3.42)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1.45 (1.02;2.05)</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0.04</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4.19 (3.44;5.1)</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2.62 (1.61;4.26)</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xml:space="preserve">Var2csa DBL3-4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0.83 (0.65;1.07)</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0.14</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3.01 (2.66;3.41)</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1.57 (1.11;2.22)</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p41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1.34 (1.06;1.68)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2.79 (2.32;3.37)</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1.88 (1.31;2.71)</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MSP2 FL Dd2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3.89 (2.56;5.9)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1.48 (0.91;2.41)</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4.72 (3.79;5.88)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4.52 (2.56;7.98)</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MSP2 FL CH150</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2.95 (2.06;4.22)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3.55 (3.04;4.15)</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6.37 (3.68;11.02)</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xml:space="preserve">MSP1 Bl2 </w:t>
            </w:r>
            <w:proofErr w:type="spellStart"/>
            <w:r w:rsidRPr="00472B96">
              <w:rPr>
                <w:rFonts w:ascii="Arial" w:hAnsi="Arial" w:cs="Arial"/>
                <w:sz w:val="18"/>
                <w:szCs w:val="18"/>
                <w:lang w:val="es-ES_tradnl"/>
              </w:rPr>
              <w:t>hybrid</w:t>
            </w:r>
            <w:proofErr w:type="spellEnd"/>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1.58 (1.14;2.19)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1.33 (0.91;1.96)</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0.14</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2.98 (2.51;3.54)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4.67 (2.71;8.06)</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MSP3 3C</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0.65 (0.41;1.03)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0.07</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2.06 (1.25;3.41)</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2.87 (2.04;4.04)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2.05 (0.97;4.34)</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0.059</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PfRH2 b240</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1.5 (1.18;1.9)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2.41 (2;2.92)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3.16 (2.13;4.68)</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LSA1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1.6 (1.15;2.23)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1.48 (1;2.19)</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2.99 (2.43;3.67)</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2.29 (1.31;4)</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0.004</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 Bl2 PA17</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2.27 (1.88;2.74)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2.54 (1.52;4.25)</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Var2csa DBL1-2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2.64 (2.18;3.2)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proofErr w:type="spellStart"/>
            <w:r w:rsidRPr="00472B96">
              <w:rPr>
                <w:rFonts w:ascii="Arial" w:hAnsi="Arial" w:cs="Arial"/>
                <w:sz w:val="18"/>
                <w:szCs w:val="18"/>
                <w:lang w:val="es-ES_tradnl"/>
              </w:rPr>
              <w:t>CyRPA</w:t>
            </w:r>
            <w:proofErr w:type="spellEnd"/>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3.43 (2.69;4.39)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proofErr w:type="spellStart"/>
            <w:r w:rsidRPr="00472B96">
              <w:rPr>
                <w:rFonts w:ascii="Arial" w:hAnsi="Arial" w:cs="Arial"/>
                <w:sz w:val="18"/>
                <w:szCs w:val="18"/>
                <w:lang w:val="es-ES_tradnl"/>
              </w:rPr>
              <w:t>CelTOS</w:t>
            </w:r>
            <w:proofErr w:type="spellEnd"/>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2.41 (1.85;3.14)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1.72 (1.07;2.78)</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0.03</w:t>
            </w:r>
          </w:p>
        </w:tc>
      </w:tr>
      <w:tr w:rsidR="009003F0" w:rsidRPr="00472B96" w:rsidTr="009003F0">
        <w:trPr>
          <w:trHeight w:val="320"/>
        </w:trPr>
        <w:tc>
          <w:tcPr>
            <w:tcW w:w="1676"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RH4.9</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03"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799"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3.31 (2.58;4.24)</w:t>
            </w:r>
          </w:p>
        </w:tc>
        <w:tc>
          <w:tcPr>
            <w:tcW w:w="799"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1.81 (1.19;2.74)</w:t>
            </w:r>
          </w:p>
        </w:tc>
        <w:tc>
          <w:tcPr>
            <w:tcW w:w="881" w:type="dxa"/>
            <w:tcBorders>
              <w:top w:val="single" w:sz="8" w:space="0" w:color="000000"/>
              <w:left w:val="nil"/>
              <w:bottom w:val="single" w:sz="4" w:space="0" w:color="auto"/>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0.006</w:t>
            </w:r>
          </w:p>
        </w:tc>
      </w:tr>
      <w:tr w:rsidR="009003F0" w:rsidRPr="00472B96" w:rsidTr="009003F0">
        <w:trPr>
          <w:trHeight w:val="320"/>
        </w:trPr>
        <w:tc>
          <w:tcPr>
            <w:tcW w:w="13474" w:type="dxa"/>
            <w:gridSpan w:val="11"/>
            <w:tcBorders>
              <w:top w:val="single" w:sz="4" w:space="0" w:color="auto"/>
              <w:left w:val="single" w:sz="8" w:space="0" w:color="000000"/>
              <w:bottom w:val="single" w:sz="4" w:space="0" w:color="auto"/>
              <w:right w:val="single" w:sz="8" w:space="0" w:color="000000"/>
            </w:tcBorders>
            <w:shd w:val="clear" w:color="000000" w:fill="FFFFFF"/>
            <w:vAlign w:val="center"/>
          </w:tcPr>
          <w:p w:rsidR="009003F0" w:rsidRPr="00472B96" w:rsidRDefault="009003F0" w:rsidP="009003F0">
            <w:pPr>
              <w:jc w:val="center"/>
              <w:rPr>
                <w:rFonts w:ascii="Arial" w:hAnsi="Arial" w:cs="Arial"/>
                <w:sz w:val="18"/>
                <w:szCs w:val="18"/>
                <w:lang w:val="es-ES_tradnl"/>
              </w:rPr>
            </w:pPr>
            <w:proofErr w:type="spellStart"/>
            <w:r>
              <w:rPr>
                <w:rFonts w:ascii="Arial" w:hAnsi="Arial" w:cs="Arial"/>
                <w:b/>
                <w:bCs/>
                <w:sz w:val="18"/>
                <w:szCs w:val="18"/>
                <w:lang w:val="es-ES_tradnl"/>
              </w:rPr>
              <w:lastRenderedPageBreak/>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003F0" w:rsidRPr="00472B96" w:rsidTr="009003F0">
        <w:trPr>
          <w:trHeight w:val="320"/>
        </w:trPr>
        <w:tc>
          <w:tcPr>
            <w:tcW w:w="1676"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DBL-</w:t>
            </w:r>
            <w:r w:rsidRPr="00E71A83">
              <w:rPr>
                <w:rFonts w:ascii="Symbol" w:hAnsi="Symbol" w:cs="Arial"/>
                <w:sz w:val="18"/>
                <w:szCs w:val="18"/>
                <w:lang w:val="es-ES_tradnl"/>
              </w:rPr>
              <w:t></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1.29 (0.95;1.75)</w:t>
            </w:r>
          </w:p>
        </w:tc>
        <w:tc>
          <w:tcPr>
            <w:tcW w:w="703"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1.77 (1.33;2.37)</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2.74 (2.1;3.58)</w:t>
            </w:r>
          </w:p>
        </w:tc>
        <w:tc>
          <w:tcPr>
            <w:tcW w:w="799"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881" w:type="dxa"/>
            <w:tcBorders>
              <w:top w:val="single" w:sz="4" w:space="0" w:color="auto"/>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RH5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1.52 (1.08;2.14)</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1.61 (1.16;2.23)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1.97 (1.5;2.58)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1.93 (1.13;3.29)</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SSP2 (TRAP)</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1.65 (1.2;2.28)</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3.51 (2.55;4.83)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1.65 (1.16;2.34)</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3.79 (2.87;5)</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2.65 (1.56;4.5)</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 Bl2 Mad20</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 (1.64;2.2)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1.3 (1.13;1.49)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1.19 (1.01;1.4)</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 (1.64;2.42)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1.44 (1.15;1.81)</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0.002</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MSP6</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1.91 (1.39;2.62)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1.82 (1.35;2.45)</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2.51 (2.06;3.06)</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2.39 (1.46;3.92)</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RH2 (2030)</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2.18 (1.63;2.92)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1.61 (1.14;2.27)</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0.007</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1.47 (1.04;2.06)</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2.51 (2.01;3.13)</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3.27 (2.01;5.33)</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EBA175 R3-5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3.67 (2.41;5.61)</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2.06 (1.35;3.15)</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2.14 (1.69;2.7)</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sz w:val="18"/>
                <w:szCs w:val="18"/>
              </w:rPr>
              <w:t>1.61 (0.83;3.1)</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0.16</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3.52 (2.18;5.68)</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sz w:val="18"/>
                <w:szCs w:val="18"/>
              </w:rPr>
              <w:t>1.5 (0.95;2.38)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Cs/>
                <w:sz w:val="18"/>
                <w:szCs w:val="18"/>
                <w:lang w:val="es-ES_tradnl"/>
              </w:rPr>
            </w:pPr>
            <w:r w:rsidRPr="00472B96">
              <w:rPr>
                <w:rFonts w:ascii="Arial" w:hAnsi="Arial" w:cs="Arial"/>
                <w:bCs/>
                <w:sz w:val="18"/>
                <w:szCs w:val="18"/>
                <w:lang w:val="es-ES_tradnl"/>
              </w:rPr>
              <w:t>0.08</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1.6 (0.95;2.67)</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0.08</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1.89 (1.4;2.54)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3.68 (1.74;7.8)</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EBA140 R3-5</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4.01 (2.71;5.93)</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1.6 (1.09;2.34)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1.61 (1.03;2.52)</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0.04</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1.8 (1.36;2.38)</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sz w:val="18"/>
                <w:szCs w:val="18"/>
              </w:rPr>
              <w:t>1.66 (0.87;3.16)</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0.12</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 Bl2 RO33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5.16 (3.66;7.28)</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1.51 (1.07;2.11)</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1.72 (1.34;2.2)</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2.45 (1.43;4.21)</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0.001</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xml:space="preserve">MSP1 Bl2 </w:t>
            </w:r>
            <w:proofErr w:type="spellStart"/>
            <w:r w:rsidRPr="00472B96">
              <w:rPr>
                <w:rFonts w:ascii="Arial" w:hAnsi="Arial" w:cs="Arial"/>
                <w:sz w:val="18"/>
                <w:szCs w:val="18"/>
                <w:lang w:val="es-ES_tradnl"/>
              </w:rPr>
              <w:t>Well</w:t>
            </w:r>
            <w:proofErr w:type="spellEnd"/>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5.83 (4.34;7.82)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1.78 (1.32;2.4)</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rPr>
              <w:t>1.53 (1.12;2.09)</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sz w:val="18"/>
                <w:szCs w:val="18"/>
                <w:lang w:val="es-ES_tradnl"/>
              </w:rPr>
            </w:pPr>
            <w:r w:rsidRPr="00472B96">
              <w:rPr>
                <w:rFonts w:ascii="Arial" w:hAnsi="Arial" w:cs="Arial"/>
                <w:b/>
                <w:sz w:val="18"/>
                <w:szCs w:val="18"/>
                <w:lang w:val="es-ES_tradnl"/>
              </w:rPr>
              <w:t>0.008</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2.58 (1.93;3.46)</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1.51 (0.93;2.44)</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0.09</w:t>
            </w:r>
          </w:p>
        </w:tc>
      </w:tr>
      <w:tr w:rsidR="009003F0" w:rsidRPr="00472B96" w:rsidTr="009003F0">
        <w:trPr>
          <w:trHeight w:val="320"/>
        </w:trPr>
        <w:tc>
          <w:tcPr>
            <w:tcW w:w="1676" w:type="dxa"/>
            <w:tcBorders>
              <w:top w:val="nil"/>
              <w:left w:val="single" w:sz="8" w:space="0" w:color="000000"/>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MSP1 Bl2 3D7</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6.84 (4.58;10.2)</w:t>
            </w:r>
          </w:p>
        </w:tc>
        <w:tc>
          <w:tcPr>
            <w:tcW w:w="703"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1.53 (1.04;2.26)</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0.03</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 </w:t>
            </w:r>
          </w:p>
        </w:tc>
        <w:tc>
          <w:tcPr>
            <w:tcW w:w="635"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 </w:t>
            </w:r>
          </w:p>
        </w:tc>
        <w:tc>
          <w:tcPr>
            <w:tcW w:w="1556"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1.78 (1.38;2.29)</w:t>
            </w:r>
          </w:p>
        </w:tc>
        <w:tc>
          <w:tcPr>
            <w:tcW w:w="799"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1.8 (0.96;3.36)</w:t>
            </w:r>
          </w:p>
        </w:tc>
        <w:tc>
          <w:tcPr>
            <w:tcW w:w="881" w:type="dxa"/>
            <w:tcBorders>
              <w:top w:val="nil"/>
              <w:left w:val="nil"/>
              <w:bottom w:val="single" w:sz="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0.07</w:t>
            </w:r>
          </w:p>
        </w:tc>
      </w:tr>
      <w:tr w:rsidR="009003F0" w:rsidRPr="00472B96" w:rsidTr="009003F0">
        <w:trPr>
          <w:trHeight w:val="320"/>
        </w:trPr>
        <w:tc>
          <w:tcPr>
            <w:tcW w:w="1676" w:type="dxa"/>
            <w:tcBorders>
              <w:top w:val="single" w:sz="8" w:space="0" w:color="000000"/>
              <w:left w:val="single" w:sz="8" w:space="0" w:color="000000"/>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RH4.2</w:t>
            </w:r>
          </w:p>
        </w:tc>
        <w:tc>
          <w:tcPr>
            <w:tcW w:w="1556"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6.55 (4.51;9.51)</w:t>
            </w:r>
          </w:p>
        </w:tc>
        <w:tc>
          <w:tcPr>
            <w:tcW w:w="703"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Pr>
                <w:rFonts w:ascii="Arial" w:hAnsi="Arial" w:cs="Arial"/>
                <w:b/>
                <w:bCs/>
                <w:sz w:val="18"/>
                <w:szCs w:val="18"/>
                <w:lang w:val="es-ES_tradnl"/>
              </w:rPr>
              <w:t>&lt;</w:t>
            </w:r>
            <w:r w:rsidRPr="00472B96">
              <w:rPr>
                <w:rFonts w:ascii="Arial" w:hAnsi="Arial" w:cs="Arial"/>
                <w:b/>
                <w:bCs/>
                <w:sz w:val="18"/>
                <w:szCs w:val="18"/>
                <w:lang w:val="es-ES_tradnl"/>
              </w:rPr>
              <w:t>0.001</w:t>
            </w:r>
          </w:p>
        </w:tc>
        <w:tc>
          <w:tcPr>
            <w:tcW w:w="1556"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2.15 (1.5;3.1)</w:t>
            </w:r>
          </w:p>
        </w:tc>
        <w:tc>
          <w:tcPr>
            <w:tcW w:w="799"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556"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rPr>
              <w:t>1.49 (0.99;2.24)</w:t>
            </w:r>
          </w:p>
        </w:tc>
        <w:tc>
          <w:tcPr>
            <w:tcW w:w="635"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sz w:val="18"/>
                <w:szCs w:val="18"/>
                <w:lang w:val="es-ES_tradnl"/>
              </w:rPr>
            </w:pPr>
            <w:r w:rsidRPr="00472B96">
              <w:rPr>
                <w:rFonts w:ascii="Arial" w:hAnsi="Arial" w:cs="Arial"/>
                <w:sz w:val="18"/>
                <w:szCs w:val="18"/>
                <w:lang w:val="es-ES_tradnl"/>
              </w:rPr>
              <w:t>0.054</w:t>
            </w:r>
          </w:p>
        </w:tc>
        <w:tc>
          <w:tcPr>
            <w:tcW w:w="1556"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1.96 (1.45;2.66)</w:t>
            </w:r>
          </w:p>
        </w:tc>
        <w:tc>
          <w:tcPr>
            <w:tcW w:w="799"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&lt; 0.001</w:t>
            </w:r>
          </w:p>
        </w:tc>
        <w:tc>
          <w:tcPr>
            <w:tcW w:w="1757"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sz w:val="18"/>
                <w:szCs w:val="18"/>
              </w:rPr>
              <w:t>2.05 (1.11;3.78)</w:t>
            </w:r>
          </w:p>
        </w:tc>
        <w:tc>
          <w:tcPr>
            <w:tcW w:w="881" w:type="dxa"/>
            <w:tcBorders>
              <w:top w:val="single" w:sz="8" w:space="0" w:color="000000"/>
              <w:left w:val="nil"/>
              <w:bottom w:val="single" w:sz="18" w:space="0" w:color="000000"/>
              <w:right w:val="single" w:sz="8" w:space="0" w:color="000000"/>
            </w:tcBorders>
            <w:shd w:val="clear" w:color="000000" w:fill="FFFFFF"/>
            <w:vAlign w:val="center"/>
            <w:hideMark/>
          </w:tcPr>
          <w:p w:rsidR="009003F0" w:rsidRPr="00472B96" w:rsidRDefault="009003F0" w:rsidP="009003F0">
            <w:pPr>
              <w:jc w:val="center"/>
              <w:rPr>
                <w:rFonts w:ascii="Arial" w:hAnsi="Arial" w:cs="Arial"/>
                <w:b/>
                <w:bCs/>
                <w:sz w:val="18"/>
                <w:szCs w:val="18"/>
                <w:lang w:val="es-ES_tradnl"/>
              </w:rPr>
            </w:pPr>
            <w:r w:rsidRPr="00472B96">
              <w:rPr>
                <w:rFonts w:ascii="Arial" w:hAnsi="Arial" w:cs="Arial"/>
                <w:b/>
                <w:bCs/>
                <w:sz w:val="18"/>
                <w:szCs w:val="18"/>
                <w:lang w:val="es-ES_tradnl"/>
              </w:rPr>
              <w:t>0.02</w:t>
            </w:r>
          </w:p>
        </w:tc>
      </w:tr>
    </w:tbl>
    <w:p w:rsidR="009003F0" w:rsidRDefault="009003F0" w:rsidP="009003F0">
      <w:pPr>
        <w:spacing w:line="480" w:lineRule="auto"/>
        <w:ind w:left="284" w:right="1105"/>
        <w:outlineLvl w:val="0"/>
        <w:rPr>
          <w:rFonts w:ascii="Arial" w:eastAsia="Arial" w:hAnsi="Arial" w:cs="Arial"/>
          <w:sz w:val="20"/>
          <w:szCs w:val="22"/>
          <w:lang w:val="en-US"/>
        </w:rPr>
      </w:pPr>
    </w:p>
    <w:p w:rsidR="009003F0" w:rsidRPr="009003F0" w:rsidRDefault="009003F0" w:rsidP="009003F0">
      <w:pPr>
        <w:spacing w:line="480" w:lineRule="auto"/>
        <w:ind w:right="1105"/>
        <w:outlineLvl w:val="0"/>
        <w:rPr>
          <w:rFonts w:ascii="Arial" w:eastAsia="Arial" w:hAnsi="Arial" w:cs="Arial"/>
          <w:sz w:val="22"/>
          <w:szCs w:val="22"/>
          <w:lang w:val="en-US"/>
        </w:rPr>
      </w:pPr>
      <w:r w:rsidRPr="009003F0">
        <w:rPr>
          <w:rFonts w:ascii="Arial" w:eastAsia="Arial" w:hAnsi="Arial" w:cs="Arial"/>
          <w:sz w:val="22"/>
          <w:szCs w:val="22"/>
          <w:lang w:val="en-US"/>
        </w:rPr>
        <w:t>Each line shows multivariable linear regressions results with antibody levels for each antigen (log</w:t>
      </w:r>
      <w:r w:rsidRPr="009003F0">
        <w:rPr>
          <w:rFonts w:ascii="Arial" w:eastAsia="Arial" w:hAnsi="Arial" w:cs="Arial"/>
          <w:sz w:val="22"/>
          <w:szCs w:val="22"/>
          <w:vertAlign w:val="subscript"/>
          <w:lang w:val="en-US"/>
        </w:rPr>
        <w:t>10</w:t>
      </w:r>
      <w:r w:rsidRPr="009003F0">
        <w:rPr>
          <w:rFonts w:ascii="Arial" w:eastAsia="Arial" w:hAnsi="Arial" w:cs="Arial"/>
          <w:sz w:val="22"/>
          <w:szCs w:val="22"/>
          <w:lang w:val="en-US"/>
        </w:rPr>
        <w:t xml:space="preserve"> Median Fluorescence Intensity measured by quantitative suspension array technology) as outcome and vaccine, age, site, baseline (month 0, M0) IgG levels and malaria episodes from M0 to M3 as predictor </w:t>
      </w:r>
      <w:proofErr w:type="spellStart"/>
      <w:r w:rsidRPr="009003F0">
        <w:rPr>
          <w:rFonts w:ascii="Arial" w:eastAsia="Arial" w:hAnsi="Arial" w:cs="Arial"/>
          <w:sz w:val="22"/>
          <w:szCs w:val="22"/>
          <w:lang w:val="en-US"/>
        </w:rPr>
        <w:t>covariables</w:t>
      </w:r>
      <w:proofErr w:type="spellEnd"/>
      <w:r w:rsidRPr="009003F0">
        <w:rPr>
          <w:rFonts w:ascii="Arial" w:eastAsia="Arial" w:hAnsi="Arial" w:cs="Arial"/>
          <w:sz w:val="22"/>
          <w:szCs w:val="22"/>
          <w:lang w:val="en-US"/>
        </w:rPr>
        <w:t xml:space="preserve"> (in parenthesis the category that is compared to the reference). Coefficients (10^Beta) with 95% confidence intervals and p-values are shown for variables retained in the models according to the </w:t>
      </w:r>
      <w:r w:rsidRPr="009003F0">
        <w:rPr>
          <w:rFonts w:ascii="Arial" w:hAnsi="Arial" w:cs="Arial"/>
          <w:sz w:val="22"/>
          <w:szCs w:val="22"/>
          <w:lang w:val="en-US"/>
        </w:rPr>
        <w:t xml:space="preserve">minimum </w:t>
      </w:r>
      <w:proofErr w:type="spellStart"/>
      <w:r w:rsidRPr="009003F0">
        <w:rPr>
          <w:rFonts w:ascii="Arial" w:hAnsi="Arial" w:cs="Arial"/>
          <w:sz w:val="22"/>
          <w:szCs w:val="22"/>
          <w:lang w:val="en-US"/>
        </w:rPr>
        <w:t>akaike</w:t>
      </w:r>
      <w:proofErr w:type="spellEnd"/>
      <w:r w:rsidRPr="009003F0">
        <w:rPr>
          <w:rFonts w:ascii="Arial" w:hAnsi="Arial" w:cs="Arial"/>
          <w:sz w:val="22"/>
          <w:szCs w:val="22"/>
          <w:lang w:val="en-US"/>
        </w:rPr>
        <w:t xml:space="preserve"> information criterion</w:t>
      </w:r>
      <w:r w:rsidRPr="009003F0">
        <w:rPr>
          <w:rFonts w:ascii="Arial" w:eastAsia="Arial" w:hAnsi="Arial" w:cs="Arial"/>
          <w:b/>
          <w:color w:val="A6A6A6" w:themeColor="background1" w:themeShade="A6"/>
          <w:sz w:val="22"/>
          <w:szCs w:val="22"/>
          <w:lang w:val="en-US"/>
        </w:rPr>
        <w:t xml:space="preserve">. </w:t>
      </w:r>
      <w:r w:rsidRPr="009003F0">
        <w:rPr>
          <w:rFonts w:ascii="Arial" w:eastAsia="Arial" w:hAnsi="Arial" w:cs="Arial"/>
          <w:sz w:val="22"/>
          <w:szCs w:val="22"/>
          <w:lang w:val="en-US"/>
        </w:rPr>
        <w:t>The order of the antigens is based on coefficients and p-values of the predictor variable Vaccine.</w:t>
      </w:r>
      <w:r w:rsidRPr="009003F0">
        <w:rPr>
          <w:rFonts w:ascii="Arial" w:eastAsia="Arial" w:hAnsi="Arial" w:cs="Arial"/>
          <w:b/>
          <w:sz w:val="22"/>
          <w:szCs w:val="22"/>
          <w:lang w:val="en-US"/>
        </w:rPr>
        <w:t xml:space="preserve"> </w:t>
      </w:r>
      <w:r w:rsidRPr="009003F0">
        <w:rPr>
          <w:rFonts w:ascii="Arial" w:eastAsia="Arial" w:hAnsi="Arial" w:cs="Arial"/>
          <w:sz w:val="22"/>
          <w:szCs w:val="22"/>
          <w:lang w:val="en-US"/>
        </w:rPr>
        <w:t xml:space="preserve">Month 0 data are shown in </w:t>
      </w:r>
      <w:r>
        <w:rPr>
          <w:rFonts w:ascii="Arial" w:eastAsia="Arial" w:hAnsi="Arial" w:cs="Arial"/>
          <w:sz w:val="22"/>
          <w:szCs w:val="22"/>
          <w:lang w:val="en-US"/>
        </w:rPr>
        <w:t>Table S4</w:t>
      </w:r>
      <w:r w:rsidRPr="009003F0">
        <w:rPr>
          <w:rFonts w:ascii="Arial" w:eastAsia="Arial" w:hAnsi="Arial" w:cs="Arial"/>
          <w:sz w:val="22"/>
          <w:szCs w:val="22"/>
          <w:lang w:val="en-US"/>
        </w:rPr>
        <w:t>. Associations for the following variables were only significant for a few antigens and are not included in the table: season (</w:t>
      </w:r>
      <w:proofErr w:type="spellStart"/>
      <w:r w:rsidRPr="009003F0">
        <w:rPr>
          <w:rFonts w:ascii="Arial" w:eastAsia="Arial" w:hAnsi="Arial" w:cs="Arial"/>
          <w:sz w:val="22"/>
          <w:szCs w:val="22"/>
          <w:lang w:val="en-US"/>
        </w:rPr>
        <w:t>pTRAMP</w:t>
      </w:r>
      <w:proofErr w:type="spellEnd"/>
      <w:r w:rsidRPr="009003F0">
        <w:rPr>
          <w:rFonts w:ascii="Arial" w:eastAsia="Arial" w:hAnsi="Arial" w:cs="Arial"/>
          <w:sz w:val="22"/>
          <w:szCs w:val="22"/>
          <w:lang w:val="en-US"/>
        </w:rPr>
        <w:t xml:space="preserve">, 2.65, p=0.004; MSP1 Bl2 Mad20, 1.54, p=0.007), hemoglobin (MSP1 Bl2 Well, 0.87, p=0.01), weight-for-age Z-score (MSP2 FL [full-length] CH150, 0.86, p=0.046) height-for-age Z-score (AMA1 3D7, 0.83, p=0.01; P41, 1.17, p=0.01; </w:t>
      </w:r>
      <w:proofErr w:type="spellStart"/>
      <w:r w:rsidRPr="009003F0">
        <w:rPr>
          <w:rFonts w:ascii="Arial" w:eastAsia="Arial" w:hAnsi="Arial" w:cs="Arial"/>
          <w:sz w:val="22"/>
          <w:szCs w:val="22"/>
          <w:lang w:val="en-US"/>
        </w:rPr>
        <w:t>CyRPA</w:t>
      </w:r>
      <w:proofErr w:type="spellEnd"/>
      <w:r w:rsidRPr="009003F0">
        <w:rPr>
          <w:rFonts w:ascii="Arial" w:eastAsia="Arial" w:hAnsi="Arial" w:cs="Arial"/>
          <w:sz w:val="22"/>
          <w:szCs w:val="22"/>
          <w:lang w:val="en-US"/>
        </w:rPr>
        <w:t xml:space="preserve">, 1.13, p=0.01; RH2 2030, 0.82, p=0.02). Sex was retained in the models for MSP3 3C, </w:t>
      </w:r>
      <w:proofErr w:type="spellStart"/>
      <w:r w:rsidRPr="009003F0">
        <w:rPr>
          <w:rFonts w:ascii="Arial" w:eastAsia="Arial" w:hAnsi="Arial" w:cs="Arial"/>
          <w:sz w:val="22"/>
          <w:szCs w:val="22"/>
          <w:lang w:val="en-US"/>
        </w:rPr>
        <w:t>CyRPA</w:t>
      </w:r>
      <w:proofErr w:type="spellEnd"/>
      <w:r w:rsidRPr="009003F0">
        <w:rPr>
          <w:rFonts w:ascii="Arial" w:eastAsia="Arial" w:hAnsi="Arial" w:cs="Arial"/>
          <w:sz w:val="22"/>
          <w:szCs w:val="22"/>
          <w:lang w:val="en-US"/>
        </w:rPr>
        <w:t xml:space="preserve">, MSP1 </w:t>
      </w:r>
      <w:proofErr w:type="gramStart"/>
      <w:r w:rsidRPr="009003F0">
        <w:rPr>
          <w:rFonts w:ascii="Arial" w:eastAsia="Arial" w:hAnsi="Arial" w:cs="Arial"/>
          <w:sz w:val="22"/>
          <w:szCs w:val="22"/>
          <w:lang w:val="en-US"/>
        </w:rPr>
        <w:t>Bl2  PA17</w:t>
      </w:r>
      <w:proofErr w:type="gramEnd"/>
      <w:r w:rsidRPr="009003F0">
        <w:rPr>
          <w:rFonts w:ascii="Arial" w:eastAsia="Arial" w:hAnsi="Arial" w:cs="Arial"/>
          <w:sz w:val="22"/>
          <w:szCs w:val="22"/>
          <w:lang w:val="en-US"/>
        </w:rPr>
        <w:t xml:space="preserve"> and SSP2 but it was not significantly associated with antibody levels. Bl2: block 2.</w:t>
      </w:r>
    </w:p>
    <w:p w:rsidR="009B17E5" w:rsidRPr="009B17E5" w:rsidRDefault="009B17E5" w:rsidP="009B17E5">
      <w:pPr>
        <w:spacing w:line="480" w:lineRule="auto"/>
        <w:outlineLvl w:val="0"/>
        <w:rPr>
          <w:rFonts w:ascii="Arial" w:hAnsi="Arial" w:cs="Arial"/>
          <w:sz w:val="22"/>
          <w:szCs w:val="22"/>
          <w:lang w:val="en-US"/>
        </w:rPr>
      </w:pPr>
      <w:r w:rsidRPr="00043A03">
        <w:rPr>
          <w:rFonts w:ascii="Arial" w:eastAsia="Arial" w:hAnsi="Arial" w:cs="Arial"/>
          <w:b/>
          <w:sz w:val="22"/>
          <w:szCs w:val="22"/>
          <w:lang w:val="en-US"/>
        </w:rPr>
        <w:lastRenderedPageBreak/>
        <w:t xml:space="preserve">Table </w:t>
      </w:r>
      <w:r w:rsidR="009003F0" w:rsidRPr="00043A03">
        <w:rPr>
          <w:rFonts w:ascii="Arial" w:eastAsia="Arial" w:hAnsi="Arial" w:cs="Arial"/>
          <w:b/>
          <w:sz w:val="22"/>
          <w:szCs w:val="22"/>
          <w:lang w:val="en-US"/>
        </w:rPr>
        <w:t>S</w:t>
      </w:r>
      <w:r w:rsidR="009003F0">
        <w:rPr>
          <w:rFonts w:ascii="Arial" w:eastAsia="Arial" w:hAnsi="Arial" w:cs="Arial"/>
          <w:b/>
          <w:sz w:val="22"/>
          <w:szCs w:val="22"/>
          <w:lang w:val="en-US"/>
        </w:rPr>
        <w:t>3</w:t>
      </w:r>
      <w:r w:rsidRPr="00043A03">
        <w:rPr>
          <w:rFonts w:ascii="Arial" w:eastAsia="Arial" w:hAnsi="Arial" w:cs="Arial"/>
          <w:b/>
          <w:sz w:val="22"/>
          <w:szCs w:val="22"/>
          <w:lang w:val="en-US"/>
        </w:rPr>
        <w:t>.</w:t>
      </w:r>
      <w:r w:rsidRPr="00043A03">
        <w:rPr>
          <w:rFonts w:ascii="Arial" w:eastAsia="Arial" w:hAnsi="Arial" w:cs="Arial"/>
          <w:sz w:val="22"/>
          <w:szCs w:val="22"/>
          <w:lang w:val="en-US"/>
        </w:rPr>
        <w:t xml:space="preserve"> Effect of RTS</w:t>
      </w:r>
      <w:proofErr w:type="gramStart"/>
      <w:r w:rsidRPr="00043A03">
        <w:rPr>
          <w:rFonts w:ascii="Arial" w:eastAsia="Arial" w:hAnsi="Arial" w:cs="Arial"/>
          <w:sz w:val="22"/>
          <w:szCs w:val="22"/>
          <w:lang w:val="en-US"/>
        </w:rPr>
        <w:t>,S</w:t>
      </w:r>
      <w:proofErr w:type="gramEnd"/>
      <w:r w:rsidRPr="00043A03">
        <w:rPr>
          <w:rFonts w:ascii="Arial" w:eastAsia="Arial" w:hAnsi="Arial" w:cs="Arial"/>
          <w:sz w:val="22"/>
          <w:szCs w:val="22"/>
          <w:lang w:val="en-US"/>
        </w:rPr>
        <w:t xml:space="preserve"> vaccination and other variables (columns) on antibody levels </w:t>
      </w:r>
      <w:r w:rsidRPr="00043A03">
        <w:rPr>
          <w:rFonts w:ascii="Arial" w:hAnsi="Arial" w:cs="Arial"/>
          <w:sz w:val="22"/>
          <w:szCs w:val="22"/>
          <w:lang w:val="en-US"/>
        </w:rPr>
        <w:t>(log</w:t>
      </w:r>
      <w:r w:rsidRPr="00043A03">
        <w:rPr>
          <w:rFonts w:ascii="Arial" w:hAnsi="Arial" w:cs="Arial"/>
          <w:sz w:val="22"/>
          <w:szCs w:val="22"/>
          <w:vertAlign w:val="subscript"/>
          <w:lang w:val="en-US"/>
        </w:rPr>
        <w:t>10</w:t>
      </w:r>
      <w:r w:rsidRPr="00043A03">
        <w:rPr>
          <w:rFonts w:ascii="Arial" w:hAnsi="Arial" w:cs="Arial"/>
          <w:sz w:val="22"/>
          <w:szCs w:val="22"/>
          <w:lang w:val="en-US"/>
        </w:rPr>
        <w:t>MFI) at each study visit</w:t>
      </w:r>
      <w:r w:rsidRPr="00043A03">
        <w:rPr>
          <w:rFonts w:ascii="Arial" w:eastAsia="Arial" w:hAnsi="Arial" w:cs="Arial"/>
          <w:sz w:val="22"/>
          <w:szCs w:val="22"/>
          <w:lang w:val="en-US"/>
        </w:rPr>
        <w:t xml:space="preserve"> by</w:t>
      </w:r>
      <w:r w:rsidRPr="00043A03">
        <w:rPr>
          <w:rFonts w:ascii="Arial" w:hAnsi="Arial" w:cs="Arial"/>
          <w:sz w:val="22"/>
          <w:szCs w:val="22"/>
          <w:lang w:val="en-US"/>
        </w:rPr>
        <w:t xml:space="preserve"> </w:t>
      </w:r>
      <w:proofErr w:type="spellStart"/>
      <w:r w:rsidRPr="00043A03">
        <w:rPr>
          <w:rFonts w:ascii="Arial" w:hAnsi="Arial" w:cs="Arial"/>
          <w:sz w:val="22"/>
          <w:szCs w:val="22"/>
          <w:lang w:val="en-US"/>
        </w:rPr>
        <w:t>univariable</w:t>
      </w:r>
      <w:proofErr w:type="spellEnd"/>
      <w:r w:rsidRPr="00043A03">
        <w:rPr>
          <w:rFonts w:ascii="Arial" w:hAnsi="Arial" w:cs="Arial"/>
          <w:sz w:val="22"/>
          <w:szCs w:val="22"/>
          <w:lang w:val="en-US"/>
        </w:rPr>
        <w:t xml:space="preserve"> linear regression models </w:t>
      </w:r>
      <w:r w:rsidRPr="00043A03">
        <w:rPr>
          <w:rFonts w:ascii="Arial" w:eastAsia="Arial" w:hAnsi="Arial" w:cs="Arial"/>
          <w:sz w:val="22"/>
          <w:szCs w:val="22"/>
          <w:lang w:val="en-US"/>
        </w:rPr>
        <w:t>(in parenthesis the category that is compared to the reference)</w:t>
      </w:r>
      <w:r w:rsidRPr="00043A03">
        <w:rPr>
          <w:rFonts w:ascii="Arial" w:hAnsi="Arial" w:cs="Arial"/>
          <w:sz w:val="22"/>
          <w:szCs w:val="22"/>
          <w:lang w:val="en-US"/>
        </w:rPr>
        <w:t xml:space="preserve">. Coefficients </w:t>
      </w:r>
      <w:r w:rsidRPr="00043A03">
        <w:rPr>
          <w:rFonts w:ascii="Arial" w:eastAsia="Arial" w:hAnsi="Arial" w:cs="Arial"/>
          <w:sz w:val="22"/>
          <w:szCs w:val="22"/>
          <w:lang w:val="en-US"/>
        </w:rPr>
        <w:t>(10^Beta)</w:t>
      </w:r>
      <w:r w:rsidRPr="00043A03">
        <w:rPr>
          <w:rFonts w:ascii="Arial" w:hAnsi="Arial" w:cs="Arial"/>
          <w:sz w:val="22"/>
          <w:szCs w:val="22"/>
          <w:lang w:val="en-US"/>
        </w:rPr>
        <w:t>, 95% confidence intervals and p values (significant values in bold) are shown. Antigens are ordered according to the RTS,S vaccination coefficient values (lower to higher) of their IgG responses, and this is used to define the three pattern groups (</w:t>
      </w:r>
      <w:proofErr w:type="spellStart"/>
      <w:r w:rsidRPr="00043A03">
        <w:rPr>
          <w:rFonts w:ascii="Arial" w:hAnsi="Arial" w:cs="Arial"/>
          <w:sz w:val="22"/>
          <w:szCs w:val="22"/>
          <w:lang w:val="en-US"/>
        </w:rPr>
        <w:t>i</w:t>
      </w:r>
      <w:proofErr w:type="spellEnd"/>
      <w:r w:rsidRPr="00043A03">
        <w:rPr>
          <w:rFonts w:ascii="Arial" w:hAnsi="Arial" w:cs="Arial"/>
          <w:sz w:val="22"/>
          <w:szCs w:val="22"/>
          <w:lang w:val="en-US"/>
        </w:rPr>
        <w:t>, ii</w:t>
      </w:r>
      <w:r>
        <w:rPr>
          <w:rFonts w:ascii="Arial" w:hAnsi="Arial" w:cs="Arial"/>
          <w:sz w:val="22"/>
          <w:szCs w:val="22"/>
          <w:lang w:val="en-US"/>
        </w:rPr>
        <w:t>, iii) presented in this study.</w:t>
      </w:r>
    </w:p>
    <w:p w:rsidR="009B17E5" w:rsidRPr="00043A03" w:rsidRDefault="009B17E5" w:rsidP="009B17E5">
      <w:pPr>
        <w:spacing w:after="60"/>
        <w:outlineLvl w:val="0"/>
        <w:rPr>
          <w:rFonts w:ascii="Arial" w:eastAsia="Arial" w:hAnsi="Arial" w:cs="Arial"/>
          <w:sz w:val="22"/>
          <w:szCs w:val="22"/>
          <w:lang w:val="en-US"/>
        </w:rPr>
      </w:pPr>
      <w:r>
        <w:rPr>
          <w:rFonts w:ascii="Arial" w:eastAsia="Arial" w:hAnsi="Arial" w:cs="Arial"/>
          <w:b/>
          <w:sz w:val="22"/>
          <w:szCs w:val="22"/>
          <w:lang w:val="en-US"/>
        </w:rPr>
        <w:t>a</w:t>
      </w:r>
      <w:r w:rsidRPr="00043A03">
        <w:rPr>
          <w:rFonts w:ascii="Arial" w:eastAsia="Arial" w:hAnsi="Arial" w:cs="Arial"/>
          <w:b/>
          <w:sz w:val="22"/>
          <w:szCs w:val="22"/>
          <w:lang w:val="en-US"/>
        </w:rPr>
        <w:t>)</w:t>
      </w:r>
      <w:r w:rsidRPr="00043A03">
        <w:rPr>
          <w:rFonts w:ascii="Arial" w:eastAsia="Arial" w:hAnsi="Arial" w:cs="Arial"/>
          <w:sz w:val="22"/>
          <w:szCs w:val="22"/>
          <w:lang w:val="en-US"/>
        </w:rPr>
        <w:t xml:space="preserve"> Antibody levels at month 3 for IgG and IgM.</w:t>
      </w:r>
    </w:p>
    <w:tbl>
      <w:tblPr>
        <w:tblW w:w="0" w:type="auto"/>
        <w:tblLook w:val="0600" w:firstRow="0" w:lastRow="0" w:firstColumn="0" w:lastColumn="0" w:noHBand="1" w:noVBand="1"/>
      </w:tblPr>
      <w:tblGrid>
        <w:gridCol w:w="1590"/>
        <w:gridCol w:w="1331"/>
        <w:gridCol w:w="727"/>
        <w:gridCol w:w="1253"/>
        <w:gridCol w:w="727"/>
        <w:gridCol w:w="1253"/>
        <w:gridCol w:w="689"/>
        <w:gridCol w:w="1245"/>
        <w:gridCol w:w="607"/>
        <w:gridCol w:w="1253"/>
        <w:gridCol w:w="727"/>
        <w:gridCol w:w="1642"/>
        <w:gridCol w:w="727"/>
      </w:tblGrid>
      <w:tr w:rsidR="009B17E5" w:rsidRPr="00C411B8"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6"/>
                <w:szCs w:val="16"/>
                <w:lang w:val="en-US"/>
              </w:rPr>
            </w:pPr>
            <w:r w:rsidRPr="00043A03">
              <w:rPr>
                <w:rFonts w:ascii="Arial" w:hAnsi="Arial"/>
                <w:b/>
                <w:sz w:val="16"/>
                <w:szCs w:val="16"/>
                <w:lang w:val="en-US"/>
              </w:rPr>
              <w:t>IgG</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Antigen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Vaccine (RTS,S)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Age (5-17 month)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Site (</w:t>
            </w:r>
            <w:proofErr w:type="spellStart"/>
            <w:r w:rsidRPr="00043A03">
              <w:rPr>
                <w:rFonts w:ascii="Arial" w:hAnsi="Arial"/>
                <w:b/>
                <w:sz w:val="16"/>
                <w:szCs w:val="16"/>
                <w:lang w:val="en-US"/>
              </w:rPr>
              <w:t>Manhiça</w:t>
            </w:r>
            <w:proofErr w:type="spellEnd"/>
            <w:r w:rsidRPr="00043A03">
              <w:rPr>
                <w:rFonts w:ascii="Arial" w:hAnsi="Arial"/>
                <w:b/>
                <w:sz w:val="16"/>
                <w:szCs w:val="16"/>
                <w:lang w:val="en-US"/>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Season (Low)</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Baseline IgG levels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Previous malaria</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cs="Arial"/>
                <w:b/>
                <w:bCs/>
                <w:sz w:val="18"/>
                <w:szCs w:val="18"/>
                <w:lang w:val="en-US"/>
              </w:rPr>
              <w:t>Coefficient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6"/>
                <w:szCs w:val="16"/>
                <w:lang w:val="en-US"/>
              </w:rPr>
            </w:pPr>
            <w:r w:rsidRPr="00043A03">
              <w:rPr>
                <w:rFonts w:ascii="Arial" w:hAnsi="Arial"/>
                <w:b/>
                <w:sz w:val="16"/>
                <w:szCs w:val="16"/>
                <w:lang w:val="en-US"/>
              </w:rPr>
              <w:t>P</w:t>
            </w:r>
          </w:p>
        </w:tc>
      </w:tr>
      <w:tr w:rsidR="009B17E5" w:rsidRPr="00C411B8"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ind w:left="23" w:right="23"/>
              <w:rPr>
                <w:rFonts w:ascii="Arial" w:hAnsi="Arial" w:cs="Arial"/>
                <w:b/>
                <w:bCs/>
                <w:sz w:val="14"/>
                <w:szCs w:val="14"/>
                <w:lang w:val="en-US"/>
              </w:rPr>
            </w:pPr>
            <w:r w:rsidRPr="00043A03">
              <w:rPr>
                <w:rFonts w:ascii="Arial" w:hAnsi="Arial" w:cs="Arial"/>
                <w:b/>
                <w:bCs/>
                <w:sz w:val="18"/>
                <w:szCs w:val="18"/>
                <w:lang w:val="en-US"/>
              </w:rPr>
              <w:t xml:space="preserve">            Group </w:t>
            </w:r>
            <w:proofErr w:type="spellStart"/>
            <w:r w:rsidRPr="00043A03">
              <w:rPr>
                <w:rFonts w:ascii="Arial" w:hAnsi="Arial" w:cs="Arial"/>
                <w:b/>
                <w:bCs/>
                <w:sz w:val="18"/>
                <w:szCs w:val="18"/>
                <w:lang w:val="en-US"/>
              </w:rPr>
              <w:t>i</w:t>
            </w:r>
            <w:proofErr w:type="spellEnd"/>
            <w:r w:rsidRPr="00043A03">
              <w:rPr>
                <w:rFonts w:ascii="Arial" w:hAnsi="Arial" w:cs="Arial"/>
                <w:b/>
                <w:bCs/>
                <w:sz w:val="18"/>
                <w:szCs w:val="18"/>
                <w:lang w:val="en-US"/>
              </w:rPr>
              <w:t xml:space="preserve"> antigens</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6"/>
                <w:szCs w:val="16"/>
                <w:lang w:val="en-US"/>
              </w:rPr>
              <w:t>MSP1</w:t>
            </w:r>
            <w:r w:rsidRPr="00043A03">
              <w:rPr>
                <w:rFonts w:ascii="Arial" w:hAnsi="Arial" w:cs="Arial"/>
                <w:sz w:val="16"/>
                <w:szCs w:val="16"/>
                <w:vertAlign w:val="subscript"/>
                <w:lang w:val="en-US"/>
              </w:rPr>
              <w:t>42</w:t>
            </w:r>
            <w:r w:rsidRPr="00043A03">
              <w:rPr>
                <w:rFonts w:ascii="Arial" w:hAnsi="Arial" w:cs="Arial"/>
                <w:sz w:val="16"/>
                <w:szCs w:val="16"/>
                <w:lang w:val="en-US"/>
              </w:rPr>
              <w:t xml:space="preserve">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0.51 (0.24;1.08)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0.65 (0.32;1.34)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0.06 (0.03;0.11)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0.7 (0.15;3.34)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4.87 (3.93;6.03)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89.36 (33.92;235.44)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6"/>
                <w:szCs w:val="16"/>
                <w:lang w:val="en-US"/>
              </w:rPr>
              <w:t>MSP1</w:t>
            </w:r>
            <w:r w:rsidRPr="00043A03">
              <w:rPr>
                <w:rFonts w:ascii="Arial" w:hAnsi="Arial" w:cs="Arial"/>
                <w:sz w:val="16"/>
                <w:szCs w:val="16"/>
                <w:vertAlign w:val="subscript"/>
                <w:lang w:val="en-US"/>
              </w:rPr>
              <w:t>42</w:t>
            </w:r>
            <w:r w:rsidRPr="00043A03">
              <w:rPr>
                <w:rFonts w:ascii="Arial" w:hAnsi="Arial" w:cs="Arial"/>
                <w:sz w:val="16"/>
                <w:szCs w:val="16"/>
                <w:lang w:val="en-US"/>
              </w:rPr>
              <w:t xml:space="preserve">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0.53 (0.24;1.18)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0.97 (0.45;2.09)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0.06 (0.03;0.11)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0.55 (0.1;2.88)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4.15 (3.27;5.26)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104.33 (36.57;297.66)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6"/>
                <w:szCs w:val="16"/>
                <w:lang w:val="en-US"/>
              </w:rPr>
              <w:t>EXP1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0.63 (0.33;1.24)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0.89 (0.47;1.69)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sz w:val="14"/>
                <w:szCs w:val="14"/>
                <w:lang w:val="en-US"/>
              </w:rPr>
              <w:t>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0.1 (0.06;0.18)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0.4 (0.1;1.57)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3.72 (3.07;4.51)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20.67 (8.14;52.48)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r>
      <w:tr w:rsidR="009B17E5" w:rsidRPr="00C411B8"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6"/>
                <w:szCs w:val="16"/>
                <w:lang w:val="en-US"/>
              </w:rPr>
              <w:t>AMA1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0.74 (0.36;1.55)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0.09 (0.05;0.17)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b/>
                <w:bCs/>
                <w:sz w:val="14"/>
                <w:szCs w:val="14"/>
                <w:lang w:val="en-US"/>
              </w:rPr>
              <w:t>0.21 (0.1;0.4)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b/>
                <w:bCs/>
                <w:sz w:val="14"/>
                <w:szCs w:val="14"/>
                <w:lang w:val="en-US"/>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1.61 (0.35;7.27)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4.92 (4.25;5.69)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b/>
                <w:bCs/>
                <w:sz w:val="14"/>
                <w:szCs w:val="14"/>
                <w:lang w:val="en-US"/>
              </w:rPr>
              <w:t>10.83 (3.7;31.67)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b/>
                <w:bCs/>
                <w:sz w:val="14"/>
                <w:szCs w:val="14"/>
                <w:lang w:val="en-US"/>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6"/>
                <w:szCs w:val="16"/>
                <w:lang w:val="en-US"/>
              </w:rPr>
              <w:t>AMA1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0.77 (0.37;1.59)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sz w:val="14"/>
                <w:szCs w:val="14"/>
                <w:lang w:val="en-US"/>
              </w:rPr>
            </w:pPr>
            <w:r w:rsidRPr="00043A03">
              <w:rPr>
                <w:rFonts w:ascii="Arial" w:hAnsi="Arial" w:cs="Arial"/>
                <w:sz w:val="14"/>
                <w:szCs w:val="14"/>
                <w:lang w:val="en-US"/>
              </w:rPr>
              <w:t>0.64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0.1 (0.05;0.18)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43A03" w:rsidRDefault="009B17E5" w:rsidP="009003F0">
            <w:pPr>
              <w:spacing w:before="20" w:after="20"/>
              <w:ind w:left="20" w:right="20"/>
              <w:jc w:val="center"/>
              <w:rPr>
                <w:rFonts w:ascii="Arial" w:hAnsi="Arial"/>
                <w:b/>
                <w:sz w:val="14"/>
                <w:szCs w:val="14"/>
                <w:lang w:val="en-US"/>
              </w:rPr>
            </w:pPr>
            <w:r w:rsidRPr="00043A03">
              <w:rPr>
                <w:rFonts w:ascii="Arial" w:hAnsi="Arial" w:cs="Arial"/>
                <w:b/>
                <w:bCs/>
                <w:sz w:val="14"/>
                <w:szCs w:val="14"/>
                <w:lang w:val="en-US"/>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D10248" w:rsidRDefault="009B17E5" w:rsidP="009003F0">
            <w:pPr>
              <w:spacing w:before="20" w:after="20"/>
              <w:ind w:left="20" w:right="20"/>
              <w:jc w:val="center"/>
              <w:rPr>
                <w:rFonts w:ascii="Arial" w:hAnsi="Arial"/>
                <w:sz w:val="14"/>
                <w:szCs w:val="14"/>
                <w:lang w:val="en-US"/>
              </w:rPr>
            </w:pPr>
            <w:r w:rsidRPr="00043A03">
              <w:rPr>
                <w:rFonts w:ascii="Arial" w:hAnsi="Arial" w:cs="Arial"/>
                <w:b/>
                <w:bCs/>
                <w:sz w:val="14"/>
                <w:szCs w:val="14"/>
                <w:lang w:val="en-US"/>
              </w:rPr>
              <w:t xml:space="preserve">0.2 </w:t>
            </w:r>
            <w:r w:rsidRPr="00D10248">
              <w:rPr>
                <w:rFonts w:ascii="Arial" w:hAnsi="Arial" w:cs="Arial"/>
                <w:b/>
                <w:bCs/>
                <w:sz w:val="14"/>
                <w:szCs w:val="14"/>
                <w:lang w:val="en-US"/>
              </w:rPr>
              <w:t>(0.1;0.39)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D10248" w:rsidRDefault="009B17E5" w:rsidP="009003F0">
            <w:pPr>
              <w:spacing w:before="20" w:after="20"/>
              <w:ind w:left="20" w:right="20"/>
              <w:jc w:val="center"/>
              <w:rPr>
                <w:rFonts w:ascii="Arial" w:hAnsi="Arial"/>
                <w:sz w:val="14"/>
                <w:szCs w:val="14"/>
                <w:lang w:val="en-US"/>
              </w:rPr>
            </w:pPr>
            <w:r w:rsidRPr="00D10248">
              <w:rPr>
                <w:rFonts w:ascii="Arial" w:hAnsi="Arial" w:cs="Arial"/>
                <w:b/>
                <w:bCs/>
                <w:sz w:val="14"/>
                <w:szCs w:val="14"/>
                <w:lang w:val="en-US"/>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1.37 (0.31;6.08)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4.89 (4.27;5.61)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7.51 (2.57;21.96)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4"/>
                <w:szCs w:val="14"/>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proofErr w:type="spellStart"/>
            <w:r>
              <w:rPr>
                <w:rFonts w:ascii="Arial" w:hAnsi="Arial" w:cs="Arial"/>
                <w:sz w:val="16"/>
                <w:szCs w:val="16"/>
              </w:rPr>
              <w:t>pTRAMP</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0.78 (0.52;1.17)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1.22 (0.83;1.8)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0.53 (0.36;0.79)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1.86 (0.81;4.3)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3.05 (2.44;3.82)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4.52 (2.51;8.14)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EBA175 R2 F2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0.85 (0.54;1.34)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0.94 (0.61;1.45)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0.38 (0.25;0.58)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0.58 (0.23;1.45)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3.24 (2.77;3.79)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6.69 (3.54;12.63)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0.86 (0.59;1.25)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D6FD0" w:rsidRDefault="009B17E5" w:rsidP="009003F0">
            <w:pPr>
              <w:spacing w:before="20" w:after="20"/>
              <w:ind w:left="20" w:right="20"/>
              <w:jc w:val="center"/>
              <w:rPr>
                <w:rFonts w:ascii="Arial" w:hAnsi="Arial"/>
                <w:b/>
                <w:sz w:val="14"/>
                <w:szCs w:val="14"/>
              </w:rPr>
            </w:pPr>
            <w:r>
              <w:rPr>
                <w:rFonts w:ascii="Arial" w:hAnsi="Arial" w:cs="Arial"/>
                <w:b/>
                <w:bCs/>
                <w:sz w:val="14"/>
                <w:szCs w:val="14"/>
              </w:rPr>
              <w:t>2.11 (1.5;2.98)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D6FD0"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0.39 (0.28;0.55)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 (0.37;1.73)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3.16 (2.57;3.89)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4.11 (2.39;7.06)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MSP3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0.88 (0.56;1.39)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0.79 (0.51;1.21)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0.4 (0.26;0.61)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0.84 (0.33;2.13)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3.2 (2.69;3.8)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3.26 (1.67;6.37)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 xml:space="preserve">VAR2CSA DBL3-4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0.96 (0.63;1.46)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0.27 (0.19;0.38)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0.34 (0.24;0.5)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0.73 (0.31;1.71)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3.23 (2.92;3.59)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3.01 (1.62;5.59)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p41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0.99 (0.72;1.35)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1.53 (1.14;2.06)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0.59 (0.44;0.8)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0.67 (0.35;1.29)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2.97 (2.46;3.58)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3.29 (2.09;5.17)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MSP2 FL Dd2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1.02 (0.55;1.89)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0.91 (0.51;1.65)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0.1 (0.06;0.16)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0.39 (0.11;1.37)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3.8 (3.22;4.48)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22.32 (9.71;51.3)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 xml:space="preserve">MSP1 Bl2 </w:t>
            </w:r>
            <w:proofErr w:type="spellStart"/>
            <w:r>
              <w:rPr>
                <w:rFonts w:ascii="Arial" w:hAnsi="Arial" w:cs="Arial"/>
                <w:sz w:val="16"/>
                <w:szCs w:val="16"/>
              </w:rPr>
              <w:t>hybrid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1.03 (0.63;1.69)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1.08 (0.67;1.73)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0.33 (0.21;0.52)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0.45 (0.16;1.23)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3.02 (2.56;3.55)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7.71 (3.84;15.49)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MSP3 3C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1.05 (0.64;1.73)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1.06 (0.66;1.7)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1.06 (0.65;1.71)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0.76 (0.28;2.12)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2.4 (1.74;3.3)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1.97 (0.93;4.19)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0.08</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RH2 b240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1.05 (0.75;1.48)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1.51 (1.1;2.08)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0.46 (0.34;0.63)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0.62 (0.31;1.24)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2.76 (2.26;3.38)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5.23 (3.3;8.27)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LSA1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1.1 (0.7;1.73)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1.2 (0.78;1.84)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0.46 (0.3;0.71)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0.65 (0.26;1.63)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2.83 (2.35;3.4)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3.65 (1.89;7.08)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MSP1 Bl2 PA17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1.13 (0.75;1.7)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1.11 (0.75;1.64)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0.61 (0.41;0.9)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0.64 (0.28;1.47)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2.44 (2.02;2.96)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4.07 (2.26;7.35)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VAR2CSA DBL1-2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1.15 (0.84;1.58)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D6FD0" w:rsidRDefault="009B17E5" w:rsidP="009003F0">
            <w:pPr>
              <w:spacing w:before="20" w:after="20"/>
              <w:ind w:left="20" w:right="20"/>
              <w:jc w:val="center"/>
              <w:rPr>
                <w:rFonts w:ascii="Arial" w:hAnsi="Arial"/>
                <w:b/>
                <w:sz w:val="14"/>
                <w:szCs w:val="14"/>
              </w:rPr>
            </w:pPr>
            <w:r>
              <w:rPr>
                <w:rFonts w:ascii="Arial" w:hAnsi="Arial" w:cs="Arial"/>
                <w:b/>
                <w:bCs/>
                <w:sz w:val="14"/>
                <w:szCs w:val="14"/>
              </w:rPr>
              <w:t>0.59 (0.44;0.78)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D6FD0"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0.61 (0.45;0.82)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0.87 (0.46;1.66)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2.57 (2.13;3.1)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1.61 (1.01;2.59)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0.055</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CYRPA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1.16 (0.88;1.55)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1.71 (1.32;2.21)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0.85 (0.65;1.12)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1.01 (0.56;1.8)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3.38 (2.64;4.33)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1.56 (1.02;2.4)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0.05</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proofErr w:type="spellStart"/>
            <w:r>
              <w:rPr>
                <w:rFonts w:ascii="Arial" w:hAnsi="Arial" w:cs="Arial"/>
                <w:sz w:val="16"/>
                <w:szCs w:val="16"/>
              </w:rPr>
              <w:t>CelTOS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1.18 (0.83;1.67)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1.64 (1.19;2.27)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0.69 (0.5;0.96)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0.51 (0.25;1.03)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2.56 (1.97;3.32)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2.35 (1.4;3.94)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0.002</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1.19 (0.85;1.67)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1.43 (1.04;1.96)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0.051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0.66 (0.48;0.9)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0.81 (0.41;1.62)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3.46 (2.7;4.43)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2.38 (1.44;3.91)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r>
      <w:tr w:rsidR="009B17E5" w:rsidRPr="001E475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4"/>
                <w:szCs w:val="14"/>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DBL-</w:t>
            </w:r>
            <w:r>
              <w:rPr>
                <w:rFonts w:ascii="Symbol" w:hAnsi="Symbol" w:cs="Arial"/>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1.23 (0.86;1.75)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1.85 (1.34;2.56)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0.73 (0.52;1.02)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0.79 (0.39;1.64)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2.77 (2.11;3.64)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1.79 (1.05;3.05)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0.04</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MSP2 FL CH150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1.55 (0.85;2.82)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1.24 (0.7;2.21)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0.08 (0.05;0.14)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0.29 (0.09;1)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3.44 (2.89;4.08)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20.66 (9.17;46.53)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1.57 (1.08;2.29)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0.057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1.92 (1.35;2.73)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0.56 (0.39;0.81)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 (0.18;0.86)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2.37 (1.81;3.09)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2.76 (1.57;4.86)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lastRenderedPageBreak/>
              <w:t>SSP2 (TRAP)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1.68 (1.09;2.59)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3.11 (2.12;4.57)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0.77 (0.5;1.17)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0.57 (0.23;1.39)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3.49 (2.55;4.76)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3.14 (1.64;6)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MSP1 Bl2 MAD20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1.75 (1.49;2.06)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1.17 (0.98;1.38)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0.91 (0.76;1.08)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0.91 (0.63;1.31)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1.75 (1.42;2.16)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1.44 (1.1;1.88)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2.01 (1.35;3.01)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1.7 (1.15;2.51)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0.43 (0.3;0.64)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0.48 (0.2;1.11)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2.78 (2.26;3.42)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4.2 (2.3;7.66)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EBA175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2.14 (1.47;3.1)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0.82 (0.57;1.18)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0.55 (0.39;0.8)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0.49 (0.22;1.08)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2.33 (1.92;2.82)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4.15 (2.39;7.23)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RH2 2030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3.85 (2.41;6.15)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1.38 (0.85;2.23)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0.66 (0.41;1.08)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0.45 (0.16;1.25)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2.01 (1.58;2.56)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2.38 (1.11;5.1)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3.95 (2.4;6.5)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1.96 (1.19;3.24)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0.71 (0.43;1.19)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0.17 (0.06;0.5)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0.047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2.04 (1.51;2.76)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3.4 (1.53;7.54)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0.004</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EBA140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4.32 (2.86;6.54)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1.87 (1.21;2.87)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1.01 (0.65;1.58)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0.61 (0.23;1.56)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1.84 (1.38;2.46)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1.64 (0.81;3.31)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0.17</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MSP1 Bl2 RO33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5.17 (3.54;7.56)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1.72 (1.13;2.61)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0.7 (0.46;1.08)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0.39 (0.16;0.96)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2.12 (1.59;2.82)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2.9 (1.49;5.63)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0.003</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 xml:space="preserve">MSP1 Bl2 </w:t>
            </w:r>
            <w:proofErr w:type="spellStart"/>
            <w:r>
              <w:rPr>
                <w:rFonts w:ascii="Arial" w:hAnsi="Arial" w:cs="Arial"/>
                <w:sz w:val="16"/>
                <w:szCs w:val="16"/>
              </w:rPr>
              <w:t>Well</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5.71 (4.03;8.09)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2.52 (1.71;3.7)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1.1 (0.73;1.66)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0.29 (0.12;0.68)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2.94 (2.02;4.26)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1.12 (0.58;2.15)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0.74</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MSP1 Bl2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6.78 (4.45;10.34)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1.34 (0.83;2.15)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0.68 (0.42;1.1)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0.31 (0.11;0.85)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1.82 (1.36;2.45)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2.14 (1;4.57)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0.056</w:t>
            </w:r>
          </w:p>
        </w:tc>
      </w:tr>
      <w:tr w:rsidR="009B17E5" w:rsidRPr="001E475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6"/>
                <w:szCs w:val="16"/>
              </w:rPr>
              <w:t>RH4.2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7.19 (4.74;10.9)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2.55 (1.61;4.03)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0.89 (0.55;1.45)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0.27 (0.1;0.74)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sz w:val="14"/>
                <w:szCs w:val="14"/>
              </w:rPr>
            </w:pPr>
            <w:r>
              <w:rPr>
                <w:rFonts w:ascii="Arial" w:hAnsi="Arial" w:cs="Arial"/>
                <w:sz w:val="14"/>
                <w:szCs w:val="14"/>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2.34 (1.64;3.33)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1.98 (0.93;4.24)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1E4754" w:rsidRDefault="009B17E5" w:rsidP="009003F0">
            <w:pPr>
              <w:spacing w:before="20" w:after="20"/>
              <w:ind w:left="20" w:right="20"/>
              <w:jc w:val="center"/>
              <w:rPr>
                <w:rFonts w:ascii="Arial" w:hAnsi="Arial"/>
                <w:b/>
                <w:sz w:val="14"/>
                <w:szCs w:val="14"/>
              </w:rPr>
            </w:pPr>
            <w:r>
              <w:rPr>
                <w:rFonts w:ascii="Arial" w:hAnsi="Arial" w:cs="Arial"/>
                <w:sz w:val="14"/>
                <w:szCs w:val="14"/>
              </w:rPr>
              <w:t>0.08</w:t>
            </w:r>
          </w:p>
        </w:tc>
      </w:tr>
    </w:tbl>
    <w:p w:rsidR="009B17E5" w:rsidRPr="00043A03" w:rsidRDefault="009B17E5" w:rsidP="009B17E5">
      <w:pPr>
        <w:outlineLvl w:val="0"/>
        <w:rPr>
          <w:rFonts w:ascii="Arial" w:eastAsia="Arial" w:hAnsi="Arial" w:cs="Arial"/>
          <w:sz w:val="20"/>
          <w:szCs w:val="20"/>
          <w:lang w:val="en-US"/>
        </w:rPr>
      </w:pPr>
      <w:r w:rsidRPr="00043A03">
        <w:rPr>
          <w:rFonts w:ascii="Arial" w:eastAsia="Arial" w:hAnsi="Arial" w:cs="Arial"/>
          <w:sz w:val="20"/>
          <w:szCs w:val="20"/>
          <w:lang w:val="en-US"/>
        </w:rPr>
        <w:t>No statistical significant differences were detected for sex, weight for age Z-score, height for age Z-score or hemoglobin</w:t>
      </w:r>
      <w:r w:rsidRPr="00043A03">
        <w:rPr>
          <w:rFonts w:ascii="Arial" w:eastAsia="Arial" w:hAnsi="Arial" w:cs="Arial"/>
          <w:color w:val="FF0000"/>
          <w:sz w:val="20"/>
          <w:szCs w:val="20"/>
          <w:lang w:val="en-US"/>
        </w:rPr>
        <w:t xml:space="preserve"> </w:t>
      </w:r>
      <w:r w:rsidRPr="00043A03">
        <w:rPr>
          <w:rFonts w:ascii="Arial" w:eastAsia="Arial" w:hAnsi="Arial" w:cs="Arial"/>
          <w:sz w:val="20"/>
          <w:szCs w:val="20"/>
          <w:lang w:val="en-US"/>
        </w:rPr>
        <w:t>(data not shown).</w:t>
      </w:r>
    </w:p>
    <w:p w:rsidR="009B17E5" w:rsidRPr="00043A03" w:rsidRDefault="009B17E5" w:rsidP="009B17E5">
      <w:pPr>
        <w:outlineLvl w:val="0"/>
        <w:rPr>
          <w:rFonts w:ascii="Arial" w:eastAsia="Arial" w:hAnsi="Arial" w:cs="Arial"/>
          <w:sz w:val="22"/>
          <w:szCs w:val="22"/>
          <w:lang w:val="en-US"/>
        </w:rPr>
      </w:pPr>
    </w:p>
    <w:tbl>
      <w:tblPr>
        <w:tblW w:w="0" w:type="auto"/>
        <w:tblLook w:val="0600" w:firstRow="0" w:lastRow="0" w:firstColumn="0" w:lastColumn="0" w:noHBand="1" w:noVBand="1"/>
      </w:tblPr>
      <w:tblGrid>
        <w:gridCol w:w="1590"/>
        <w:gridCol w:w="1253"/>
        <w:gridCol w:w="689"/>
        <w:gridCol w:w="1253"/>
        <w:gridCol w:w="727"/>
        <w:gridCol w:w="1253"/>
        <w:gridCol w:w="607"/>
        <w:gridCol w:w="1253"/>
        <w:gridCol w:w="727"/>
        <w:gridCol w:w="1253"/>
        <w:gridCol w:w="727"/>
        <w:gridCol w:w="1331"/>
        <w:gridCol w:w="727"/>
      </w:tblGrid>
      <w:tr w:rsidR="009B17E5" w:rsidRPr="00AC2E1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6"/>
                <w:szCs w:val="16"/>
              </w:rPr>
            </w:pPr>
            <w:proofErr w:type="spellStart"/>
            <w:r w:rsidRPr="00AC2E14">
              <w:rPr>
                <w:rFonts w:ascii="Arial" w:hAnsi="Arial"/>
                <w:b/>
                <w:sz w:val="16"/>
                <w:szCs w:val="16"/>
              </w:rPr>
              <w:t>IgM</w:t>
            </w:r>
            <w:proofErr w:type="spellEnd"/>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sidRPr="00AC2E14">
              <w:rPr>
                <w:rFonts w:ascii="Arial" w:hAnsi="Arial"/>
                <w:b/>
                <w:sz w:val="16"/>
                <w:szCs w:val="16"/>
              </w:rPr>
              <w:t>Antigen</w:t>
            </w:r>
            <w:proofErr w:type="spell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sidRPr="00AC2E14">
              <w:rPr>
                <w:rFonts w:ascii="Arial" w:hAnsi="Arial"/>
                <w:b/>
                <w:sz w:val="16"/>
                <w:szCs w:val="16"/>
              </w:rPr>
              <w:t>Age</w:t>
            </w:r>
            <w:proofErr w:type="spellEnd"/>
            <w:r w:rsidRPr="00AC2E14">
              <w:rPr>
                <w:rFonts w:ascii="Arial" w:hAnsi="Arial"/>
                <w:b/>
                <w:sz w:val="16"/>
                <w:szCs w:val="16"/>
              </w:rPr>
              <w:t xml:space="preserve"> (5-17</w:t>
            </w:r>
            <w:r>
              <w:rPr>
                <w:rFonts w:ascii="Arial" w:hAnsi="Arial"/>
                <w:b/>
                <w:sz w:val="16"/>
                <w:szCs w:val="16"/>
              </w:rPr>
              <w:t xml:space="preserve"> </w:t>
            </w:r>
            <w:proofErr w:type="spellStart"/>
            <w:r w:rsidRPr="00AC2E14">
              <w:rPr>
                <w:rFonts w:ascii="Arial" w:hAnsi="Arial"/>
                <w:b/>
                <w:sz w:val="16"/>
                <w:szCs w:val="16"/>
              </w:rPr>
              <w:t>m</w:t>
            </w:r>
            <w:r>
              <w:rPr>
                <w:rFonts w:ascii="Arial" w:hAnsi="Arial"/>
                <w:b/>
                <w:sz w:val="16"/>
                <w:szCs w:val="16"/>
              </w:rPr>
              <w:t>onth</w:t>
            </w:r>
            <w:proofErr w:type="spellEnd"/>
            <w:r w:rsidRPr="00AC2E14">
              <w:rPr>
                <w:rFonts w:ascii="Arial" w:hAnsi="Arial"/>
                <w:b/>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sidRPr="00AC2E14">
              <w:rPr>
                <w:rFonts w:ascii="Arial" w:hAnsi="Arial"/>
                <w:b/>
                <w:sz w:val="16"/>
                <w:szCs w:val="16"/>
              </w:rPr>
              <w:t>Site</w:t>
            </w:r>
            <w:proofErr w:type="spellEnd"/>
            <w:r w:rsidRPr="00AC2E14">
              <w:rPr>
                <w:rFonts w:ascii="Arial" w:hAnsi="Arial"/>
                <w:b/>
                <w:sz w:val="16"/>
                <w:szCs w:val="16"/>
              </w:rPr>
              <w:t xml:space="preserve"> (</w:t>
            </w:r>
            <w:proofErr w:type="spellStart"/>
            <w:r w:rsidRPr="00AC2E14">
              <w:rPr>
                <w:rFonts w:ascii="Arial" w:hAnsi="Arial"/>
                <w:b/>
                <w:sz w:val="16"/>
                <w:szCs w:val="16"/>
              </w:rPr>
              <w:t>Manhiça</w:t>
            </w:r>
            <w:proofErr w:type="spellEnd"/>
            <w:r w:rsidRPr="00AC2E14">
              <w:rPr>
                <w:rFonts w:ascii="Arial" w:hAnsi="Arial"/>
                <w:b/>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sidRPr="00AC2E14">
              <w:rPr>
                <w:rFonts w:ascii="Arial" w:hAnsi="Arial"/>
                <w:b/>
                <w:sz w:val="16"/>
                <w:szCs w:val="16"/>
              </w:rPr>
              <w:t>HAZ</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sidRPr="00AC2E14">
              <w:rPr>
                <w:rFonts w:ascii="Arial" w:hAnsi="Arial"/>
                <w:b/>
                <w:sz w:val="16"/>
                <w:szCs w:val="16"/>
              </w:rPr>
              <w:t>Season</w:t>
            </w:r>
            <w:proofErr w:type="spellEnd"/>
            <w:r w:rsidRPr="00AC2E14">
              <w:rPr>
                <w:rFonts w:ascii="Arial" w:hAnsi="Arial"/>
                <w:b/>
                <w:sz w:val="16"/>
                <w:szCs w:val="16"/>
              </w:rPr>
              <w:t xml:space="preserve"> (</w:t>
            </w:r>
            <w:proofErr w:type="spellStart"/>
            <w:r w:rsidRPr="00AC2E14">
              <w:rPr>
                <w:rFonts w:ascii="Arial" w:hAnsi="Arial"/>
                <w:b/>
                <w:sz w:val="16"/>
                <w:szCs w:val="16"/>
              </w:rPr>
              <w:t>Low</w:t>
            </w:r>
            <w:proofErr w:type="spellEnd"/>
            <w:r w:rsidRPr="00AC2E14">
              <w:rPr>
                <w:rFonts w:ascii="Arial" w:hAnsi="Arial"/>
                <w:b/>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b/>
                <w:sz w:val="16"/>
                <w:szCs w:val="16"/>
              </w:rPr>
              <w:t>Baseline</w:t>
            </w:r>
            <w:proofErr w:type="spellEnd"/>
            <w:r>
              <w:rPr>
                <w:rFonts w:ascii="Arial" w:hAnsi="Arial"/>
                <w:b/>
                <w:sz w:val="16"/>
                <w:szCs w:val="16"/>
              </w:rPr>
              <w:t xml:space="preserve"> </w:t>
            </w:r>
            <w:proofErr w:type="spellStart"/>
            <w:r>
              <w:rPr>
                <w:rFonts w:ascii="Arial" w:hAnsi="Arial"/>
                <w:b/>
                <w:sz w:val="16"/>
                <w:szCs w:val="16"/>
              </w:rPr>
              <w:t>IgM</w:t>
            </w:r>
            <w:proofErr w:type="spellEnd"/>
            <w:r>
              <w:rPr>
                <w:rFonts w:ascii="Arial" w:hAnsi="Arial"/>
                <w:b/>
                <w:sz w:val="16"/>
                <w:szCs w:val="16"/>
              </w:rPr>
              <w:t xml:space="preserve"> </w:t>
            </w:r>
            <w:proofErr w:type="spellStart"/>
            <w:r>
              <w:rPr>
                <w:rFonts w:ascii="Arial" w:hAnsi="Arial"/>
                <w:b/>
                <w:sz w:val="16"/>
                <w:szCs w:val="16"/>
              </w:rPr>
              <w:t>levels</w:t>
            </w:r>
            <w:proofErr w:type="spell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sidRPr="00AC2E14">
              <w:rPr>
                <w:rFonts w:ascii="Arial" w:hAnsi="Arial"/>
                <w:b/>
                <w:sz w:val="16"/>
                <w:szCs w:val="16"/>
              </w:rPr>
              <w:t>Previous</w:t>
            </w:r>
            <w:proofErr w:type="spellEnd"/>
            <w:r w:rsidRPr="00AC2E14">
              <w:rPr>
                <w:rFonts w:ascii="Arial" w:hAnsi="Arial"/>
                <w:b/>
                <w:sz w:val="16"/>
                <w:szCs w:val="16"/>
              </w:rPr>
              <w:t xml:space="preserve"> malaria</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6"/>
                <w:szCs w:val="16"/>
              </w:rPr>
            </w:pPr>
            <w:r>
              <w:rPr>
                <w:rFonts w:ascii="Arial" w:hAnsi="Arial"/>
                <w:b/>
                <w:sz w:val="16"/>
                <w:szCs w:val="16"/>
              </w:rPr>
              <w:t>P</w:t>
            </w:r>
          </w:p>
        </w:tc>
      </w:tr>
      <w:tr w:rsidR="009B17E5" w:rsidRPr="00AC2E1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4"/>
                <w:szCs w:val="14"/>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0.86 (0.58;1.28)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0.42 (0.29;0.61)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0.87 (0.73;1.03)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0.54 (0.23;1.26)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1.3 (0.94;1.8)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4.74 (2.62;8.61)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1.53 (1.03;2.28)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0.42 (0.29;0.62)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0.83 (0.7;0.98)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0.35 (0.15;0.81)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2.02 (1.46;2.81)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4.36 (2.37;8.01)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EXP1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2.76 (1.68;4.51)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0.39 (0.24;0.65)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0.96 (0.77;1.2)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0.26 (0.09;0.77)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2.31 (1.64;3.24)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9.91 (4.66;21.1)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AMA1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0.85 (0.64;1.14)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0.62 (0.46;0.82)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0.89 (0.78;1)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0.69 (0.37;1.28)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1.73 (1.27;2.34)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2.2 (1.4;3.46)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AMA1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0.88 (0.65;1.19)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0.55 (0.41;0.74)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0.91 (0.8;1.04)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0.89 (0.46;1.72)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1.68 (1.23;2.29)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2.59 (1.62;4.14)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4"/>
                <w:szCs w:val="14"/>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proofErr w:type="spellStart"/>
            <w:r>
              <w:rPr>
                <w:rFonts w:ascii="Arial" w:hAnsi="Arial" w:cs="Arial"/>
                <w:sz w:val="16"/>
                <w:szCs w:val="16"/>
              </w:rPr>
              <w:t>pTRAMP</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 (0.71;1.14)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0.64 (0.5;0.81)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0.82 (0.74;0.91)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0.87 (0.52;1.46)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2.11 (1.51;2.93)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1.79 (1.23;2.62)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0.004</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EBA175 R2 F2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1.37 (0.98;1.9)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 (0.36;0.69)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0.9 (0.78;1.03)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0.52 (0.25;1.05)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2.07 (1.51;2.84)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2.52 (1.51;4.22)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1.21 (0.93;1.56)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0.64 (0.5;0.82)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0.92 (0.83;1.03)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0.62 (0.35;1.07)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2.38 (1.81;3.15)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2.14 (1.43;3.19)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MSP3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1.06 (0.78;1.46)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0.7 (0.51;0.96)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0.89 (0.78;1.02)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0.55 (0.28;1.08)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1.9 (1.43;2.51)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1.51 (0.91;2.49)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 xml:space="preserve">VAR2CSA DBL3-4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0.98 (0.76;1.25)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0.63 (0.5;0.81)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0.84 (0.76;0.94)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0.74 (0.43;1.26)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1.98 (1.46;2.67)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1.7 (1.14;2.52)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p41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0.99 (0.75;1.31)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0.63 (0.48;0.83)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0.88 (0.78;1)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0.86 (0.47;1.57)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 (1.54;2.87)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2.09 (1.35;3.23)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MSP2 FL Dd2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2.1 (1.43;3.09)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0.46 (0.31;0.69)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0.83 (0.7;0.99)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0.18 (0.08;0.41)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2.04 (1.57;2.65)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3.54 (1.91;6.56)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 xml:space="preserve">MSP1 Bl2 </w:t>
            </w:r>
            <w:proofErr w:type="spellStart"/>
            <w:r>
              <w:rPr>
                <w:rFonts w:ascii="Arial" w:hAnsi="Arial" w:cs="Arial"/>
                <w:sz w:val="16"/>
                <w:szCs w:val="16"/>
              </w:rPr>
              <w:t>hybrid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1.77 (1.2;2.63)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0.74 (0.49;1.11)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0.93 (0.78;1.1)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0.33 (0.14;0.77)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1.8 (1.36;2.39)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4.36 (2.37;8.01)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MSP3 3C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0.91 (0.61;1.37)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0.64 (0.42;0.96)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0.89 (0.74;1.06)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0.66 (0.28;1.59)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2.22 (1.68;2.95)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2.48 (1.31;4.71)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0.008</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RH2 b240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7B436A" w:rsidRDefault="009B17E5" w:rsidP="009003F0">
            <w:pPr>
              <w:spacing w:before="20" w:after="20"/>
              <w:ind w:left="20" w:right="20"/>
              <w:jc w:val="center"/>
              <w:rPr>
                <w:rFonts w:ascii="Arial" w:hAnsi="Arial"/>
                <w:b/>
                <w:sz w:val="14"/>
                <w:szCs w:val="14"/>
              </w:rPr>
            </w:pPr>
            <w:r>
              <w:rPr>
                <w:rFonts w:ascii="Arial" w:hAnsi="Arial" w:cs="Arial"/>
                <w:sz w:val="14"/>
                <w:szCs w:val="14"/>
              </w:rPr>
              <w:t>1.36 (0.99;1.86)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7B436A" w:rsidRDefault="009B17E5" w:rsidP="009003F0">
            <w:pPr>
              <w:spacing w:before="20" w:after="20"/>
              <w:ind w:left="20" w:right="20"/>
              <w:jc w:val="center"/>
              <w:rPr>
                <w:rFonts w:ascii="Arial" w:hAnsi="Arial"/>
                <w:b/>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0.61 (0.44;0.83)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0.83 (0.72;0.95)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0.41 (0.21;0.79)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2.15 (1.61;2.89)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2.28 (1.39;3.74)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LSA1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1.66 (1.06;2.6)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0.27 (0.17;0.4)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0.89 (0.73;1.08)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0.61 (0.23;1.61)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2.05 (1.55;2.7)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4.5 (2.25;8.99)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 Bl2 PA17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1.5 (0.96;2.33)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0.53 (0.34;0.82)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0.88 (0.73;1.07)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0.35 (0.14;0.91)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1.82 (1.3;2.53)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5.73 (2.92;11.23)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VAR2CSA DBL1-2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1.09 (0.77;1.53)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0.53 (0.38;0.75)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0.84 (0.73;0.97)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0.44 (0.21;0.91)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1.76 (1.27;2.42)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1.62 (0.94;2.8)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0.08</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CYRPA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0.8 (0.56;1.14)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0.39 (0.28;0.55)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0.77 (0.66;0.89)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0.76 (0.35;1.63)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2.58 (1.9;3.51)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2.32 (1.33;4.05)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0.005</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proofErr w:type="spellStart"/>
            <w:r>
              <w:rPr>
                <w:rFonts w:ascii="Arial" w:hAnsi="Arial" w:cs="Arial"/>
                <w:sz w:val="16"/>
                <w:szCs w:val="16"/>
              </w:rPr>
              <w:t>CelTOS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1.57 (1.15;2.15)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0.63 (0.46;0.87)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0.92 (0.8;1.05)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0.64 (0.32;1.27)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2.49 (1.82;3.42)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1.95 (1.18;3.23)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2.15 (1.6;2.89)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0.65 (0.48;0.9)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0.88 (0.77;1.01)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0.36 (0.19;0.7)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3.06 (2.26;4.14)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1.93 (1.18;3.18)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r>
      <w:tr w:rsidR="009B17E5" w:rsidRPr="00AC2E14" w:rsidTr="009B17E5">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4"/>
                <w:szCs w:val="14"/>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lastRenderedPageBreak/>
              <w:t>DBL-</w:t>
            </w:r>
            <w:r>
              <w:rPr>
                <w:rFonts w:ascii="Symbol" w:hAnsi="Symbol" w:cs="Arial"/>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0.82 (0.61;1.1)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0.67 (0.5;0.9)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0.83 (0.74;0.94)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0.79 (0.42;1.49)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1.5 (1.1;2.04)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1.66 (1.04;2.63)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MSP2 FL CH150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1.98 (1.34;2.93)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 (0.27;0.59)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0.88 (0.74;1.04)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0.23 (0.1;0.53)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1.85 (1.36;2.51)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3.34 (1.79;6.23)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1.13 (0.81;1.56)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0.54 (0.39;0.74)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0.84 (0.73;0.97)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0.56 (0.28;1.12)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2.02 (1.5;2.73)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2.58 (1.56;4.27)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SSP2 (TRAP)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2.03 (1.46;2.84)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0.62 (0.44;0.88)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0.85 (0.73;0.98)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0.41 (0.2;0.86)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2.15 (1.58;2.93)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1.83 (1.06;3.18)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 Bl2 MAD20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2.03 (1.56;2.64)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 (0.46;0.79)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0.93 (0.82;1.05)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0.44 (0.24;0.79)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2.4 (1.87;3.07)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2.14 (1.38;3.32)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1.32 (0.89;1.96)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0.49 (0.33;0.72)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0.81 (0.68;0.95)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0.53 (0.22;1.24)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1.92 (1.41;2.6)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3.9 (2.12;7.17)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EBA175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1.2 (0.85;1.68)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0.54 (0.39;0.75)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0.87 (0.76;1.01)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0.46 (0.22;0.95)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1.39 (1.03;1.88)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2.3 (1.35;3.92)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0.004</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RH2 2030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1.04 (0.8;1.33)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0.69 (0.54;0.89)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0.87 (0.78;0.97)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0.59 (0.34;1.01)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1.82 (1.35;2.45)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1.89 (1.27;2.8)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0.003</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1.47 (1.04;2.07)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0.68 (0.48;0.97)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0.86 (0.74;1)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0.24 (0.11;0.49)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1.63 (1.22;2.18)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1.83 (1.05;3.19)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EBA140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1.43 (1.09;1.89)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0.78 (0.59;1.04)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0.9 (0.8;1.02)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0.45 (0.25;0.82)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1.55 (1.17;2.05)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1.85 (1.19;2.87)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0.009</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 Bl2 RO33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1.26 (0.89;1.78)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0.63 (0.44;0.88)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0.89 (0.77;1.04)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0.67 (0.32;1.4)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1.59 (1.19;2.13)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1.86 (1.08;3.22)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0.03</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 xml:space="preserve">MSP1 Bl2 </w:t>
            </w:r>
            <w:proofErr w:type="spellStart"/>
            <w:r>
              <w:rPr>
                <w:rFonts w:ascii="Arial" w:hAnsi="Arial" w:cs="Arial"/>
                <w:sz w:val="16"/>
                <w:szCs w:val="16"/>
              </w:rPr>
              <w:t>Well</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2.87 (2.11;3.89)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0.77 (0.54;1.08)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0.95 (0.82;1.1)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0.54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0.24 (0.12;0.48)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2.33 (1.82;2.98)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2.1 (1.23;3.58)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0.009</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MSP1 Bl2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1.52 (1.07;2.16)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0.58 (0.41;0.83)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0.97 (0.83;1.13)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0.71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0.39 (0.18;0.82)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1.85 (1.37;2.5)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3.75 (2.18;6.43)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r w:rsidR="009B17E5" w:rsidRPr="00AC2E14" w:rsidTr="009B17E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6"/>
                <w:szCs w:val="16"/>
              </w:rPr>
              <w:t>RH4.2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1.32 (0.97;1.8)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sz w:val="14"/>
                <w:szCs w:val="14"/>
              </w:rPr>
              <w:t>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0.62 (0.45;0.85)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0.004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0.91 (0.8;1.05)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sz w:val="14"/>
                <w:szCs w:val="14"/>
              </w:rPr>
            </w:pPr>
            <w:r>
              <w:rPr>
                <w:rFonts w:ascii="Arial" w:hAnsi="Arial" w:cs="Arial"/>
                <w:sz w:val="14"/>
                <w:szCs w:val="14"/>
              </w:rPr>
              <w:t>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0.25 (0.13;0.48)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1.65 (1.26;2.17)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2.44 (1.5;3.96)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C2E14" w:rsidRDefault="009B17E5" w:rsidP="009003F0">
            <w:pPr>
              <w:spacing w:before="20" w:after="20"/>
              <w:ind w:left="20" w:right="20"/>
              <w:jc w:val="center"/>
              <w:rPr>
                <w:rFonts w:ascii="Arial" w:hAnsi="Arial"/>
                <w:b/>
                <w:sz w:val="14"/>
                <w:szCs w:val="14"/>
              </w:rPr>
            </w:pPr>
            <w:r>
              <w:rPr>
                <w:rFonts w:ascii="Arial" w:hAnsi="Arial" w:cs="Arial"/>
                <w:b/>
                <w:bCs/>
                <w:sz w:val="14"/>
                <w:szCs w:val="14"/>
              </w:rPr>
              <w:t>&lt;0.001</w:t>
            </w:r>
          </w:p>
        </w:tc>
      </w:tr>
    </w:tbl>
    <w:p w:rsidR="009B17E5" w:rsidRPr="00043A03" w:rsidRDefault="009B17E5" w:rsidP="009B17E5">
      <w:pPr>
        <w:outlineLvl w:val="0"/>
        <w:rPr>
          <w:rFonts w:ascii="Arial" w:eastAsia="Arial" w:hAnsi="Arial" w:cs="Arial"/>
          <w:sz w:val="20"/>
          <w:szCs w:val="20"/>
          <w:lang w:val="en-US"/>
        </w:rPr>
      </w:pPr>
      <w:r w:rsidRPr="00043A03">
        <w:rPr>
          <w:rFonts w:ascii="Arial" w:eastAsia="Arial" w:hAnsi="Arial" w:cs="Arial"/>
          <w:sz w:val="20"/>
          <w:szCs w:val="20"/>
          <w:lang w:val="en-US"/>
        </w:rPr>
        <w:t>HAZ: height for age Z-score. No statistical significant differences were detected for vaccination, sex, weight for age Z-score or hemoglobin (data not shown).</w:t>
      </w:r>
    </w:p>
    <w:p w:rsidR="009B17E5" w:rsidRPr="00043A03" w:rsidRDefault="009B17E5" w:rsidP="009B17E5">
      <w:pPr>
        <w:spacing w:after="60"/>
        <w:outlineLvl w:val="0"/>
        <w:rPr>
          <w:rFonts w:ascii="Arial" w:eastAsia="Arial" w:hAnsi="Arial" w:cs="Arial"/>
          <w:b/>
          <w:sz w:val="22"/>
          <w:szCs w:val="22"/>
          <w:lang w:val="en-US"/>
        </w:rPr>
      </w:pPr>
    </w:p>
    <w:p w:rsidR="009B17E5" w:rsidRPr="00043A03" w:rsidRDefault="009B17E5" w:rsidP="009B17E5">
      <w:pPr>
        <w:spacing w:after="60"/>
        <w:outlineLvl w:val="0"/>
        <w:rPr>
          <w:rFonts w:ascii="Arial" w:eastAsia="Arial" w:hAnsi="Arial" w:cs="Arial"/>
          <w:sz w:val="22"/>
          <w:szCs w:val="22"/>
          <w:lang w:val="en-US"/>
        </w:rPr>
      </w:pPr>
      <w:r>
        <w:rPr>
          <w:rFonts w:ascii="Arial" w:eastAsia="Arial" w:hAnsi="Arial" w:cs="Arial"/>
          <w:b/>
          <w:sz w:val="22"/>
          <w:szCs w:val="22"/>
          <w:lang w:val="en-US"/>
        </w:rPr>
        <w:t>b</w:t>
      </w:r>
      <w:r w:rsidRPr="00043A03">
        <w:rPr>
          <w:rFonts w:ascii="Arial" w:eastAsia="Arial" w:hAnsi="Arial" w:cs="Arial"/>
          <w:b/>
          <w:sz w:val="22"/>
          <w:szCs w:val="22"/>
          <w:lang w:val="en-US"/>
        </w:rPr>
        <w:t>)</w:t>
      </w:r>
      <w:r w:rsidRPr="00043A03">
        <w:rPr>
          <w:rFonts w:ascii="Arial" w:eastAsia="Arial" w:hAnsi="Arial" w:cs="Arial"/>
          <w:sz w:val="22"/>
          <w:szCs w:val="22"/>
          <w:lang w:val="en-US"/>
        </w:rPr>
        <w:t xml:space="preserve"> Antibody levels at month 0 for IgG and IgM. </w:t>
      </w:r>
    </w:p>
    <w:tbl>
      <w:tblPr>
        <w:tblW w:w="0" w:type="auto"/>
        <w:tblInd w:w="-34" w:type="dxa"/>
        <w:tblLook w:val="04A0" w:firstRow="1" w:lastRow="0" w:firstColumn="1" w:lastColumn="0" w:noHBand="0" w:noVBand="1"/>
      </w:tblPr>
      <w:tblGrid>
        <w:gridCol w:w="1590"/>
        <w:gridCol w:w="1395"/>
        <w:gridCol w:w="795"/>
        <w:gridCol w:w="1395"/>
        <w:gridCol w:w="795"/>
        <w:gridCol w:w="1395"/>
        <w:gridCol w:w="657"/>
      </w:tblGrid>
      <w:tr w:rsidR="009B17E5" w:rsidRPr="00A9713A" w:rsidTr="009003F0">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103B2" w:rsidRDefault="009B17E5" w:rsidP="009003F0">
            <w:pPr>
              <w:spacing w:before="20" w:after="20"/>
              <w:ind w:left="20" w:right="20"/>
              <w:jc w:val="center"/>
              <w:rPr>
                <w:rFonts w:ascii="Arial" w:hAnsi="Arial"/>
                <w:sz w:val="18"/>
                <w:szCs w:val="18"/>
              </w:rPr>
            </w:pPr>
            <w:proofErr w:type="spellStart"/>
            <w:r w:rsidRPr="000103B2">
              <w:rPr>
                <w:rFonts w:ascii="Arial" w:hAnsi="Arial"/>
                <w:b/>
                <w:sz w:val="18"/>
                <w:szCs w:val="18"/>
              </w:rPr>
              <w:t>IgG</w:t>
            </w:r>
            <w:proofErr w:type="spellEnd"/>
          </w:p>
        </w:tc>
      </w:tr>
      <w:tr w:rsidR="009B17E5" w:rsidRPr="008D402C" w:rsidTr="009003F0">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sidRPr="008D402C">
              <w:rPr>
                <w:rFonts w:ascii="Arial" w:hAnsi="Arial"/>
                <w:b/>
                <w:sz w:val="16"/>
                <w:szCs w:val="16"/>
              </w:rPr>
              <w:t>Antigen</w:t>
            </w:r>
            <w:proofErr w:type="spell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sidRPr="008D402C">
              <w:rPr>
                <w:rFonts w:ascii="Arial" w:hAnsi="Arial"/>
                <w:b/>
                <w:sz w:val="16"/>
                <w:szCs w:val="16"/>
              </w:rPr>
              <w:t>Age</w:t>
            </w:r>
            <w:proofErr w:type="spellEnd"/>
            <w:r w:rsidRPr="008D402C">
              <w:rPr>
                <w:rFonts w:ascii="Arial" w:hAnsi="Arial"/>
                <w:b/>
                <w:sz w:val="16"/>
                <w:szCs w:val="16"/>
              </w:rPr>
              <w:t xml:space="preserve"> (5-17 </w:t>
            </w:r>
            <w:proofErr w:type="spellStart"/>
            <w:r>
              <w:rPr>
                <w:rFonts w:ascii="Arial" w:hAnsi="Arial"/>
                <w:b/>
                <w:sz w:val="16"/>
                <w:szCs w:val="16"/>
              </w:rPr>
              <w:t>month</w:t>
            </w:r>
            <w:proofErr w:type="spellEnd"/>
            <w:r w:rsidRPr="008D402C">
              <w:rPr>
                <w:rFonts w:ascii="Arial" w:hAnsi="Arial"/>
                <w:b/>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sidRPr="008D402C">
              <w:rPr>
                <w:rFonts w:ascii="Arial" w:hAnsi="Arial"/>
                <w:b/>
                <w:sz w:val="16"/>
                <w:szCs w:val="16"/>
              </w:rPr>
              <w:t>Site</w:t>
            </w:r>
            <w:proofErr w:type="spellEnd"/>
            <w:r w:rsidRPr="008D402C">
              <w:rPr>
                <w:rFonts w:ascii="Arial" w:hAnsi="Arial"/>
                <w:b/>
                <w:sz w:val="16"/>
                <w:szCs w:val="16"/>
              </w:rPr>
              <w:t xml:space="preserve"> (</w:t>
            </w:r>
            <w:proofErr w:type="spellStart"/>
            <w:r w:rsidRPr="008D402C">
              <w:rPr>
                <w:rFonts w:ascii="Arial" w:hAnsi="Arial"/>
                <w:b/>
                <w:sz w:val="16"/>
                <w:szCs w:val="16"/>
              </w:rPr>
              <w:t>Manhiça</w:t>
            </w:r>
            <w:proofErr w:type="spellEnd"/>
            <w:r w:rsidRPr="008D402C">
              <w:rPr>
                <w:rFonts w:ascii="Arial" w:hAnsi="Arial"/>
                <w:b/>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Pr>
                <w:rFonts w:ascii="Arial" w:hAnsi="Arial"/>
                <w:b/>
                <w:sz w:val="16"/>
                <w:szCs w:val="16"/>
              </w:rPr>
              <w:t>Hemoglobin</w:t>
            </w:r>
            <w:proofErr w:type="spellEnd"/>
          </w:p>
        </w:tc>
      </w:tr>
      <w:tr w:rsidR="009B17E5" w:rsidRPr="008D402C" w:rsidTr="009003F0">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8D402C" w:rsidRDefault="009B17E5" w:rsidP="009003F0">
            <w:pPr>
              <w:spacing w:before="20" w:after="20"/>
              <w:ind w:left="20" w:right="20"/>
              <w:jc w:val="center"/>
              <w:rPr>
                <w:rFonts w:ascii="Arial" w:hAnsi="Arial"/>
                <w:sz w:val="16"/>
                <w:szCs w:val="16"/>
              </w:rPr>
            </w:pPr>
            <w:r>
              <w:rPr>
                <w:rFonts w:ascii="Arial" w:hAnsi="Arial"/>
                <w:b/>
                <w:sz w:val="16"/>
                <w:szCs w:val="16"/>
              </w:rPr>
              <w:t>P</w:t>
            </w:r>
          </w:p>
        </w:tc>
      </w:tr>
      <w:tr w:rsidR="009B17E5" w:rsidRPr="00A9713A" w:rsidTr="009003F0">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0.29 (0.14;0.61)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0.05 (0.03;0.09)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0.94 (0.72;1.23)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0.55 (0.24;1.22)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0.05 (0.03;0.11)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0.86 (0.64;1.15)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0.53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EXP1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0.12 (0.06;0.24)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0.04 (0.02;0.08)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0.99 (0.75;1.3)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AMA1 FVO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0.03 (0.01;0.06)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0.12 (0.05;0.28)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1.08 (0.8;1.47)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0.79</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AMA1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0.03 (0.02;0.06)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0.13 (0.06;0.3)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1.05 (0.77;1.42)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w:t>
            </w:r>
          </w:p>
        </w:tc>
      </w:tr>
      <w:tr w:rsidR="009B17E5" w:rsidRPr="00A9713A" w:rsidTr="009003F0">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proofErr w:type="spellStart"/>
            <w:r>
              <w:rPr>
                <w:rFonts w:ascii="Arial" w:hAnsi="Arial" w:cs="Arial"/>
                <w:sz w:val="16"/>
                <w:szCs w:val="16"/>
              </w:rPr>
              <w:t>pTRAMP</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7F7039" w:rsidRDefault="009B17E5" w:rsidP="009003F0">
            <w:pPr>
              <w:spacing w:before="20" w:after="20"/>
              <w:ind w:left="20" w:right="20"/>
              <w:jc w:val="center"/>
              <w:rPr>
                <w:rFonts w:ascii="Arial" w:hAnsi="Arial"/>
                <w:sz w:val="16"/>
                <w:szCs w:val="16"/>
              </w:rPr>
            </w:pPr>
            <w:r w:rsidRPr="007F7039">
              <w:rPr>
                <w:rFonts w:ascii="Arial" w:hAnsi="Arial" w:cs="Arial"/>
                <w:bCs/>
                <w:sz w:val="16"/>
                <w:szCs w:val="16"/>
              </w:rPr>
              <w:t>1.55 (0.98;2.46)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7F7039" w:rsidRDefault="009B17E5" w:rsidP="009003F0">
            <w:pPr>
              <w:spacing w:before="20" w:after="20"/>
              <w:ind w:left="20" w:right="20"/>
              <w:jc w:val="center"/>
              <w:rPr>
                <w:rFonts w:ascii="Arial" w:hAnsi="Arial"/>
                <w:sz w:val="16"/>
                <w:szCs w:val="16"/>
              </w:rPr>
            </w:pPr>
            <w:r w:rsidRPr="007F7039">
              <w:rPr>
                <w:rFonts w:ascii="Arial" w:hAnsi="Arial" w:cs="Arial"/>
                <w:bCs/>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0.26 (0.17;0.4)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0.79 (0.67;0.93)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0.051</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EBA175 R2 F2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0.38 (0.21;0.69)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0.18 (0.1;0.31)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0.99 (0.79;1.23)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2.06 (1.33;3.18)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0.14 (0.1;0.2)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0.76 (0.65;0.89)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0.02</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MSP3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0.16 (0.09;0.27)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 (0.11;0.35)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1.16 (0.94;1.43)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 xml:space="preserve">VAR2CSA DBL3-4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0.09 (0.05;0.16)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0.12 (0.06;0.21)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1.19 (0.94;1.5)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p41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1.12 (0.75;1.68)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0.31 (0.21;0.45)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0.85 (0.73;0.98)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0.16</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MSP2 FL Dd2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0.12 (0.06;0.24)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0.03 (0.02;0.06)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0.91 (0.69;1.19)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0.69</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 xml:space="preserve">MSP1 Bl2 </w:t>
            </w:r>
            <w:proofErr w:type="spellStart"/>
            <w:r>
              <w:rPr>
                <w:rFonts w:ascii="Arial" w:hAnsi="Arial" w:cs="Arial"/>
                <w:sz w:val="16"/>
                <w:szCs w:val="16"/>
              </w:rPr>
              <w:t>hybrid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0.44 (0.22;0.86)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0.14 (0.07;0.25)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0.88 (0.69;1.12)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0.53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MSP3 3C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2.18 (1.4;3.38)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0.32 (0.21;0.49)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0.89 (0.76;1.05)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RH2 b240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0.93 (0.61;1.43)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0.26 (0.17;0.38)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0.88 (0.76;1.03)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LSA1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0.56 (0.31;1.01)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0.15 (0.09;0.25)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 (0.67;1.02)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 Bl2 PA17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0.74 (0.43;1.29)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 (0.17;0.51)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 (0.74;1.1)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0.53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VAR2CSA DBL1-2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0.34 (0.23;0.51)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0.25 (0.17;0.36)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1.07 (0.92;1.24)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proofErr w:type="spellStart"/>
            <w:r>
              <w:rPr>
                <w:rFonts w:ascii="Arial" w:hAnsi="Arial" w:cs="Arial"/>
                <w:sz w:val="16"/>
                <w:szCs w:val="16"/>
              </w:rPr>
              <w:lastRenderedPageBreak/>
              <w:t>CyRPA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2.5 (1.93;3.26)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0.66 (0.5;0.89)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0.94 (0.85;1.05)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0.53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proofErr w:type="spellStart"/>
            <w:r>
              <w:rPr>
                <w:rFonts w:ascii="Arial" w:hAnsi="Arial" w:cs="Arial"/>
                <w:sz w:val="16"/>
                <w:szCs w:val="16"/>
              </w:rPr>
              <w:t>CelTOS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2.07 (1.45;2.96)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0.37 (0.26;0.53)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 (0.78;1.02)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2.45 (1.78;3.37)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0.64 (0.45;0.9)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0.97 (0.86;1.1)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w:t>
            </w:r>
          </w:p>
        </w:tc>
      </w:tr>
      <w:tr w:rsidR="009B17E5" w:rsidRPr="00A9713A" w:rsidTr="009003F0">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DBL-</w:t>
            </w:r>
            <w:r>
              <w:rPr>
                <w:rFonts w:ascii="Symbol" w:hAnsi="Symbol" w:cs="Arial"/>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1.11 (0.78;1.58)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0.36 (0.26;0.49)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0.95 (0.84;1.08)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MSP2 FL CH150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0.17 (0.08;0.35)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0.04 (0.02;0.07)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 (0.63;1.09)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1.71 (1.14;2.55)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0.23 (0.16;0.32)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0.88 (0.77;1.02)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SSP2 (TRAP)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 (0.61;1.31)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0.46 (0.32;0.66)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0.88 (0.77;1.01)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0.33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 Bl2 MAD20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0.81 (0.63;1.04)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0.47 (0.37;0.59)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1.02 (0.93;1.11)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 (0.48;1.33)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0.16 (0.1;0.25)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0.82 (0.68;0.98)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0.17</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EBA175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0.27 (0.15;0.48)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 (0.11;0.36)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1.06 (0.85;1.31)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0.79</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RH2 2030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0.19 (0.12;0.3)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0.21 (0.13;0.35)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1.03 (0.85;1.24)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1.3 (0.77;2.19)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0.24 (0.15;0.4)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0.88 (0.73;1.06)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EBA140 R3-5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1.3 (0.81;2.09)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0.25 (0.16;0.39)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0.98 (0.82;1.16)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0.83</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 Bl2 RO33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1.27 (0.8;2)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sz w:val="16"/>
                <w:szCs w:val="16"/>
              </w:rPr>
              <w:t>0.38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0.25 (0.16;0.37)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 (0.68;0.93)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0.051</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 xml:space="preserve">MSP1 Bl2 </w:t>
            </w:r>
            <w:proofErr w:type="spellStart"/>
            <w:r>
              <w:rPr>
                <w:rFonts w:ascii="Arial" w:hAnsi="Arial" w:cs="Arial"/>
                <w:sz w:val="16"/>
                <w:szCs w:val="16"/>
              </w:rPr>
              <w:t>Well</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2 (1.46;2.74)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0.65 (0.47;0.91)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0.96 (0.85;1.08)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0.69</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MSP1 Bl2 3D7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0.52 (0.32;0.87)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0.26 (0.16;0.42)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0.93 (0.78;1.11)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0.65</w:t>
            </w:r>
          </w:p>
        </w:tc>
      </w:tr>
      <w:tr w:rsidR="009B17E5" w:rsidRPr="00A9713A" w:rsidTr="009003F0">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RH4.2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1.21 (0.8;1.83)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0.32 (0.22;0.48)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0.81 (0.7;0.94)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9713A" w:rsidRDefault="009B17E5" w:rsidP="009003F0">
            <w:pPr>
              <w:spacing w:before="20" w:after="20"/>
              <w:ind w:left="20" w:right="20"/>
              <w:jc w:val="center"/>
              <w:rPr>
                <w:rFonts w:ascii="Arial" w:hAnsi="Arial"/>
                <w:sz w:val="16"/>
                <w:szCs w:val="16"/>
              </w:rPr>
            </w:pPr>
            <w:r>
              <w:rPr>
                <w:rFonts w:ascii="Arial" w:hAnsi="Arial" w:cs="Arial"/>
                <w:sz w:val="16"/>
                <w:szCs w:val="16"/>
              </w:rPr>
              <w:t>0.051</w:t>
            </w:r>
          </w:p>
        </w:tc>
      </w:tr>
    </w:tbl>
    <w:p w:rsidR="009B17E5" w:rsidRPr="00043A03" w:rsidRDefault="009B17E5" w:rsidP="009B17E5">
      <w:pPr>
        <w:outlineLvl w:val="0"/>
        <w:rPr>
          <w:rFonts w:ascii="Arial" w:eastAsia="Arial" w:hAnsi="Arial" w:cs="Arial"/>
          <w:sz w:val="20"/>
          <w:szCs w:val="20"/>
          <w:lang w:val="en-US"/>
        </w:rPr>
      </w:pPr>
      <w:r w:rsidRPr="00043A03">
        <w:rPr>
          <w:rFonts w:ascii="Arial" w:eastAsia="Arial" w:hAnsi="Arial" w:cs="Arial"/>
          <w:sz w:val="20"/>
          <w:szCs w:val="20"/>
          <w:lang w:val="en-US"/>
        </w:rPr>
        <w:t>No statistically significant differences were detected for vaccination group, sex, weight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height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or season (data not shown).</w:t>
      </w:r>
    </w:p>
    <w:p w:rsidR="009B17E5" w:rsidRPr="00043A03" w:rsidRDefault="009B17E5" w:rsidP="009B17E5">
      <w:pPr>
        <w:outlineLvl w:val="0"/>
        <w:rPr>
          <w:rFonts w:ascii="Arial" w:eastAsia="Arial" w:hAnsi="Arial" w:cs="Arial"/>
          <w:sz w:val="22"/>
          <w:szCs w:val="22"/>
          <w:lang w:val="en-US"/>
        </w:rPr>
      </w:pPr>
    </w:p>
    <w:tbl>
      <w:tblPr>
        <w:tblW w:w="11248" w:type="dxa"/>
        <w:tblLook w:val="04A0" w:firstRow="1" w:lastRow="0" w:firstColumn="1" w:lastColumn="0" w:noHBand="0" w:noVBand="1"/>
      </w:tblPr>
      <w:tblGrid>
        <w:gridCol w:w="1640"/>
        <w:gridCol w:w="1546"/>
        <w:gridCol w:w="811"/>
        <w:gridCol w:w="1515"/>
        <w:gridCol w:w="951"/>
        <w:gridCol w:w="1578"/>
        <w:gridCol w:w="828"/>
        <w:gridCol w:w="1559"/>
        <w:gridCol w:w="820"/>
      </w:tblGrid>
      <w:tr w:rsidR="009B17E5" w:rsidRPr="00EC6886" w:rsidTr="009003F0">
        <w:tc>
          <w:tcPr>
            <w:tcW w:w="1124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0103B2" w:rsidRDefault="009B17E5" w:rsidP="009003F0">
            <w:pPr>
              <w:spacing w:before="20" w:after="20"/>
              <w:ind w:left="20" w:right="20"/>
              <w:jc w:val="center"/>
              <w:rPr>
                <w:rFonts w:ascii="Arial" w:hAnsi="Arial"/>
                <w:sz w:val="18"/>
                <w:szCs w:val="18"/>
              </w:rPr>
            </w:pPr>
            <w:proofErr w:type="spellStart"/>
            <w:r w:rsidRPr="000103B2">
              <w:rPr>
                <w:rFonts w:ascii="Arial" w:hAnsi="Arial"/>
                <w:b/>
                <w:sz w:val="18"/>
                <w:szCs w:val="18"/>
              </w:rPr>
              <w:t>IgM</w:t>
            </w:r>
            <w:proofErr w:type="spellEnd"/>
          </w:p>
        </w:tc>
      </w:tr>
      <w:tr w:rsidR="009B17E5" w:rsidRPr="00EC6886" w:rsidTr="009003F0">
        <w:trPr>
          <w:tblHeader/>
        </w:trPr>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sidRPr="00EC6886">
              <w:rPr>
                <w:rFonts w:ascii="Arial" w:hAnsi="Arial"/>
                <w:b/>
                <w:sz w:val="16"/>
                <w:szCs w:val="16"/>
              </w:rPr>
              <w:t>Antigen</w:t>
            </w:r>
            <w:proofErr w:type="spellEnd"/>
          </w:p>
        </w:tc>
        <w:tc>
          <w:tcPr>
            <w:tcW w:w="23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sidRPr="00EC6886">
              <w:rPr>
                <w:rFonts w:ascii="Arial" w:hAnsi="Arial"/>
                <w:b/>
                <w:sz w:val="16"/>
                <w:szCs w:val="16"/>
              </w:rPr>
              <w:t>Age</w:t>
            </w:r>
            <w:proofErr w:type="spellEnd"/>
            <w:r w:rsidRPr="00EC6886">
              <w:rPr>
                <w:rFonts w:ascii="Arial" w:hAnsi="Arial"/>
                <w:b/>
                <w:sz w:val="16"/>
                <w:szCs w:val="16"/>
              </w:rPr>
              <w:t xml:space="preserve"> (5-17 </w:t>
            </w:r>
            <w:proofErr w:type="spellStart"/>
            <w:r w:rsidRPr="00EC6886">
              <w:rPr>
                <w:rFonts w:ascii="Arial" w:hAnsi="Arial"/>
                <w:b/>
                <w:sz w:val="16"/>
                <w:szCs w:val="16"/>
              </w:rPr>
              <w:t>m</w:t>
            </w:r>
            <w:r>
              <w:rPr>
                <w:rFonts w:ascii="Arial" w:hAnsi="Arial"/>
                <w:b/>
                <w:sz w:val="16"/>
                <w:szCs w:val="16"/>
              </w:rPr>
              <w:t>onth</w:t>
            </w:r>
            <w:proofErr w:type="spellEnd"/>
            <w:r w:rsidRPr="00EC6886">
              <w:rPr>
                <w:rFonts w:ascii="Arial" w:hAnsi="Arial"/>
                <w:b/>
                <w:sz w:val="16"/>
                <w:szCs w:val="16"/>
              </w:rPr>
              <w:t>)</w:t>
            </w:r>
          </w:p>
        </w:tc>
        <w:tc>
          <w:tcPr>
            <w:tcW w:w="246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sidRPr="00EC6886">
              <w:rPr>
                <w:rFonts w:ascii="Arial" w:hAnsi="Arial"/>
                <w:b/>
                <w:sz w:val="16"/>
                <w:szCs w:val="16"/>
              </w:rPr>
              <w:t>Site</w:t>
            </w:r>
            <w:proofErr w:type="spellEnd"/>
            <w:r w:rsidRPr="00EC6886">
              <w:rPr>
                <w:rFonts w:ascii="Arial" w:hAnsi="Arial"/>
                <w:b/>
                <w:sz w:val="16"/>
                <w:szCs w:val="16"/>
              </w:rPr>
              <w:t xml:space="preserve"> (</w:t>
            </w:r>
            <w:proofErr w:type="spellStart"/>
            <w:r w:rsidRPr="00EC6886">
              <w:rPr>
                <w:rFonts w:ascii="Arial" w:hAnsi="Arial"/>
                <w:b/>
                <w:sz w:val="16"/>
                <w:szCs w:val="16"/>
              </w:rPr>
              <w:t>Manhiça</w:t>
            </w:r>
            <w:proofErr w:type="spellEnd"/>
            <w:r w:rsidRPr="00EC6886">
              <w:rPr>
                <w:rFonts w:ascii="Arial" w:hAnsi="Arial"/>
                <w:b/>
                <w:sz w:val="16"/>
                <w:szCs w:val="16"/>
              </w:rPr>
              <w:t>)</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sidRPr="00EC6886">
              <w:rPr>
                <w:rFonts w:ascii="Arial" w:hAnsi="Arial"/>
                <w:b/>
                <w:sz w:val="16"/>
                <w:szCs w:val="16"/>
              </w:rPr>
              <w:t>WAZ</w:t>
            </w:r>
          </w:p>
        </w:tc>
        <w:tc>
          <w:tcPr>
            <w:tcW w:w="237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b/>
                <w:sz w:val="16"/>
                <w:szCs w:val="16"/>
              </w:rPr>
              <w:t>Hemoglobin</w:t>
            </w:r>
            <w:proofErr w:type="spellEnd"/>
          </w:p>
        </w:tc>
      </w:tr>
      <w:tr w:rsidR="009B17E5" w:rsidRPr="00EC6886" w:rsidTr="009003F0">
        <w:trPr>
          <w:tblHeader/>
        </w:trPr>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b/>
                <w:sz w:val="16"/>
                <w:szCs w:val="16"/>
              </w:rPr>
              <w:t>P</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b/>
                <w:bCs/>
                <w:sz w:val="18"/>
                <w:szCs w:val="18"/>
                <w:lang w:val="es-ES_tradnl"/>
              </w:rPr>
              <w:t>Coefficient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b/>
                <w:sz w:val="16"/>
                <w:szCs w:val="16"/>
              </w:rPr>
              <w:t>P</w:t>
            </w:r>
          </w:p>
        </w:tc>
      </w:tr>
      <w:tr w:rsidR="009B17E5" w:rsidRPr="00EC6886" w:rsidTr="009003F0">
        <w:tc>
          <w:tcPr>
            <w:tcW w:w="1124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3D7</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1.81 (1.23;2.66)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0.004</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0.41 (0.28;0.6)</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0.72 (0.61;0.86)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0.77 (0.67;0.88)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w:t>
            </w:r>
            <w:r>
              <w:rPr>
                <w:rFonts w:ascii="Arial" w:hAnsi="Arial" w:cs="Arial"/>
                <w:sz w:val="16"/>
                <w:szCs w:val="16"/>
                <w:vertAlign w:val="subscript"/>
              </w:rPr>
              <w:t>42</w:t>
            </w:r>
            <w:r>
              <w:rPr>
                <w:rFonts w:ascii="Arial" w:hAnsi="Arial" w:cs="Arial"/>
                <w:sz w:val="16"/>
                <w:szCs w:val="16"/>
              </w:rPr>
              <w:t xml:space="preserve"> FVO</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2.36 (1.64;3.4)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 (0.27;0.57)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0.73 (0.62;0.86)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0.73 (0.65;0.84)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EXP1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3.23 (2.09;4.98)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0.22 (0.15;0.34)</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0.78 (0.63;0.96)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0.73 (0.62;0.85)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AMA1 FVO</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1.22 (0.91;1.65)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0.53 (0.4;0.71)</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0.76 (0.67;0.87)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0.88 (0.79;0.98)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AMA1 3D7</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1.16 (0.85;1.58)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0.35</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0.52 (0.38;0.7)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(0.71;0.94)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0.94 (0.84;1.05)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0.29</w:t>
            </w:r>
          </w:p>
        </w:tc>
      </w:tr>
      <w:tr w:rsidR="009B17E5" w:rsidRPr="00EC6886" w:rsidTr="009003F0">
        <w:tc>
          <w:tcPr>
            <w:tcW w:w="1124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sz w:val="16"/>
                <w:szCs w:val="16"/>
              </w:rPr>
              <w:t>pTRAMP</w:t>
            </w:r>
            <w:proofErr w:type="spellEnd"/>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1.28 (1.02;1.61)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0.69 (0.55;0.87)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(0.73;0.89)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0.89 (0.82;0.96)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EBA175 R2 F2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1.75 (1.27;2.4)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0.49 (0.36;0.67)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(0.71;0.94)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0.79 (0.7;0.88)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1.84 (1.41;2.4)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0.66 (0.5;0.87)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0.004</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(0.72;0.92)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0.84 (0.76;0.93)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MSP3 3D7</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E04FD" w:rsidRDefault="009B17E5" w:rsidP="009003F0">
            <w:pPr>
              <w:spacing w:before="20" w:after="20"/>
              <w:ind w:left="20" w:right="20"/>
              <w:jc w:val="center"/>
              <w:rPr>
                <w:rFonts w:ascii="Arial" w:hAnsi="Arial"/>
                <w:sz w:val="16"/>
                <w:szCs w:val="16"/>
              </w:rPr>
            </w:pPr>
            <w:r w:rsidRPr="00AE04FD">
              <w:rPr>
                <w:rFonts w:ascii="Arial" w:hAnsi="Arial" w:cs="Arial"/>
                <w:bCs/>
                <w:sz w:val="16"/>
                <w:szCs w:val="16"/>
              </w:rPr>
              <w:t>1.24 (0.88;1.76)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AE04FD" w:rsidRDefault="009B17E5" w:rsidP="009003F0">
            <w:pPr>
              <w:spacing w:before="20" w:after="20"/>
              <w:ind w:left="20" w:right="20"/>
              <w:jc w:val="center"/>
              <w:rPr>
                <w:rFonts w:ascii="Arial" w:hAnsi="Arial"/>
                <w:sz w:val="16"/>
                <w:szCs w:val="16"/>
              </w:rPr>
            </w:pPr>
            <w:r w:rsidRPr="00AE04FD">
              <w:rPr>
                <w:rFonts w:ascii="Arial" w:hAnsi="Arial" w:cs="Arial"/>
                <w:bCs/>
                <w:sz w:val="16"/>
                <w:szCs w:val="16"/>
              </w:rPr>
              <w:t>0.23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0.61 (0.43;0.87)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0.008</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(0.66;0.89)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(0.68;0.87)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 xml:space="preserve">VAR2CSA DBL3-4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1.65 (1.28;2.11)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0.61 (0.48;0.79)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(0.72;0.9)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0.87 (0.79;0.95)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p41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1.54 (1.17;2.02)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0.57 (0.44;0.75)</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(0.73;0.93)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 (0.73;0.88)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MSP2 FL Dd2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3.52 (2.29;5.43)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0.32 (0.2;0.5)</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0.76 (0.62;0.93)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 (0.59;0.82)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 xml:space="preserve">MSP1 Bl2 </w:t>
            </w:r>
            <w:proofErr w:type="spellStart"/>
            <w:r>
              <w:rPr>
                <w:rFonts w:ascii="Arial" w:hAnsi="Arial" w:cs="Arial"/>
                <w:sz w:val="16"/>
                <w:szCs w:val="16"/>
              </w:rPr>
              <w:t>hybrid</w:t>
            </w:r>
            <w:proofErr w:type="spellEnd"/>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2.48 (1.62;3.81)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0.57 (0.37;0.89)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0.74 (0.61;0.9)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 (0.68;0.93)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0.006</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MSP3 3C</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2.09 (1.36;3.19)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0.69 (0.45;1.08)</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0.11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0.83 (0.69;1.02)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(0.69;0.94)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0.006</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RH2 b240</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2.21 (1.61;3.01)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0.57 (0.41;0.79)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(0.66;0.88)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 (0.71;0.9)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lastRenderedPageBreak/>
              <w:t>LSA1</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4.31 (2.72;6.81)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0.21 (0.13;0.32)</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(0.65;1.02)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0.63 (0.53;0.75)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 Bl2 PA17</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2.17 (1.43;3.28)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0.48 (0.31;0.73)</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 (0.58;0.84)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0.006</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Var2csa DBL1-2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2.31 (1.68;3.18)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0.56 (0.4;0.78)</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0.76 (0.66;0.88)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0.79 (0.7;0.88)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CYRPA</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1.47 (1.05;2.07)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0.03</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0.42 (0.3;0.59)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0.83 (0.71;0.97)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(0.68;0.87)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proofErr w:type="spellStart"/>
            <w:r>
              <w:rPr>
                <w:rFonts w:ascii="Arial" w:hAnsi="Arial" w:cs="Arial"/>
                <w:sz w:val="16"/>
                <w:szCs w:val="16"/>
              </w:rPr>
              <w:t>CelTOS</w:t>
            </w:r>
            <w:proofErr w:type="spellEnd"/>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2.16 (1.63;2.87)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0.81 (0.59;1.1)</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0.17</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(0.74;0.91)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RH4.9</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3.06 (2.37;3.96)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0.67 (0.49;0.9)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0.79 (0.69;0.9)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0.85 (0.76;0.94)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r>
      <w:tr w:rsidR="009B17E5" w:rsidRPr="00EC6886" w:rsidTr="009003F0">
        <w:tc>
          <w:tcPr>
            <w:tcW w:w="1124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Default="009B17E5" w:rsidP="009003F0">
            <w:pPr>
              <w:spacing w:before="20"/>
              <w:ind w:left="23" w:right="23"/>
              <w:rPr>
                <w:rFonts w:ascii="Arial" w:hAnsi="Arial" w:cs="Arial"/>
                <w:b/>
                <w:bCs/>
                <w:sz w:val="16"/>
                <w:szCs w:val="16"/>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DBL-</w:t>
            </w:r>
            <w:r>
              <w:rPr>
                <w:rFonts w:ascii="Symbol" w:hAnsi="Symbol" w:cs="Arial"/>
                <w:sz w:val="16"/>
                <w:szCs w:val="16"/>
              </w:rPr>
              <w:t></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1.46 (1.08;1.97)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 (0.45;0.81)</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(0.71;0.92)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(0.74;0.91)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MSP2 FL CH150</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3.14 (2.15;4.59)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0.32 (0.22;0.47)</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0.73 (0.61;0.87)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0.78 (0.67;0.9)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RH5</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1.79 (1.29;2.49)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0.43 (0.31;0.59)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0.83 (0.72;0.97)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(0.73;0.92)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SSP2 (TRAP)</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2.63 (1.91;3.62)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0.68 (0.48;0.96)</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0.03</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0.85 (0.73;0.99)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 (0.71;0.9)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 Bl2 MAD20</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2.56 (1.89;3.48)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0.51 (0.37;0.71)</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0.73 (0.63;0.84)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(0.73;0.92)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MSP6</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2.49 (1.69;3.67)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0.43 (0.29;0.64)</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0.72 (0.6;0.86)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0.76 (0.66;0.87)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EBA175 R3-5</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1.82 (1.27;2.6)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0.52 (0.36;0.74)</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0.78 (0.66;0.91)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(0.71;0.92)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RH2 2030</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1.39 (1.07;1.82)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0.77 (0.59;1.01)</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0.06</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0.87 (0.77;0.98)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0.89 (0.81;0.98)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0.02</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MSP5</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2.19 (1.52;3.17)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0.69 (0.47;1.02)</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sz w:val="16"/>
                <w:szCs w:val="16"/>
              </w:rPr>
              <w:t>0.07</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0.79 (0.67;0.94)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0.76 (0.67;0.87)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EBA140 R3-5</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1.72 (1.26;2.35)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0.62 (0.45;0.85)</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0.004</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0.75 (0.65;0.86)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(0.69;0.86)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 Bl2 RO33</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1.75 (1.21;2.54)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0.004</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0.43 (0.3;0.62)</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b/>
                <w:bCs/>
                <w:sz w:val="16"/>
                <w:szCs w:val="16"/>
              </w:rPr>
              <w:t>&lt; 0.001</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0.84 (0.71;0.99)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0.77 (0.67;0.87)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 xml:space="preserve">MSP1 Bl2 </w:t>
            </w:r>
            <w:proofErr w:type="spellStart"/>
            <w:r>
              <w:rPr>
                <w:rFonts w:ascii="Arial" w:hAnsi="Arial" w:cs="Arial"/>
                <w:sz w:val="16"/>
                <w:szCs w:val="16"/>
              </w:rPr>
              <w:t>Well</w:t>
            </w:r>
            <w:proofErr w:type="spellEnd"/>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3.02 (2.08;4.39)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0.62 (0.42;0.93)</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0.03</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0.71 (0.59;0.84)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0.82 (0.71;0.94)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0.006</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MSP1 Bl2 3D7</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2.18 (1.52;3.11)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0.6 (0.41;0.86)</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0.008</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0.74 (0.63;0.87)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0.81 (0.71;0.93)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0.003</w:t>
            </w:r>
          </w:p>
        </w:tc>
      </w:tr>
      <w:tr w:rsidR="009B17E5" w:rsidRPr="00EC6886" w:rsidTr="009003F0">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sz w:val="16"/>
                <w:szCs w:val="16"/>
              </w:rPr>
            </w:pPr>
            <w:r>
              <w:rPr>
                <w:rFonts w:ascii="Arial" w:hAnsi="Arial" w:cs="Arial"/>
                <w:sz w:val="16"/>
                <w:szCs w:val="16"/>
              </w:rPr>
              <w:t>RH4.2</w:t>
            </w:r>
          </w:p>
        </w:tc>
        <w:tc>
          <w:tcPr>
            <w:tcW w:w="1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2.71 (1.94;3.79)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0.55 (0.38;0.79)</w:t>
            </w:r>
          </w:p>
        </w:tc>
        <w:tc>
          <w:tcPr>
            <w:tcW w:w="9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0.002</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0.74 (0.63;0.87)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0.75 (0.67;0.85)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17E5" w:rsidRPr="00EC6886" w:rsidRDefault="009B17E5" w:rsidP="009003F0">
            <w:pPr>
              <w:spacing w:before="20" w:after="20"/>
              <w:ind w:left="20" w:right="20"/>
              <w:jc w:val="center"/>
              <w:rPr>
                <w:rFonts w:ascii="Arial" w:hAnsi="Arial"/>
                <w:b/>
                <w:sz w:val="16"/>
                <w:szCs w:val="16"/>
              </w:rPr>
            </w:pPr>
            <w:r>
              <w:rPr>
                <w:rFonts w:ascii="Arial" w:hAnsi="Arial" w:cs="Arial"/>
                <w:b/>
                <w:bCs/>
                <w:sz w:val="16"/>
                <w:szCs w:val="16"/>
              </w:rPr>
              <w:t>&lt; 0.001</w:t>
            </w:r>
          </w:p>
        </w:tc>
      </w:tr>
    </w:tbl>
    <w:p w:rsidR="009B17E5" w:rsidRDefault="009B17E5" w:rsidP="009B17E5">
      <w:pPr>
        <w:outlineLvl w:val="0"/>
        <w:rPr>
          <w:rFonts w:ascii="Arial" w:eastAsia="Arial" w:hAnsi="Arial" w:cs="Arial"/>
          <w:sz w:val="20"/>
          <w:szCs w:val="20"/>
          <w:lang w:val="en-US"/>
        </w:rPr>
      </w:pPr>
      <w:r w:rsidRPr="00043A03">
        <w:rPr>
          <w:rFonts w:ascii="Arial" w:eastAsia="Arial" w:hAnsi="Arial" w:cs="Arial"/>
          <w:sz w:val="20"/>
          <w:szCs w:val="20"/>
          <w:lang w:val="en-US"/>
        </w:rPr>
        <w:t>WAZ: weight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No statistically significant differences were detected for vaccination group, sex, height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or season (data not shown).</w:t>
      </w:r>
    </w:p>
    <w:p w:rsidR="002248B7" w:rsidRDefault="002248B7" w:rsidP="009B17E5">
      <w:pPr>
        <w:outlineLvl w:val="0"/>
        <w:rPr>
          <w:rFonts w:ascii="Arial" w:eastAsia="Arial" w:hAnsi="Arial" w:cs="Arial"/>
          <w:sz w:val="20"/>
          <w:szCs w:val="20"/>
          <w:lang w:val="en-US"/>
        </w:rPr>
      </w:pPr>
    </w:p>
    <w:p w:rsidR="002248B7" w:rsidRPr="00043A03" w:rsidRDefault="002248B7" w:rsidP="009B17E5">
      <w:pPr>
        <w:outlineLvl w:val="0"/>
        <w:rPr>
          <w:rFonts w:ascii="Arial" w:eastAsia="Arial" w:hAnsi="Arial" w:cs="Arial"/>
          <w:sz w:val="20"/>
          <w:szCs w:val="20"/>
          <w:lang w:val="en-US"/>
        </w:rPr>
      </w:pPr>
    </w:p>
    <w:p w:rsidR="009B17E5" w:rsidRPr="00043A03" w:rsidRDefault="009B17E5" w:rsidP="009B17E5">
      <w:pPr>
        <w:widowControl w:val="0"/>
        <w:spacing w:line="480" w:lineRule="auto"/>
        <w:rPr>
          <w:rFonts w:ascii="Arial" w:eastAsia="Arial" w:hAnsi="Arial" w:cs="Arial"/>
          <w:b/>
          <w:sz w:val="22"/>
          <w:szCs w:val="22"/>
          <w:lang w:val="en-US"/>
        </w:rPr>
      </w:pPr>
      <w:r w:rsidRPr="00043A03">
        <w:rPr>
          <w:rFonts w:ascii="Arial" w:hAnsi="Arial" w:cs="Arial"/>
          <w:b/>
          <w:sz w:val="22"/>
          <w:szCs w:val="22"/>
          <w:lang w:val="en-US"/>
        </w:rPr>
        <w:t xml:space="preserve">Table </w:t>
      </w:r>
      <w:r w:rsidR="009003F0" w:rsidRPr="00043A03">
        <w:rPr>
          <w:rFonts w:ascii="Arial" w:hAnsi="Arial" w:cs="Arial"/>
          <w:b/>
          <w:sz w:val="22"/>
          <w:szCs w:val="22"/>
          <w:lang w:val="en-US"/>
        </w:rPr>
        <w:t>S</w:t>
      </w:r>
      <w:r w:rsidR="009003F0">
        <w:rPr>
          <w:rFonts w:ascii="Arial" w:hAnsi="Arial" w:cs="Arial"/>
          <w:b/>
          <w:sz w:val="22"/>
          <w:szCs w:val="22"/>
          <w:lang w:val="en-US"/>
        </w:rPr>
        <w:t>4</w:t>
      </w:r>
      <w:r w:rsidRPr="00043A03">
        <w:rPr>
          <w:rFonts w:ascii="Arial" w:hAnsi="Arial" w:cs="Arial"/>
          <w:b/>
          <w:sz w:val="22"/>
          <w:szCs w:val="22"/>
          <w:lang w:val="en-US"/>
        </w:rPr>
        <w:t>. Multivariable analysis of the e</w:t>
      </w:r>
      <w:r w:rsidRPr="00043A03">
        <w:rPr>
          <w:rFonts w:ascii="Arial" w:eastAsia="Arial" w:hAnsi="Arial" w:cs="Arial"/>
          <w:b/>
          <w:sz w:val="22"/>
          <w:szCs w:val="22"/>
          <w:lang w:val="en-US"/>
        </w:rPr>
        <w:t>ffect of RTS</w:t>
      </w:r>
      <w:proofErr w:type="gramStart"/>
      <w:r w:rsidRPr="00043A03">
        <w:rPr>
          <w:rFonts w:ascii="Arial" w:eastAsia="Arial" w:hAnsi="Arial" w:cs="Arial"/>
          <w:b/>
          <w:sz w:val="22"/>
          <w:szCs w:val="22"/>
          <w:lang w:val="en-US"/>
        </w:rPr>
        <w:t>,S</w:t>
      </w:r>
      <w:proofErr w:type="gramEnd"/>
      <w:r w:rsidRPr="00043A03">
        <w:rPr>
          <w:rFonts w:ascii="Arial" w:eastAsia="Arial" w:hAnsi="Arial" w:cs="Arial"/>
          <w:b/>
          <w:sz w:val="22"/>
          <w:szCs w:val="22"/>
          <w:lang w:val="en-US"/>
        </w:rPr>
        <w:t xml:space="preserve">/AS01E vaccination and demographic, clinical and epidemiological variables on antibody levels to </w:t>
      </w:r>
      <w:r w:rsidRPr="00043A03">
        <w:rPr>
          <w:rFonts w:ascii="Arial" w:eastAsia="Arial" w:hAnsi="Arial" w:cs="Arial"/>
          <w:b/>
          <w:i/>
          <w:sz w:val="22"/>
          <w:szCs w:val="22"/>
          <w:lang w:val="en-US"/>
        </w:rPr>
        <w:t>Plasmodium falciparum</w:t>
      </w:r>
      <w:r w:rsidRPr="00043A03">
        <w:rPr>
          <w:rFonts w:ascii="Arial" w:eastAsia="Arial" w:hAnsi="Arial" w:cs="Arial"/>
          <w:b/>
          <w:sz w:val="22"/>
          <w:szCs w:val="22"/>
          <w:lang w:val="en-US"/>
        </w:rPr>
        <w:t xml:space="preserve"> pre-</w:t>
      </w:r>
      <w:proofErr w:type="spellStart"/>
      <w:r w:rsidRPr="00043A03">
        <w:rPr>
          <w:rFonts w:ascii="Arial" w:eastAsia="Arial" w:hAnsi="Arial" w:cs="Arial"/>
          <w:b/>
          <w:sz w:val="22"/>
          <w:szCs w:val="22"/>
          <w:lang w:val="en-US"/>
        </w:rPr>
        <w:t>erythrocytic</w:t>
      </w:r>
      <w:proofErr w:type="spellEnd"/>
      <w:r w:rsidRPr="00043A03">
        <w:rPr>
          <w:rFonts w:ascii="Arial" w:eastAsia="Arial" w:hAnsi="Arial" w:cs="Arial"/>
          <w:b/>
          <w:sz w:val="22"/>
          <w:szCs w:val="22"/>
          <w:lang w:val="en-US"/>
        </w:rPr>
        <w:t xml:space="preserve"> and blood stage antigens.</w:t>
      </w:r>
      <w:r w:rsidRPr="00043A03">
        <w:rPr>
          <w:rFonts w:ascii="Arial" w:eastAsia="Arial" w:hAnsi="Arial" w:cs="Arial"/>
          <w:b/>
          <w:color w:val="A6A6A6" w:themeColor="background1" w:themeShade="A6"/>
          <w:sz w:val="22"/>
          <w:szCs w:val="22"/>
          <w:lang w:val="en-US"/>
        </w:rPr>
        <w:t xml:space="preserve"> </w:t>
      </w:r>
      <w:r w:rsidRPr="00043A03">
        <w:rPr>
          <w:rFonts w:ascii="Arial" w:eastAsia="Arial" w:hAnsi="Arial" w:cs="Arial"/>
          <w:sz w:val="22"/>
          <w:szCs w:val="22"/>
          <w:lang w:val="en-US"/>
        </w:rPr>
        <w:t>Linear regression with antibody levels (log</w:t>
      </w:r>
      <w:r w:rsidRPr="00043A03">
        <w:rPr>
          <w:rFonts w:ascii="Arial" w:eastAsia="Arial" w:hAnsi="Arial" w:cs="Arial"/>
          <w:sz w:val="22"/>
          <w:szCs w:val="22"/>
          <w:vertAlign w:val="subscript"/>
          <w:lang w:val="en-US"/>
        </w:rPr>
        <w:t>10</w:t>
      </w:r>
      <w:r w:rsidRPr="00043A03">
        <w:rPr>
          <w:rFonts w:ascii="Arial" w:eastAsia="Arial" w:hAnsi="Arial" w:cs="Arial"/>
          <w:sz w:val="22"/>
          <w:szCs w:val="22"/>
          <w:lang w:val="en-US"/>
        </w:rPr>
        <w:t xml:space="preserve">MFI) as outcome and other covariates adjusted (in parenthesis the category that is compared to the reference). Coefficients (10^Beta) with 95% confidence intervals and p values are shown (significant in bold). </w:t>
      </w:r>
    </w:p>
    <w:p w:rsidR="009B17E5" w:rsidRPr="00043A03" w:rsidRDefault="009B17E5" w:rsidP="009B17E5">
      <w:pPr>
        <w:outlineLvl w:val="0"/>
        <w:rPr>
          <w:rFonts w:ascii="Arial" w:eastAsia="Arial" w:hAnsi="Arial" w:cs="Arial"/>
          <w:sz w:val="22"/>
          <w:szCs w:val="22"/>
          <w:lang w:val="en-US"/>
        </w:rPr>
      </w:pPr>
    </w:p>
    <w:p w:rsidR="009B17E5" w:rsidRDefault="009B17E5" w:rsidP="009B17E5">
      <w:pPr>
        <w:outlineLvl w:val="0"/>
        <w:rPr>
          <w:rFonts w:ascii="Arial" w:eastAsia="Arial" w:hAnsi="Arial" w:cs="Arial"/>
          <w:sz w:val="22"/>
          <w:szCs w:val="22"/>
        </w:rPr>
      </w:pPr>
      <w:r>
        <w:rPr>
          <w:rFonts w:ascii="Arial" w:eastAsia="Arial" w:hAnsi="Arial" w:cs="Arial"/>
          <w:b/>
          <w:sz w:val="22"/>
          <w:szCs w:val="22"/>
        </w:rPr>
        <w:t>a</w:t>
      </w:r>
      <w:r w:rsidRPr="004A6F16">
        <w:rPr>
          <w:rFonts w:ascii="Arial" w:eastAsia="Arial" w:hAnsi="Arial" w:cs="Arial"/>
          <w:b/>
          <w:sz w:val="22"/>
          <w:szCs w:val="22"/>
        </w:rPr>
        <w:t>)</w:t>
      </w:r>
      <w:r>
        <w:rPr>
          <w:rFonts w:ascii="Arial" w:eastAsia="Arial" w:hAnsi="Arial" w:cs="Arial"/>
          <w:sz w:val="22"/>
          <w:szCs w:val="22"/>
        </w:rPr>
        <w:t xml:space="preserve"> </w:t>
      </w:r>
      <w:proofErr w:type="spellStart"/>
      <w:r>
        <w:rPr>
          <w:rFonts w:ascii="Arial" w:eastAsia="Arial" w:hAnsi="Arial" w:cs="Arial"/>
          <w:sz w:val="22"/>
          <w:szCs w:val="22"/>
        </w:rPr>
        <w:t>Month</w:t>
      </w:r>
      <w:proofErr w:type="spellEnd"/>
      <w:r>
        <w:rPr>
          <w:rFonts w:ascii="Arial" w:eastAsia="Arial" w:hAnsi="Arial" w:cs="Arial"/>
          <w:sz w:val="22"/>
          <w:szCs w:val="22"/>
        </w:rPr>
        <w:t xml:space="preserve"> 3 </w:t>
      </w:r>
      <w:proofErr w:type="spellStart"/>
      <w:r>
        <w:rPr>
          <w:rFonts w:ascii="Arial" w:eastAsia="Arial" w:hAnsi="Arial" w:cs="Arial"/>
          <w:sz w:val="22"/>
          <w:szCs w:val="22"/>
        </w:rPr>
        <w:t>IgM</w:t>
      </w:r>
      <w:proofErr w:type="spellEnd"/>
    </w:p>
    <w:tbl>
      <w:tblPr>
        <w:tblW w:w="14961" w:type="dxa"/>
        <w:tblInd w:w="-214" w:type="dxa"/>
        <w:tblLayout w:type="fixed"/>
        <w:tblCellMar>
          <w:left w:w="70" w:type="dxa"/>
          <w:right w:w="70" w:type="dxa"/>
        </w:tblCellMar>
        <w:tblLook w:val="04A0" w:firstRow="1" w:lastRow="0" w:firstColumn="1" w:lastColumn="0" w:noHBand="0" w:noVBand="1"/>
      </w:tblPr>
      <w:tblGrid>
        <w:gridCol w:w="1036"/>
        <w:gridCol w:w="1071"/>
        <w:gridCol w:w="634"/>
        <w:gridCol w:w="1071"/>
        <w:gridCol w:w="541"/>
        <w:gridCol w:w="1071"/>
        <w:gridCol w:w="541"/>
        <w:gridCol w:w="1123"/>
        <w:gridCol w:w="877"/>
        <w:gridCol w:w="1108"/>
        <w:gridCol w:w="892"/>
        <w:gridCol w:w="1092"/>
        <w:gridCol w:w="680"/>
        <w:gridCol w:w="1071"/>
        <w:gridCol w:w="541"/>
        <w:gridCol w:w="1071"/>
        <w:gridCol w:w="541"/>
      </w:tblGrid>
      <w:tr w:rsidR="009B17E5" w:rsidRPr="00BC7D25" w:rsidTr="009003F0">
        <w:trPr>
          <w:trHeight w:val="320"/>
        </w:trPr>
        <w:tc>
          <w:tcPr>
            <w:tcW w:w="1036"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sidRPr="00BC7D25">
              <w:rPr>
                <w:rFonts w:ascii="Arial" w:hAnsi="Arial" w:cs="Arial"/>
                <w:b/>
                <w:bCs/>
                <w:sz w:val="16"/>
                <w:szCs w:val="16"/>
                <w:lang w:val="es-ES_tradnl"/>
              </w:rPr>
              <w:t>Antigen</w:t>
            </w:r>
            <w:proofErr w:type="spellEnd"/>
          </w:p>
        </w:tc>
        <w:tc>
          <w:tcPr>
            <w:tcW w:w="170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sidRPr="00BC7D25">
              <w:rPr>
                <w:rFonts w:ascii="Arial" w:hAnsi="Arial" w:cs="Arial"/>
                <w:b/>
                <w:bCs/>
                <w:sz w:val="16"/>
                <w:szCs w:val="16"/>
                <w:lang w:val="es-ES_tradnl"/>
              </w:rPr>
              <w:t>Vaccine</w:t>
            </w:r>
            <w:proofErr w:type="spellEnd"/>
            <w:r w:rsidRPr="00BC7D25">
              <w:rPr>
                <w:rFonts w:ascii="Arial" w:hAnsi="Arial" w:cs="Arial"/>
                <w:b/>
                <w:bCs/>
                <w:sz w:val="16"/>
                <w:szCs w:val="16"/>
                <w:lang w:val="es-ES_tradnl"/>
              </w:rPr>
              <w:t xml:space="preserve"> (RTS,S)</w:t>
            </w:r>
          </w:p>
        </w:tc>
        <w:tc>
          <w:tcPr>
            <w:tcW w:w="1612"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sidRPr="00BC7D25">
              <w:rPr>
                <w:rFonts w:ascii="Arial" w:hAnsi="Arial" w:cs="Arial"/>
                <w:b/>
                <w:bCs/>
                <w:sz w:val="16"/>
                <w:szCs w:val="16"/>
                <w:lang w:val="es-ES_tradnl"/>
              </w:rPr>
              <w:t>Age</w:t>
            </w:r>
            <w:proofErr w:type="spellEnd"/>
            <w:r w:rsidRPr="00BC7D25">
              <w:rPr>
                <w:rFonts w:ascii="Arial" w:hAnsi="Arial" w:cs="Arial"/>
                <w:b/>
                <w:bCs/>
                <w:sz w:val="16"/>
                <w:szCs w:val="16"/>
                <w:lang w:val="es-ES_tradnl"/>
              </w:rPr>
              <w:t xml:space="preserve"> (5-17</w:t>
            </w:r>
            <w:r>
              <w:rPr>
                <w:rFonts w:ascii="Arial" w:hAnsi="Arial" w:cs="Arial"/>
                <w:b/>
                <w:bCs/>
                <w:sz w:val="16"/>
                <w:szCs w:val="16"/>
                <w:lang w:val="es-ES_tradnl"/>
              </w:rPr>
              <w:t xml:space="preserve"> </w:t>
            </w:r>
            <w:proofErr w:type="spellStart"/>
            <w:r w:rsidRPr="00BC7D25">
              <w:rPr>
                <w:rFonts w:ascii="Arial" w:hAnsi="Arial" w:cs="Arial"/>
                <w:b/>
                <w:bCs/>
                <w:sz w:val="16"/>
                <w:szCs w:val="16"/>
                <w:lang w:val="es-ES_tradnl"/>
              </w:rPr>
              <w:t>m</w:t>
            </w:r>
            <w:r>
              <w:rPr>
                <w:rFonts w:ascii="Arial" w:hAnsi="Arial" w:cs="Arial"/>
                <w:b/>
                <w:bCs/>
                <w:sz w:val="16"/>
                <w:szCs w:val="16"/>
                <w:lang w:val="es-ES_tradnl"/>
              </w:rPr>
              <w:t>onth</w:t>
            </w:r>
            <w:proofErr w:type="spellEnd"/>
            <w:r w:rsidRPr="00BC7D25">
              <w:rPr>
                <w:rFonts w:ascii="Arial" w:hAnsi="Arial" w:cs="Arial"/>
                <w:b/>
                <w:bCs/>
                <w:sz w:val="16"/>
                <w:szCs w:val="16"/>
                <w:lang w:val="es-ES_tradnl"/>
              </w:rPr>
              <w:t>)</w:t>
            </w:r>
          </w:p>
        </w:tc>
        <w:tc>
          <w:tcPr>
            <w:tcW w:w="1612"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sidRPr="00BC7D25">
              <w:rPr>
                <w:rFonts w:ascii="Arial" w:hAnsi="Arial" w:cs="Arial"/>
                <w:b/>
                <w:bCs/>
                <w:sz w:val="16"/>
                <w:szCs w:val="16"/>
                <w:lang w:val="es-ES_tradnl"/>
              </w:rPr>
              <w:t>Site</w:t>
            </w:r>
            <w:proofErr w:type="spellEnd"/>
            <w:r w:rsidRPr="00BC7D25">
              <w:rPr>
                <w:rFonts w:ascii="Arial" w:hAnsi="Arial" w:cs="Arial"/>
                <w:b/>
                <w:bCs/>
                <w:sz w:val="16"/>
                <w:szCs w:val="16"/>
                <w:lang w:val="es-ES_tradnl"/>
              </w:rPr>
              <w:t xml:space="preserve"> (</w:t>
            </w:r>
            <w:proofErr w:type="spellStart"/>
            <w:r w:rsidRPr="00BC7D25">
              <w:rPr>
                <w:rFonts w:ascii="Arial" w:hAnsi="Arial" w:cs="Arial"/>
                <w:b/>
                <w:bCs/>
                <w:sz w:val="16"/>
                <w:szCs w:val="16"/>
                <w:lang w:val="es-ES_tradnl"/>
              </w:rPr>
              <w:t>Manhiça</w:t>
            </w:r>
            <w:proofErr w:type="spellEnd"/>
            <w:r w:rsidRPr="00BC7D25">
              <w:rPr>
                <w:rFonts w:ascii="Arial" w:hAnsi="Arial" w:cs="Arial"/>
                <w:b/>
                <w:bCs/>
                <w:sz w:val="16"/>
                <w:szCs w:val="16"/>
                <w:lang w:val="es-ES_tradnl"/>
              </w:rPr>
              <w:t>)</w:t>
            </w:r>
          </w:p>
        </w:tc>
        <w:tc>
          <w:tcPr>
            <w:tcW w:w="200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6"/>
                <w:szCs w:val="16"/>
                <w:lang w:val="es-ES_tradnl"/>
              </w:rPr>
              <w:t>Baseline</w:t>
            </w:r>
            <w:proofErr w:type="spellEnd"/>
            <w:r>
              <w:rPr>
                <w:rFonts w:ascii="Arial" w:hAnsi="Arial" w:cs="Arial"/>
                <w:b/>
                <w:bCs/>
                <w:sz w:val="16"/>
                <w:szCs w:val="16"/>
                <w:lang w:val="es-ES_tradnl"/>
              </w:rPr>
              <w:t xml:space="preserve"> </w:t>
            </w:r>
            <w:proofErr w:type="spellStart"/>
            <w:r>
              <w:rPr>
                <w:rFonts w:ascii="Arial" w:hAnsi="Arial" w:cs="Arial"/>
                <w:b/>
                <w:bCs/>
                <w:sz w:val="16"/>
                <w:szCs w:val="16"/>
                <w:lang w:val="es-ES_tradnl"/>
              </w:rPr>
              <w:t>IgM</w:t>
            </w:r>
            <w:proofErr w:type="spellEnd"/>
            <w:r w:rsidRPr="00BC7D25">
              <w:rPr>
                <w:rFonts w:ascii="Arial" w:hAnsi="Arial" w:cs="Arial"/>
                <w:b/>
                <w:bCs/>
                <w:sz w:val="16"/>
                <w:szCs w:val="16"/>
                <w:lang w:val="es-ES_tradnl"/>
              </w:rPr>
              <w:t xml:space="preserve"> </w:t>
            </w:r>
            <w:proofErr w:type="spellStart"/>
            <w:r w:rsidRPr="00BC7D25">
              <w:rPr>
                <w:rFonts w:ascii="Arial" w:hAnsi="Arial" w:cs="Arial"/>
                <w:b/>
                <w:bCs/>
                <w:sz w:val="16"/>
                <w:szCs w:val="16"/>
                <w:lang w:val="es-ES_tradnl"/>
              </w:rPr>
              <w:t>levels</w:t>
            </w:r>
            <w:proofErr w:type="spellEnd"/>
          </w:p>
        </w:tc>
        <w:tc>
          <w:tcPr>
            <w:tcW w:w="200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 xml:space="preserve">Malaria </w:t>
            </w:r>
            <w:proofErr w:type="spellStart"/>
            <w:r w:rsidRPr="00BC7D25">
              <w:rPr>
                <w:rFonts w:ascii="Arial" w:hAnsi="Arial" w:cs="Arial"/>
                <w:b/>
                <w:bCs/>
                <w:sz w:val="16"/>
                <w:szCs w:val="16"/>
                <w:lang w:val="es-ES_tradnl"/>
              </w:rPr>
              <w:t>episodes</w:t>
            </w:r>
            <w:proofErr w:type="spellEnd"/>
          </w:p>
        </w:tc>
        <w:tc>
          <w:tcPr>
            <w:tcW w:w="1772"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sidRPr="00BC7D25">
              <w:rPr>
                <w:rFonts w:ascii="Arial" w:hAnsi="Arial" w:cs="Arial"/>
                <w:b/>
                <w:bCs/>
                <w:sz w:val="16"/>
                <w:szCs w:val="16"/>
                <w:lang w:val="es-ES_tradnl"/>
              </w:rPr>
              <w:t>Season</w:t>
            </w:r>
            <w:proofErr w:type="spellEnd"/>
            <w:r w:rsidRPr="00BC7D25">
              <w:rPr>
                <w:rFonts w:ascii="Arial" w:hAnsi="Arial" w:cs="Arial"/>
                <w:b/>
                <w:bCs/>
                <w:sz w:val="16"/>
                <w:szCs w:val="16"/>
                <w:lang w:val="es-ES_tradnl"/>
              </w:rPr>
              <w:t xml:space="preserve"> (</w:t>
            </w:r>
            <w:proofErr w:type="spellStart"/>
            <w:r w:rsidRPr="00BC7D25">
              <w:rPr>
                <w:rFonts w:ascii="Arial" w:hAnsi="Arial" w:cs="Arial"/>
                <w:b/>
                <w:bCs/>
                <w:sz w:val="16"/>
                <w:szCs w:val="16"/>
                <w:lang w:val="es-ES_tradnl"/>
              </w:rPr>
              <w:t>Low</w:t>
            </w:r>
            <w:proofErr w:type="spellEnd"/>
            <w:r w:rsidRPr="00BC7D25">
              <w:rPr>
                <w:rFonts w:ascii="Arial" w:hAnsi="Arial" w:cs="Arial"/>
                <w:b/>
                <w:bCs/>
                <w:sz w:val="16"/>
                <w:szCs w:val="16"/>
                <w:lang w:val="es-ES_tradnl"/>
              </w:rPr>
              <w:t>)</w:t>
            </w:r>
          </w:p>
        </w:tc>
        <w:tc>
          <w:tcPr>
            <w:tcW w:w="1612"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HAZ</w:t>
            </w:r>
          </w:p>
        </w:tc>
        <w:tc>
          <w:tcPr>
            <w:tcW w:w="1612"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Sex (</w:t>
            </w:r>
            <w:proofErr w:type="spellStart"/>
            <w:r w:rsidRPr="00BC7D25">
              <w:rPr>
                <w:rFonts w:ascii="Arial" w:hAnsi="Arial" w:cs="Arial"/>
                <w:b/>
                <w:bCs/>
                <w:sz w:val="16"/>
                <w:szCs w:val="16"/>
                <w:lang w:val="es-ES_tradnl"/>
              </w:rPr>
              <w:t>M</w:t>
            </w:r>
            <w:r>
              <w:rPr>
                <w:rFonts w:ascii="Arial" w:hAnsi="Arial" w:cs="Arial"/>
                <w:b/>
                <w:bCs/>
                <w:sz w:val="16"/>
                <w:szCs w:val="16"/>
                <w:lang w:val="es-ES_tradnl"/>
              </w:rPr>
              <w:t>ale</w:t>
            </w:r>
            <w:proofErr w:type="spellEnd"/>
            <w:r w:rsidRPr="00BC7D25">
              <w:rPr>
                <w:rFonts w:ascii="Arial" w:hAnsi="Arial" w:cs="Arial"/>
                <w:b/>
                <w:bCs/>
                <w:sz w:val="16"/>
                <w:szCs w:val="16"/>
                <w:lang w:val="es-ES_tradnl"/>
              </w:rPr>
              <w:t>)</w:t>
            </w:r>
          </w:p>
        </w:tc>
      </w:tr>
      <w:tr w:rsidR="009B17E5" w:rsidRPr="00BC7D25" w:rsidTr="009003F0">
        <w:trPr>
          <w:trHeight w:val="320"/>
        </w:trPr>
        <w:tc>
          <w:tcPr>
            <w:tcW w:w="1036"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F1233D"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877"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r>
      <w:tr w:rsidR="009B17E5" w:rsidRPr="00BC7D25" w:rsidTr="009003F0">
        <w:trPr>
          <w:trHeight w:val="320"/>
        </w:trPr>
        <w:tc>
          <w:tcPr>
            <w:tcW w:w="14961" w:type="dxa"/>
            <w:gridSpan w:val="17"/>
            <w:tcBorders>
              <w:top w:val="single" w:sz="8" w:space="0" w:color="000000"/>
              <w:left w:val="single" w:sz="4" w:space="0" w:color="auto"/>
              <w:bottom w:val="single" w:sz="8" w:space="0" w:color="000000"/>
              <w:right w:val="single" w:sz="8" w:space="0" w:color="000000"/>
            </w:tcBorders>
            <w:shd w:val="clear" w:color="000000" w:fill="FFFFFF"/>
            <w:vAlign w:val="center"/>
          </w:tcPr>
          <w:p w:rsidR="009B17E5" w:rsidRPr="00BC7D25"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BC7D25" w:rsidTr="009003F0">
        <w:trPr>
          <w:trHeight w:val="320"/>
        </w:trPr>
        <w:tc>
          <w:tcPr>
            <w:tcW w:w="1036"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MSP1</w:t>
            </w:r>
            <w:r w:rsidRPr="00BC7D25">
              <w:rPr>
                <w:rFonts w:ascii="Arial" w:hAnsi="Arial" w:cs="Arial"/>
                <w:sz w:val="14"/>
                <w:szCs w:val="14"/>
                <w:vertAlign w:val="subscript"/>
                <w:lang w:val="es-ES_tradnl"/>
              </w:rPr>
              <w:t>42</w:t>
            </w:r>
            <w:r w:rsidRPr="00BC7D25">
              <w:rPr>
                <w:rFonts w:ascii="Arial" w:hAnsi="Arial" w:cs="Arial"/>
                <w:sz w:val="14"/>
                <w:szCs w:val="14"/>
                <w:lang w:val="es-ES_tradnl"/>
              </w:rPr>
              <w:t xml:space="preserve"> 3D7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2A4671" w:rsidRDefault="009B17E5" w:rsidP="009003F0">
            <w:pPr>
              <w:jc w:val="center"/>
              <w:rPr>
                <w:rFonts w:ascii="Arial" w:hAnsi="Arial" w:cs="Arial"/>
                <w:b/>
                <w:sz w:val="16"/>
                <w:szCs w:val="16"/>
                <w:lang w:val="es-ES_tradnl"/>
              </w:rPr>
            </w:pPr>
            <w:r w:rsidRPr="002A4671">
              <w:rPr>
                <w:rFonts w:ascii="Arial" w:hAnsi="Arial" w:cs="Arial"/>
                <w:b/>
                <w:sz w:val="16"/>
                <w:szCs w:val="16"/>
              </w:rPr>
              <w:t>0.49 (0.33;0.73)</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0.73 (0.51;1.05)</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0.09</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0.57 (0.38;0.84)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0.005</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3.23 (1.75;5.95)</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&lt; 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0.47 (0.21;1.07)</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1.39 (0.97;1.98)</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lastRenderedPageBreak/>
              <w:t>MSP1</w:t>
            </w:r>
            <w:r w:rsidRPr="00BC7D25">
              <w:rPr>
                <w:rFonts w:ascii="Arial" w:hAnsi="Arial" w:cs="Arial"/>
                <w:sz w:val="14"/>
                <w:szCs w:val="14"/>
                <w:vertAlign w:val="subscript"/>
                <w:lang w:val="es-ES_tradnl"/>
              </w:rPr>
              <w:t>42</w:t>
            </w:r>
            <w:r w:rsidRPr="00BC7D25">
              <w:rPr>
                <w:rFonts w:ascii="Arial" w:hAnsi="Arial" w:cs="Arial"/>
                <w:sz w:val="14"/>
                <w:szCs w:val="14"/>
                <w:lang w:val="es-ES_tradnl"/>
              </w:rPr>
              <w:t xml:space="preserve"> FVO</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0.75 (0.5;1.12)</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 (0.45;1.07)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1.49 (1.06;2.09)</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2.75 (1.44;5.23)</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0.002</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0.44 (0.19;1.02)</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0.87 (0.74;1.03)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EXP1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1.93 (1.17;3.16)</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1.45 (1.01;2.08)</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6.66 (3.1;14.31)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BC7D25">
              <w:rPr>
                <w:rFonts w:ascii="Arial" w:hAnsi="Arial" w:cs="Arial"/>
                <w:b/>
                <w:bCs/>
                <w:sz w:val="16"/>
                <w:szCs w:val="16"/>
                <w:lang w:val="es-ES_tradnl"/>
              </w:rPr>
              <w:t>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0.48 (0.18;1.3)</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AMA1 FVO</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0.79 (0.6;1.04)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0.09</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0.75 (0.55;1.01)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0.06</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1.49 (1.08;2.04)</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1.68 (1.05;2.71)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0.03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1.34 (1.02;1.76)</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AMA1 3D7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0.81 (0.61;1.09)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0.16</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0.68 (0.49;0.94)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1.36 (0.99;1.87)</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0.057</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1.89 (1.15;3.11)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4961" w:type="dxa"/>
            <w:gridSpan w:val="17"/>
            <w:tcBorders>
              <w:top w:val="nil"/>
              <w:left w:val="single" w:sz="8" w:space="0" w:color="000000"/>
              <w:bottom w:val="single" w:sz="8" w:space="0" w:color="000000"/>
              <w:right w:val="single" w:sz="8" w:space="0" w:color="000000"/>
            </w:tcBorders>
            <w:shd w:val="clear" w:color="000000" w:fill="FFFFFF"/>
            <w:vAlign w:val="center"/>
          </w:tcPr>
          <w:p w:rsidR="009B17E5" w:rsidRPr="00BC7D25"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proofErr w:type="spellStart"/>
            <w:r w:rsidRPr="00BC7D25">
              <w:rPr>
                <w:rFonts w:ascii="Arial" w:hAnsi="Arial" w:cs="Arial"/>
                <w:sz w:val="14"/>
                <w:szCs w:val="14"/>
                <w:lang w:val="es-ES_tradnl"/>
              </w:rPr>
              <w:t>pTRAMP</w:t>
            </w:r>
            <w:proofErr w:type="spellEnd"/>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 (0.64;1.01)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0.06</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0.79 (0.62;1.02)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1.73 (1.22;2.44)</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1.42 (0.96;2.12)</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0.88 (0.79;0.97)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1.21 (0.97;1.52)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0.09</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EBA175 R2(F2)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0.63 (0.44;0.89)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0.009</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1.66 (1.19;2.31)</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0.003</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1.53 (0.89;2.61)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0.12</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PfRH1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0.77 (0.6;1)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0.05</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2.07 (1.55;2.76)</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1.4 (0.93;2.11)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MSP3 3D7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1.87 (1.41;2.47)</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0.57 (0.3;1.08)</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0.09</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V</w:t>
            </w:r>
            <w:r>
              <w:rPr>
                <w:rFonts w:ascii="Arial" w:hAnsi="Arial" w:cs="Arial"/>
                <w:sz w:val="14"/>
                <w:szCs w:val="14"/>
                <w:lang w:val="es-ES_tradnl"/>
              </w:rPr>
              <w:t>AR</w:t>
            </w:r>
            <w:r w:rsidRPr="00BC7D25">
              <w:rPr>
                <w:rFonts w:ascii="Arial" w:hAnsi="Arial" w:cs="Arial"/>
                <w:sz w:val="14"/>
                <w:szCs w:val="14"/>
                <w:lang w:val="es-ES_tradnl"/>
              </w:rPr>
              <w:t>2</w:t>
            </w:r>
            <w:r>
              <w:rPr>
                <w:rFonts w:ascii="Arial" w:hAnsi="Arial" w:cs="Arial"/>
                <w:sz w:val="14"/>
                <w:szCs w:val="14"/>
                <w:lang w:val="es-ES_tradnl"/>
              </w:rPr>
              <w:t>CSA</w:t>
            </w:r>
            <w:r w:rsidRPr="00BC7D25">
              <w:rPr>
                <w:rFonts w:ascii="Arial" w:hAnsi="Arial" w:cs="Arial"/>
                <w:sz w:val="14"/>
                <w:szCs w:val="14"/>
                <w:lang w:val="es-ES_tradnl"/>
              </w:rPr>
              <w:t xml:space="preserve"> DBL3-4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0.84 (0.65;1.07)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0.73 (0.57;0.93)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1.82 (1.32;2.51)</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0.9 (0.81;1)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p41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0.78 (0.59;1.05)</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1.77 (1.28;2.45)</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1.53 (0.97;2.41)</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1.3 (1;1.69)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E2395A" w:rsidRDefault="009B17E5" w:rsidP="009003F0">
            <w:pPr>
              <w:jc w:val="center"/>
              <w:rPr>
                <w:rFonts w:ascii="Arial" w:hAnsi="Arial" w:cs="Arial"/>
                <w:b/>
                <w:sz w:val="16"/>
                <w:szCs w:val="16"/>
                <w:lang w:val="es-ES_tradnl"/>
              </w:rPr>
            </w:pPr>
            <w:r w:rsidRPr="00E2395A">
              <w:rPr>
                <w:rFonts w:ascii="Arial" w:hAnsi="Arial" w:cs="Arial"/>
                <w:b/>
                <w:sz w:val="16"/>
                <w:szCs w:val="16"/>
                <w:lang w:val="es-ES_tradnl"/>
              </w:rPr>
              <w:t>0.048</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MSP2 FL Dd2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1.4 (0.94;2.07)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1.58 (1.19;2.09)</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2.48 (1.38;4.47)</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0.27 (0.12;0.6)</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0.86 (0.74;1)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 xml:space="preserve">MSP1 Bl2 </w:t>
            </w:r>
            <w:proofErr w:type="spellStart"/>
            <w:r w:rsidRPr="00BC7D25">
              <w:rPr>
                <w:rFonts w:ascii="Arial" w:hAnsi="Arial" w:cs="Arial"/>
                <w:sz w:val="14"/>
                <w:szCs w:val="14"/>
                <w:lang w:val="es-ES_tradnl"/>
              </w:rPr>
              <w:t>hybrid</w:t>
            </w:r>
            <w:proofErr w:type="spellEnd"/>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1.34 (0.9;1.99)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1.43 (1.07;1.93)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3.15 (1.7;5.86)</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0.44 (0.19;0.99)</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MSP3 3C</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0.64 (0.44;0.94)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2.2 (1.65;2.93)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2.02 (1.11;3.67)</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0.71 (0.49;1.03)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PfRH2 b240</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1.96 (1.46;2.62)</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1.85 (1.15;2.97)</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0.49 (0.27;0.92)</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0.87 (0.77;0.99)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1.29 (0.97;1.72)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LSA1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0.73 (0.48;1.11)</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0.38 (0.24;0.61)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1.43 (1.07;1.92)</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1.95 (0.97;3.9)</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0.06</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MSP1 Bl2 PA17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1.37 (0.98;1.92)</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0.07</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4.66 (2.34;9.27)</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0.48 (0.2;1.19)</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V</w:t>
            </w:r>
            <w:r>
              <w:rPr>
                <w:rFonts w:ascii="Arial" w:hAnsi="Arial" w:cs="Arial"/>
                <w:sz w:val="14"/>
                <w:szCs w:val="14"/>
                <w:lang w:val="es-ES_tradnl"/>
              </w:rPr>
              <w:t>AR</w:t>
            </w:r>
            <w:r w:rsidRPr="00BC7D25">
              <w:rPr>
                <w:rFonts w:ascii="Arial" w:hAnsi="Arial" w:cs="Arial"/>
                <w:sz w:val="14"/>
                <w:szCs w:val="14"/>
                <w:lang w:val="es-ES_tradnl"/>
              </w:rPr>
              <w:t>2</w:t>
            </w:r>
            <w:r>
              <w:rPr>
                <w:rFonts w:ascii="Arial" w:hAnsi="Arial" w:cs="Arial"/>
                <w:sz w:val="14"/>
                <w:szCs w:val="14"/>
                <w:lang w:val="es-ES_tradnl"/>
              </w:rPr>
              <w:t>CSA</w:t>
            </w:r>
            <w:r w:rsidRPr="00BC7D25">
              <w:rPr>
                <w:rFonts w:ascii="Arial" w:hAnsi="Arial" w:cs="Arial"/>
                <w:sz w:val="14"/>
                <w:szCs w:val="14"/>
                <w:lang w:val="es-ES_tradnl"/>
              </w:rPr>
              <w:t xml:space="preserve"> DBL1-2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0.76 (0.54;1.08)</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0.59 (0.42;0.83)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0.002</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1.74 (1.24;2.43)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0.53 (0.26;1.07)</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CYRPA</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0.68 (0.5;0.93)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0.52 (0.37;0.73)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2.14 (1.57;2.92)</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0.87 (0.76;0.99)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1.31 (0.97;1.78)</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proofErr w:type="spellStart"/>
            <w:r w:rsidRPr="00BC7D25">
              <w:rPr>
                <w:rFonts w:ascii="Arial" w:hAnsi="Arial" w:cs="Arial"/>
                <w:sz w:val="14"/>
                <w:szCs w:val="14"/>
                <w:lang w:val="es-ES_tradnl"/>
              </w:rPr>
              <w:t>CelTOS</w:t>
            </w:r>
            <w:proofErr w:type="spellEnd"/>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0.67 (0.5;0.9)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0.009</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2.37 (1.73;3.26)</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RH4.9</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1.35 (0.97;1.88)</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2.38 (1.67;3.39)</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1.51 (0.97;2.36)</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0.57 (0.31;1.04)</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0.91 (0.81;1.03)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1.38 (1.05;1.81)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r>
      <w:tr w:rsidR="009B17E5" w:rsidRPr="00BC7D25" w:rsidTr="009003F0">
        <w:trPr>
          <w:trHeight w:val="320"/>
        </w:trPr>
        <w:tc>
          <w:tcPr>
            <w:tcW w:w="14961" w:type="dxa"/>
            <w:gridSpan w:val="17"/>
            <w:tcBorders>
              <w:top w:val="nil"/>
              <w:left w:val="single" w:sz="8" w:space="0" w:color="000000"/>
              <w:bottom w:val="single" w:sz="8" w:space="0" w:color="000000"/>
              <w:right w:val="single" w:sz="8" w:space="0" w:color="000000"/>
            </w:tcBorders>
            <w:shd w:val="clear" w:color="000000" w:fill="FFFFFF"/>
            <w:vAlign w:val="center"/>
          </w:tcPr>
          <w:p w:rsidR="009B17E5" w:rsidRPr="00BC7D25"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DBL-</w:t>
            </w:r>
            <w:r w:rsidRPr="00130A8C">
              <w:rPr>
                <w:rFonts w:ascii="Symbol" w:hAnsi="Symbol" w:cs="Arial"/>
                <w:sz w:val="14"/>
                <w:szCs w:val="14"/>
                <w:lang w:val="es-ES_tradnl"/>
              </w:rPr>
              <w:t></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0.77 (0.58;1.02)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0.79 (0.58;1.09)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1.37 (1;1.89)</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0.05</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1.43 (0.88;2.35)</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0.87 (0.77;0.99)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1.24 (0.93;1.64)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0.14</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MSP2 FL CH150</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1.64 (1.12;2.39)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0.51 (0.34;0.77)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sz w:val="16"/>
                <w:szCs w:val="16"/>
              </w:rPr>
              <w:t> </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 </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2.04 (1.09;3.82)</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0.41 (0.18;0.93)</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PfRH5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0.75 (0.53;1.07)</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1.64 (1.2;2.24)</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1.79 (1.05;3.04)</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0.88 (0.77;1)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lastRenderedPageBreak/>
              <w:t>SSP2 (TRAP)</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2A4671" w:rsidRDefault="009B17E5" w:rsidP="009003F0">
            <w:pPr>
              <w:jc w:val="center"/>
              <w:rPr>
                <w:rFonts w:ascii="Arial" w:hAnsi="Arial" w:cs="Arial"/>
                <w:b/>
                <w:sz w:val="16"/>
                <w:szCs w:val="16"/>
                <w:lang w:val="es-ES_tradnl"/>
              </w:rPr>
            </w:pPr>
            <w:r w:rsidRPr="002A4671">
              <w:rPr>
                <w:rFonts w:ascii="Arial" w:hAnsi="Arial" w:cs="Arial"/>
                <w:b/>
                <w:sz w:val="16"/>
                <w:szCs w:val="16"/>
              </w:rPr>
              <w:t>1.41 (1.01;1.98)</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1.63 (1.15;2.31)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0.006</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0.72 (0.52;1.01)</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0.058</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1.63 (1.17;2.27)</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0.004</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0.89 (0.77;1.02)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MSP1 Bl2 MAD20</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1.47 (1.12;1.92)</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0.006</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1.92 (1.47;2.51)</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1.55 (1.04;2.32)</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0.64 (0.37;1.09)</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MSP6</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1.57 (1.15;2.13)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0.005</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3.26 (1.77;6)</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0.81 (0.69;0.95)</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RH2 (2030)</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1.65 (1.22;2.22)</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1.67 (1.13;2.47)</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0.63 (0.37;1.05)</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0.89 (0.8;0.98)</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EBA175 R3-5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0.62 (0.43;0.89)</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 </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 </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1.8 (1.03;3.15)</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1.26 (0.91;1.74)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0.16</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1.45 (1.09;1.93)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1.51 (0.88;2.59)</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0.13</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0.28 (0.14;0.58)</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0.9 (0.78;1.04)</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0.14</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EBA140 R3-5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1.25 (0.94;1.66)</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1.28 (0.95;1.73)</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1.59 (1.02;2.5)</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0.042</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0.56 (0.31;1.02)</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0.058</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0.92 (0.81;1.03)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0.15</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MSP1 Bl2 RO33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0.71 (0.5;1.03)</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0.07</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1.45 (1.07;1.98)</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0.02</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 xml:space="preserve">MSP1 Bl2 </w:t>
            </w:r>
            <w:proofErr w:type="spellStart"/>
            <w:r w:rsidRPr="00BC7D25">
              <w:rPr>
                <w:rFonts w:ascii="Arial" w:hAnsi="Arial" w:cs="Arial"/>
                <w:sz w:val="14"/>
                <w:szCs w:val="14"/>
                <w:lang w:val="es-ES_tradnl"/>
              </w:rPr>
              <w:t>Well</w:t>
            </w:r>
            <w:proofErr w:type="spellEnd"/>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1.94 (1.42;2.65)</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1.74 (1.36;2.24)</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595E2F">
              <w:rPr>
                <w:rFonts w:ascii="Arial" w:hAnsi="Arial" w:cs="Arial"/>
                <w:b/>
                <w:sz w:val="16"/>
                <w:szCs w:val="16"/>
                <w:lang w:val="es-ES_tradnl"/>
              </w:rPr>
              <w:t>0.001</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1.5 (0.95;2.39)</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0.39 (0.21;0.72)</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0.003</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MSP1 Bl2 3D7</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0.72 (0.5;1.04)</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0.08</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1.53 (1.14;2.06)</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0.005</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2.79 (1.62;4.79)</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&lt; 0.001</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0.39 (0.19;0.81)</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r w:rsidR="009B17E5" w:rsidRPr="00BC7D25" w:rsidTr="009003F0">
        <w:trPr>
          <w:trHeight w:val="320"/>
        </w:trPr>
        <w:tc>
          <w:tcPr>
            <w:tcW w:w="1036"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4"/>
                <w:szCs w:val="14"/>
                <w:lang w:val="es-ES_tradnl"/>
              </w:rPr>
            </w:pPr>
            <w:r w:rsidRPr="00BC7D25">
              <w:rPr>
                <w:rFonts w:ascii="Arial" w:hAnsi="Arial" w:cs="Arial"/>
                <w:sz w:val="14"/>
                <w:szCs w:val="14"/>
                <w:lang w:val="es-ES_tradnl"/>
              </w:rPr>
              <w:t>RH4.2</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634"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123"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1.44 (1.1;1.88)</w:t>
            </w:r>
          </w:p>
        </w:tc>
        <w:tc>
          <w:tcPr>
            <w:tcW w:w="877"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0.008</w:t>
            </w:r>
          </w:p>
        </w:tc>
        <w:tc>
          <w:tcPr>
            <w:tcW w:w="1108"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bCs/>
                <w:sz w:val="16"/>
                <w:szCs w:val="16"/>
                <w:lang w:val="es-ES_tradnl"/>
              </w:rPr>
            </w:pPr>
            <w:r w:rsidRPr="009F139A">
              <w:rPr>
                <w:rFonts w:ascii="Arial" w:hAnsi="Arial" w:cs="Arial"/>
                <w:b/>
                <w:sz w:val="16"/>
                <w:szCs w:val="16"/>
              </w:rPr>
              <w:t>1.89 (1.18;3.03)</w:t>
            </w:r>
          </w:p>
        </w:tc>
        <w:tc>
          <w:tcPr>
            <w:tcW w:w="892"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b/>
                <w:bCs/>
                <w:sz w:val="16"/>
                <w:szCs w:val="16"/>
                <w:lang w:val="es-ES_tradnl"/>
              </w:rPr>
            </w:pPr>
            <w:r w:rsidRPr="00BC7D25">
              <w:rPr>
                <w:rFonts w:ascii="Arial" w:hAnsi="Arial" w:cs="Arial"/>
                <w:b/>
                <w:bCs/>
                <w:sz w:val="16"/>
                <w:szCs w:val="16"/>
                <w:lang w:val="es-ES_tradnl"/>
              </w:rPr>
              <w:t>0.009</w:t>
            </w:r>
          </w:p>
        </w:tc>
        <w:tc>
          <w:tcPr>
            <w:tcW w:w="1092" w:type="dxa"/>
            <w:tcBorders>
              <w:top w:val="nil"/>
              <w:left w:val="nil"/>
              <w:bottom w:val="single" w:sz="8" w:space="0" w:color="000000"/>
              <w:right w:val="single" w:sz="8" w:space="0" w:color="000000"/>
            </w:tcBorders>
            <w:shd w:val="clear" w:color="000000" w:fill="FFFFFF"/>
            <w:vAlign w:val="center"/>
            <w:hideMark/>
          </w:tcPr>
          <w:p w:rsidR="009B17E5" w:rsidRPr="009F139A" w:rsidRDefault="009B17E5" w:rsidP="009003F0">
            <w:pPr>
              <w:jc w:val="center"/>
              <w:rPr>
                <w:rFonts w:ascii="Arial" w:hAnsi="Arial" w:cs="Arial"/>
                <w:b/>
                <w:sz w:val="16"/>
                <w:szCs w:val="16"/>
                <w:lang w:val="es-ES_tradnl"/>
              </w:rPr>
            </w:pPr>
            <w:r w:rsidRPr="009F139A">
              <w:rPr>
                <w:rFonts w:ascii="Arial" w:hAnsi="Arial" w:cs="Arial"/>
                <w:b/>
                <w:sz w:val="16"/>
                <w:szCs w:val="16"/>
              </w:rPr>
              <w:t>0.29 (0.16;0.54)</w:t>
            </w:r>
          </w:p>
        </w:tc>
        <w:tc>
          <w:tcPr>
            <w:tcW w:w="680" w:type="dxa"/>
            <w:tcBorders>
              <w:top w:val="nil"/>
              <w:left w:val="nil"/>
              <w:bottom w:val="single" w:sz="8" w:space="0" w:color="000000"/>
              <w:right w:val="single" w:sz="8" w:space="0" w:color="000000"/>
            </w:tcBorders>
            <w:shd w:val="clear" w:color="000000" w:fill="FFFFFF"/>
            <w:vAlign w:val="center"/>
            <w:hideMark/>
          </w:tcPr>
          <w:p w:rsidR="009B17E5" w:rsidRPr="00595E2F" w:rsidRDefault="009B17E5" w:rsidP="009003F0">
            <w:pPr>
              <w:jc w:val="center"/>
              <w:rPr>
                <w:rFonts w:ascii="Arial" w:hAnsi="Arial" w:cs="Arial"/>
                <w:b/>
                <w:sz w:val="16"/>
                <w:szCs w:val="16"/>
                <w:lang w:val="es-ES_tradnl"/>
              </w:rPr>
            </w:pPr>
            <w:r w:rsidRPr="00595E2F">
              <w:rPr>
                <w:rFonts w:ascii="Arial" w:hAnsi="Arial" w:cs="Arial"/>
                <w:b/>
                <w:sz w:val="16"/>
                <w:szCs w:val="16"/>
                <w:lang w:val="es-ES_tradnl"/>
              </w:rPr>
              <w:t>&lt; 0.001</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c>
          <w:tcPr>
            <w:tcW w:w="107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Pr>
                <w:rFonts w:ascii="Arial" w:hAnsi="Arial" w:cs="Arial"/>
                <w:sz w:val="16"/>
                <w:szCs w:val="16"/>
              </w:rPr>
              <w:t> </w:t>
            </w:r>
          </w:p>
        </w:tc>
        <w:tc>
          <w:tcPr>
            <w:tcW w:w="541" w:type="dxa"/>
            <w:tcBorders>
              <w:top w:val="nil"/>
              <w:left w:val="nil"/>
              <w:bottom w:val="single" w:sz="8" w:space="0" w:color="000000"/>
              <w:right w:val="single" w:sz="8" w:space="0" w:color="000000"/>
            </w:tcBorders>
            <w:shd w:val="clear" w:color="000000" w:fill="FFFFFF"/>
            <w:vAlign w:val="center"/>
            <w:hideMark/>
          </w:tcPr>
          <w:p w:rsidR="009B17E5" w:rsidRPr="00BC7D25" w:rsidRDefault="009B17E5" w:rsidP="009003F0">
            <w:pPr>
              <w:jc w:val="center"/>
              <w:rPr>
                <w:rFonts w:ascii="Arial" w:hAnsi="Arial" w:cs="Arial"/>
                <w:sz w:val="16"/>
                <w:szCs w:val="16"/>
                <w:lang w:val="es-ES_tradnl"/>
              </w:rPr>
            </w:pPr>
            <w:r w:rsidRPr="00BC7D25">
              <w:rPr>
                <w:rFonts w:ascii="Arial" w:hAnsi="Arial" w:cs="Arial"/>
                <w:sz w:val="16"/>
                <w:szCs w:val="16"/>
                <w:lang w:val="es-ES_tradnl"/>
              </w:rPr>
              <w:t> </w:t>
            </w:r>
          </w:p>
        </w:tc>
      </w:tr>
    </w:tbl>
    <w:p w:rsidR="009B17E5" w:rsidRPr="00043A03" w:rsidRDefault="009B17E5" w:rsidP="009B17E5">
      <w:pPr>
        <w:outlineLvl w:val="0"/>
        <w:rPr>
          <w:rFonts w:ascii="Arial" w:eastAsia="Arial" w:hAnsi="Arial" w:cs="Arial"/>
          <w:sz w:val="20"/>
          <w:szCs w:val="20"/>
          <w:lang w:val="en-US"/>
        </w:rPr>
      </w:pPr>
      <w:r w:rsidRPr="00043A03">
        <w:rPr>
          <w:rFonts w:ascii="Arial" w:eastAsia="Arial" w:hAnsi="Arial" w:cs="Arial"/>
          <w:sz w:val="20"/>
          <w:szCs w:val="20"/>
          <w:lang w:val="en-US"/>
        </w:rPr>
        <w:t>HAZ: height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Hemoglobin and weight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 were retained in some antigen models but were not statistically significant (data not shown).</w:t>
      </w:r>
    </w:p>
    <w:p w:rsidR="009B17E5" w:rsidRPr="00043A03" w:rsidRDefault="009B17E5" w:rsidP="009B17E5">
      <w:pPr>
        <w:outlineLvl w:val="0"/>
        <w:rPr>
          <w:rFonts w:ascii="Arial" w:eastAsia="Arial" w:hAnsi="Arial" w:cs="Arial"/>
          <w:sz w:val="22"/>
          <w:szCs w:val="22"/>
          <w:lang w:val="en-US"/>
        </w:rPr>
      </w:pPr>
    </w:p>
    <w:p w:rsidR="009B17E5" w:rsidRDefault="009B17E5" w:rsidP="009B17E5">
      <w:pPr>
        <w:outlineLvl w:val="0"/>
        <w:rPr>
          <w:rFonts w:ascii="Arial" w:eastAsia="Arial" w:hAnsi="Arial" w:cs="Arial"/>
          <w:sz w:val="22"/>
          <w:szCs w:val="22"/>
        </w:rPr>
      </w:pPr>
      <w:r>
        <w:rPr>
          <w:rFonts w:ascii="Arial" w:eastAsia="Arial" w:hAnsi="Arial" w:cs="Arial"/>
          <w:b/>
          <w:sz w:val="22"/>
          <w:szCs w:val="22"/>
        </w:rPr>
        <w:t>b</w:t>
      </w:r>
      <w:r w:rsidRPr="004A6F16">
        <w:rPr>
          <w:rFonts w:ascii="Arial" w:eastAsia="Arial" w:hAnsi="Arial" w:cs="Arial"/>
          <w:b/>
          <w:sz w:val="22"/>
          <w:szCs w:val="22"/>
        </w:rPr>
        <w:t>)</w:t>
      </w:r>
      <w:r>
        <w:rPr>
          <w:rFonts w:ascii="Arial" w:eastAsia="Arial" w:hAnsi="Arial" w:cs="Arial"/>
          <w:sz w:val="22"/>
          <w:szCs w:val="22"/>
        </w:rPr>
        <w:t xml:space="preserve"> </w:t>
      </w:r>
      <w:proofErr w:type="spellStart"/>
      <w:r>
        <w:rPr>
          <w:rFonts w:ascii="Arial" w:eastAsia="Arial" w:hAnsi="Arial" w:cs="Arial"/>
          <w:sz w:val="22"/>
          <w:szCs w:val="22"/>
        </w:rPr>
        <w:t>Month</w:t>
      </w:r>
      <w:proofErr w:type="spellEnd"/>
      <w:r>
        <w:rPr>
          <w:rFonts w:ascii="Arial" w:eastAsia="Arial" w:hAnsi="Arial" w:cs="Arial"/>
          <w:sz w:val="22"/>
          <w:szCs w:val="22"/>
        </w:rPr>
        <w:t xml:space="preserve"> 0 </w:t>
      </w:r>
    </w:p>
    <w:tbl>
      <w:tblPr>
        <w:tblW w:w="15341" w:type="dxa"/>
        <w:tblInd w:w="-356" w:type="dxa"/>
        <w:tblLayout w:type="fixed"/>
        <w:tblCellMar>
          <w:left w:w="70" w:type="dxa"/>
          <w:right w:w="70" w:type="dxa"/>
        </w:tblCellMar>
        <w:tblLook w:val="04A0" w:firstRow="1" w:lastRow="0" w:firstColumn="1" w:lastColumn="0" w:noHBand="0" w:noVBand="1"/>
      </w:tblPr>
      <w:tblGrid>
        <w:gridCol w:w="1155"/>
        <w:gridCol w:w="1399"/>
        <w:gridCol w:w="721"/>
        <w:gridCol w:w="1417"/>
        <w:gridCol w:w="709"/>
        <w:gridCol w:w="1399"/>
        <w:gridCol w:w="567"/>
        <w:gridCol w:w="1417"/>
        <w:gridCol w:w="709"/>
        <w:gridCol w:w="1418"/>
        <w:gridCol w:w="708"/>
        <w:gridCol w:w="1294"/>
        <w:gridCol w:w="567"/>
        <w:gridCol w:w="1276"/>
        <w:gridCol w:w="585"/>
      </w:tblGrid>
      <w:tr w:rsidR="009B17E5" w:rsidRPr="00C03B41" w:rsidTr="009003F0">
        <w:trPr>
          <w:trHeight w:val="320"/>
        </w:trPr>
        <w:tc>
          <w:tcPr>
            <w:tcW w:w="15341" w:type="dxa"/>
            <w:gridSpan w:val="15"/>
            <w:tcBorders>
              <w:top w:val="single" w:sz="8" w:space="0" w:color="000000"/>
              <w:left w:val="single" w:sz="4" w:space="0" w:color="auto"/>
              <w:bottom w:val="single" w:sz="8" w:space="0" w:color="000000"/>
              <w:right w:val="single" w:sz="8" w:space="0" w:color="000000"/>
            </w:tcBorders>
            <w:shd w:val="clear" w:color="000000" w:fill="FFFFFF"/>
            <w:vAlign w:val="center"/>
          </w:tcPr>
          <w:p w:rsidR="009B17E5" w:rsidRPr="00F540BB" w:rsidRDefault="009B17E5" w:rsidP="009003F0">
            <w:pPr>
              <w:jc w:val="center"/>
              <w:rPr>
                <w:rFonts w:ascii="Arial" w:hAnsi="Arial" w:cs="Arial"/>
                <w:b/>
                <w:bCs/>
                <w:sz w:val="18"/>
                <w:szCs w:val="18"/>
                <w:lang w:val="es-ES_tradnl"/>
              </w:rPr>
            </w:pPr>
            <w:proofErr w:type="spellStart"/>
            <w:r w:rsidRPr="00F540BB">
              <w:rPr>
                <w:rFonts w:ascii="Arial" w:hAnsi="Arial" w:cs="Arial"/>
                <w:b/>
                <w:bCs/>
                <w:sz w:val="18"/>
                <w:szCs w:val="18"/>
                <w:lang w:val="es-ES_tradnl"/>
              </w:rPr>
              <w:t>IgM</w:t>
            </w:r>
            <w:proofErr w:type="spellEnd"/>
          </w:p>
        </w:tc>
      </w:tr>
      <w:tr w:rsidR="009B17E5" w:rsidRPr="00C03B41" w:rsidTr="009003F0">
        <w:trPr>
          <w:trHeight w:val="320"/>
        </w:trPr>
        <w:tc>
          <w:tcPr>
            <w:tcW w:w="1155"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sidRPr="00C03B41">
              <w:rPr>
                <w:rFonts w:ascii="Arial" w:hAnsi="Arial" w:cs="Arial"/>
                <w:b/>
                <w:bCs/>
                <w:sz w:val="16"/>
                <w:szCs w:val="16"/>
                <w:lang w:val="es-ES_tradnl"/>
              </w:rPr>
              <w:t>Antigen</w:t>
            </w:r>
            <w:proofErr w:type="spellEnd"/>
          </w:p>
        </w:tc>
        <w:tc>
          <w:tcPr>
            <w:tcW w:w="212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sidRPr="00C03B41">
              <w:rPr>
                <w:rFonts w:ascii="Arial" w:hAnsi="Arial" w:cs="Arial"/>
                <w:b/>
                <w:bCs/>
                <w:sz w:val="16"/>
                <w:szCs w:val="16"/>
                <w:lang w:val="es-ES_tradnl"/>
              </w:rPr>
              <w:t>Age</w:t>
            </w:r>
            <w:proofErr w:type="spellEnd"/>
            <w:r w:rsidRPr="00C03B41">
              <w:rPr>
                <w:rFonts w:ascii="Arial" w:hAnsi="Arial" w:cs="Arial"/>
                <w:b/>
                <w:bCs/>
                <w:sz w:val="16"/>
                <w:szCs w:val="16"/>
                <w:lang w:val="es-ES_tradnl"/>
              </w:rPr>
              <w:t xml:space="preserve"> (5-17</w:t>
            </w:r>
            <w:r>
              <w:rPr>
                <w:rFonts w:ascii="Arial" w:hAnsi="Arial" w:cs="Arial"/>
                <w:b/>
                <w:bCs/>
                <w:sz w:val="16"/>
                <w:szCs w:val="16"/>
                <w:lang w:val="es-ES_tradnl"/>
              </w:rPr>
              <w:t xml:space="preserve"> </w:t>
            </w:r>
            <w:proofErr w:type="spellStart"/>
            <w:r w:rsidRPr="00C03B41">
              <w:rPr>
                <w:rFonts w:ascii="Arial" w:hAnsi="Arial" w:cs="Arial"/>
                <w:b/>
                <w:bCs/>
                <w:sz w:val="16"/>
                <w:szCs w:val="16"/>
                <w:lang w:val="es-ES_tradnl"/>
              </w:rPr>
              <w:t>m</w:t>
            </w:r>
            <w:r>
              <w:rPr>
                <w:rFonts w:ascii="Arial" w:hAnsi="Arial" w:cs="Arial"/>
                <w:b/>
                <w:bCs/>
                <w:sz w:val="16"/>
                <w:szCs w:val="16"/>
                <w:lang w:val="es-ES_tradnl"/>
              </w:rPr>
              <w:t>onth</w:t>
            </w:r>
            <w:proofErr w:type="spellEnd"/>
            <w:r w:rsidRPr="00C03B41">
              <w:rPr>
                <w:rFonts w:ascii="Arial" w:hAnsi="Arial" w:cs="Arial"/>
                <w:b/>
                <w:bCs/>
                <w:sz w:val="16"/>
                <w:szCs w:val="16"/>
                <w:lang w:val="es-ES_tradnl"/>
              </w:rPr>
              <w:t>)</w:t>
            </w:r>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sidRPr="00C03B41">
              <w:rPr>
                <w:rFonts w:ascii="Arial" w:hAnsi="Arial" w:cs="Arial"/>
                <w:b/>
                <w:bCs/>
                <w:sz w:val="16"/>
                <w:szCs w:val="16"/>
                <w:lang w:val="es-ES_tradnl"/>
              </w:rPr>
              <w:t>Site</w:t>
            </w:r>
            <w:proofErr w:type="spellEnd"/>
            <w:r w:rsidRPr="00C03B41">
              <w:rPr>
                <w:rFonts w:ascii="Arial" w:hAnsi="Arial" w:cs="Arial"/>
                <w:b/>
                <w:bCs/>
                <w:sz w:val="16"/>
                <w:szCs w:val="16"/>
                <w:lang w:val="es-ES_tradnl"/>
              </w:rPr>
              <w:t xml:space="preserve"> (</w:t>
            </w:r>
            <w:proofErr w:type="spellStart"/>
            <w:r w:rsidRPr="00C03B41">
              <w:rPr>
                <w:rFonts w:ascii="Arial" w:hAnsi="Arial" w:cs="Arial"/>
                <w:b/>
                <w:bCs/>
                <w:sz w:val="16"/>
                <w:szCs w:val="16"/>
                <w:lang w:val="es-ES_tradnl"/>
              </w:rPr>
              <w:t>Manhiça</w:t>
            </w:r>
            <w:proofErr w:type="spellEnd"/>
            <w:r w:rsidRPr="00C03B41">
              <w:rPr>
                <w:rFonts w:ascii="Arial" w:hAnsi="Arial" w:cs="Arial"/>
                <w:b/>
                <w:bCs/>
                <w:sz w:val="16"/>
                <w:szCs w:val="16"/>
                <w:lang w:val="es-ES_tradnl"/>
              </w:rPr>
              <w:t>)</w:t>
            </w:r>
          </w:p>
        </w:tc>
        <w:tc>
          <w:tcPr>
            <w:tcW w:w="196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sidRPr="00C03B41">
              <w:rPr>
                <w:rFonts w:ascii="Arial" w:hAnsi="Arial" w:cs="Arial"/>
                <w:b/>
                <w:bCs/>
                <w:sz w:val="16"/>
                <w:szCs w:val="16"/>
                <w:lang w:val="es-ES_tradnl"/>
              </w:rPr>
              <w:t>Season</w:t>
            </w:r>
            <w:proofErr w:type="spellEnd"/>
            <w:r w:rsidRPr="00C03B41">
              <w:rPr>
                <w:rFonts w:ascii="Arial" w:hAnsi="Arial" w:cs="Arial"/>
                <w:b/>
                <w:bCs/>
                <w:sz w:val="16"/>
                <w:szCs w:val="16"/>
                <w:lang w:val="es-ES_tradnl"/>
              </w:rPr>
              <w:t xml:space="preserve"> (</w:t>
            </w:r>
            <w:proofErr w:type="spellStart"/>
            <w:r w:rsidRPr="00C03B41">
              <w:rPr>
                <w:rFonts w:ascii="Arial" w:hAnsi="Arial" w:cs="Arial"/>
                <w:b/>
                <w:bCs/>
                <w:sz w:val="16"/>
                <w:szCs w:val="16"/>
                <w:lang w:val="es-ES_tradnl"/>
              </w:rPr>
              <w:t>Low</w:t>
            </w:r>
            <w:proofErr w:type="spellEnd"/>
            <w:r w:rsidRPr="00C03B41">
              <w:rPr>
                <w:rFonts w:ascii="Arial" w:hAnsi="Arial" w:cs="Arial"/>
                <w:b/>
                <w:bCs/>
                <w:sz w:val="16"/>
                <w:szCs w:val="16"/>
                <w:lang w:val="es-ES_tradnl"/>
              </w:rPr>
              <w:t>)</w:t>
            </w:r>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6"/>
                <w:szCs w:val="16"/>
                <w:lang w:val="es-ES_tradnl"/>
              </w:rPr>
              <w:t>Hemoglobin</w:t>
            </w:r>
            <w:proofErr w:type="spellEnd"/>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WAZ</w:t>
            </w:r>
          </w:p>
        </w:tc>
        <w:tc>
          <w:tcPr>
            <w:tcW w:w="186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HAZ</w:t>
            </w:r>
          </w:p>
        </w:tc>
        <w:tc>
          <w:tcPr>
            <w:tcW w:w="186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Sex (</w:t>
            </w:r>
            <w:proofErr w:type="spellStart"/>
            <w:r w:rsidRPr="00C03B41">
              <w:rPr>
                <w:rFonts w:ascii="Arial" w:hAnsi="Arial" w:cs="Arial"/>
                <w:b/>
                <w:bCs/>
                <w:sz w:val="16"/>
                <w:szCs w:val="16"/>
                <w:lang w:val="es-ES_tradnl"/>
              </w:rPr>
              <w:t>M</w:t>
            </w:r>
            <w:r>
              <w:rPr>
                <w:rFonts w:ascii="Arial" w:hAnsi="Arial" w:cs="Arial"/>
                <w:b/>
                <w:bCs/>
                <w:sz w:val="16"/>
                <w:szCs w:val="16"/>
                <w:lang w:val="es-ES_tradnl"/>
              </w:rPr>
              <w:t>ale</w:t>
            </w:r>
            <w:proofErr w:type="spellEnd"/>
            <w:r w:rsidRPr="00C03B41">
              <w:rPr>
                <w:rFonts w:ascii="Arial" w:hAnsi="Arial" w:cs="Arial"/>
                <w:b/>
                <w:bCs/>
                <w:sz w:val="16"/>
                <w:szCs w:val="16"/>
                <w:lang w:val="es-ES_tradnl"/>
              </w:rPr>
              <w:t>)</w:t>
            </w:r>
          </w:p>
        </w:tc>
      </w:tr>
      <w:tr w:rsidR="009B17E5" w:rsidRPr="00C03B41" w:rsidTr="009003F0">
        <w:trPr>
          <w:trHeight w:val="320"/>
        </w:trPr>
        <w:tc>
          <w:tcPr>
            <w:tcW w:w="1155"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r>
      <w:tr w:rsidR="009B17E5" w:rsidRPr="00C03B41" w:rsidTr="009003F0">
        <w:trPr>
          <w:trHeight w:val="320"/>
        </w:trPr>
        <w:tc>
          <w:tcPr>
            <w:tcW w:w="15341" w:type="dxa"/>
            <w:gridSpan w:val="15"/>
            <w:tcBorders>
              <w:top w:val="single" w:sz="8" w:space="0" w:color="000000"/>
              <w:left w:val="single" w:sz="4" w:space="0" w:color="auto"/>
              <w:bottom w:val="single" w:sz="8" w:space="0" w:color="000000"/>
              <w:right w:val="single" w:sz="8" w:space="0" w:color="000000"/>
            </w:tcBorders>
            <w:shd w:val="clear" w:color="000000" w:fill="FFFFFF"/>
            <w:vAlign w:val="center"/>
          </w:tcPr>
          <w:p w:rsidR="009B17E5" w:rsidRPr="00C03B41"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C03B41" w:rsidTr="009003F0">
        <w:trPr>
          <w:trHeight w:val="320"/>
        </w:trPr>
        <w:tc>
          <w:tcPr>
            <w:tcW w:w="1155"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w:t>
            </w:r>
            <w:r w:rsidRPr="00C03B41">
              <w:rPr>
                <w:rFonts w:ascii="Arial" w:hAnsi="Arial" w:cs="Arial"/>
                <w:sz w:val="14"/>
                <w:szCs w:val="14"/>
                <w:vertAlign w:val="subscript"/>
                <w:lang w:val="es-ES_tradnl"/>
              </w:rPr>
              <w:t>42</w:t>
            </w:r>
            <w:r w:rsidRPr="00C03B41">
              <w:rPr>
                <w:rFonts w:ascii="Arial" w:hAnsi="Arial" w:cs="Arial"/>
                <w:sz w:val="14"/>
                <w:szCs w:val="14"/>
                <w:lang w:val="es-ES_tradnl"/>
              </w:rPr>
              <w:t xml:space="preserve"> 3D7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1.44 (0.99;2.1)</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0.058</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0.52 (0.35;0.78)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3.32 (1.53;7.19)</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0.003</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0.82 (0.72;0.94)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0.004</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0.72 (0.58;0.89)</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1.17 (0.96;1.43)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w:t>
            </w:r>
            <w:r w:rsidRPr="00C03B41">
              <w:rPr>
                <w:rFonts w:ascii="Arial" w:hAnsi="Arial" w:cs="Arial"/>
                <w:sz w:val="14"/>
                <w:szCs w:val="14"/>
                <w:vertAlign w:val="subscript"/>
                <w:lang w:val="es-ES_tradnl"/>
              </w:rPr>
              <w:t>42</w:t>
            </w:r>
            <w:r w:rsidRPr="00C03B41">
              <w:rPr>
                <w:rFonts w:ascii="Arial" w:hAnsi="Arial" w:cs="Arial"/>
                <w:sz w:val="14"/>
                <w:szCs w:val="14"/>
                <w:lang w:val="es-ES_tradnl"/>
              </w:rPr>
              <w:t xml:space="preserve"> FVO</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1.8 (1.28;2.53)</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0.59 (0.41;0.85)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0.005</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0.81 (0.71;0.91)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0.83 (0.71;0.97)</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EXP1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2.56 (1.73;3.79)</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0.34 (0.22;0.53)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0.84 (0.73;0.96)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0.87 (0.73;1.03)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AMA1 FVO</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0.71 (0.52;0.97)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0.92 (0.83;1.02)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 (0.71;0.91)</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AMA1 3D7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0.65 (0.46;0.9)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0.86 (0.75;0.98)</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5341" w:type="dxa"/>
            <w:gridSpan w:val="15"/>
            <w:tcBorders>
              <w:top w:val="nil"/>
              <w:left w:val="single" w:sz="8" w:space="0" w:color="000000"/>
              <w:bottom w:val="single" w:sz="8" w:space="0" w:color="000000"/>
              <w:right w:val="single" w:sz="8" w:space="0" w:color="000000"/>
            </w:tcBorders>
            <w:shd w:val="clear" w:color="000000" w:fill="FFFFFF"/>
            <w:vAlign w:val="center"/>
          </w:tcPr>
          <w:p w:rsidR="009B17E5" w:rsidRPr="00C03B41"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proofErr w:type="spellStart"/>
            <w:r w:rsidRPr="00C03B41">
              <w:rPr>
                <w:rFonts w:ascii="Arial" w:hAnsi="Arial" w:cs="Arial"/>
                <w:sz w:val="14"/>
                <w:szCs w:val="14"/>
                <w:lang w:val="es-ES_tradnl"/>
              </w:rPr>
              <w:t>pTRAMP</w:t>
            </w:r>
            <w:proofErr w:type="spellEnd"/>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1.4 (0.9;2.17)</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0.13</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0.89 (0.83;0.96)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0.003</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0.82 (0.75;0.9)</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0.86 (0.7;1.05)</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0.14</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EBA175 R2(F2)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1.54 (1.13;2.1)</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0.65 (0.47;0.91)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1.62 (0.84;3.12)</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0.84 (0.75;0.93)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sz w:val="16"/>
                <w:szCs w:val="16"/>
                <w:lang w:val="es-ES_tradnl"/>
              </w:rPr>
            </w:pPr>
            <w:r w:rsidRPr="004E6A66">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0.89 (0.78;1.02)</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0.09</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PfRH1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1.56 (1.2;2.02)</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0.89 (0.81;0.98)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4E6A66" w:rsidRDefault="009B17E5" w:rsidP="009003F0">
            <w:pPr>
              <w:jc w:val="center"/>
              <w:rPr>
                <w:rFonts w:ascii="Arial" w:hAnsi="Arial" w:cs="Arial"/>
                <w:b/>
                <w:bCs/>
                <w:sz w:val="16"/>
                <w:szCs w:val="16"/>
                <w:lang w:val="es-ES_tradnl"/>
              </w:rPr>
            </w:pPr>
            <w:r w:rsidRPr="004E6A66">
              <w:rPr>
                <w:rFonts w:ascii="Arial" w:hAnsi="Arial" w:cs="Arial"/>
                <w:b/>
                <w:sz w:val="16"/>
                <w:szCs w:val="16"/>
              </w:rPr>
              <w:t>0.86 (0.76;0.96)</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0.008</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lastRenderedPageBreak/>
              <w:t>MSP3 3D7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0.7 (0.5;0.99)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 (0.71;0.91)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BC4852">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0.84 (0.72;0.97)</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V</w:t>
            </w:r>
            <w:r>
              <w:rPr>
                <w:rFonts w:ascii="Arial" w:hAnsi="Arial" w:cs="Arial"/>
                <w:sz w:val="14"/>
                <w:szCs w:val="14"/>
                <w:lang w:val="es-ES_tradnl"/>
              </w:rPr>
              <w:t>AR</w:t>
            </w:r>
            <w:r w:rsidRPr="00C03B41">
              <w:rPr>
                <w:rFonts w:ascii="Arial" w:hAnsi="Arial" w:cs="Arial"/>
                <w:sz w:val="14"/>
                <w:szCs w:val="14"/>
                <w:lang w:val="es-ES_tradnl"/>
              </w:rPr>
              <w:t>2</w:t>
            </w:r>
            <w:r>
              <w:rPr>
                <w:rFonts w:ascii="Arial" w:hAnsi="Arial" w:cs="Arial"/>
                <w:sz w:val="14"/>
                <w:szCs w:val="14"/>
                <w:lang w:val="es-ES_tradnl"/>
              </w:rPr>
              <w:t>CSA</w:t>
            </w:r>
            <w:r w:rsidRPr="00C03B41">
              <w:rPr>
                <w:rFonts w:ascii="Arial" w:hAnsi="Arial" w:cs="Arial"/>
                <w:sz w:val="14"/>
                <w:szCs w:val="14"/>
                <w:lang w:val="es-ES_tradnl"/>
              </w:rPr>
              <w:t xml:space="preserve"> DBL3-4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1.44 (1.13;1.83)</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0.004</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0.81 (0.62;1.05)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0.92 (0.84;1.01)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0.07</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0.85 (0.76;0.95)</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0.004</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p41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1.24 (0.96;1.61)</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0.77 (0.58;1.01)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0.06</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0.83 (0.76;0.91)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0.88 (0.78;0.99)</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0.03</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MSP2 FL Dd2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2.65 (1.76;4)</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0.44 (0.29;0.69)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0.79 (0.68;0.91)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 xml:space="preserve">MSP1 Bl2 </w:t>
            </w:r>
            <w:proofErr w:type="spellStart"/>
            <w:r w:rsidRPr="00C03B41">
              <w:rPr>
                <w:rFonts w:ascii="Arial" w:hAnsi="Arial" w:cs="Arial"/>
                <w:sz w:val="14"/>
                <w:szCs w:val="14"/>
                <w:lang w:val="es-ES_tradnl"/>
              </w:rPr>
              <w:t>hybrid</w:t>
            </w:r>
            <w:proofErr w:type="spellEnd"/>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2.23 (1.46;3.39)</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0.87 (0.75;1.02)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0.08</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0.78 (0.65;0.93)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0.006</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MSP3 3C</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1.8 (1.16;2.79)</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0.009</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0.85 (0.72;0.99)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PfRH2 b240</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1.94 (1.42;2.65)</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0.77 (0.55;1.08)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1.63 (0.84;3.13)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0.14</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0.87 (0.78;0.97)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0.84 (0.73;0.96)</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LSA1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3 (2;4.5)</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0.29 (0.19;0.44)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0.74 (0.64;0.85)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 Bl2 PA17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1.74 (1.16;2.61)</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0.008</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0.88 (0.76;1.01)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0.08</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0.74 (0.61;0.88)</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V</w:t>
            </w:r>
            <w:r>
              <w:rPr>
                <w:rFonts w:ascii="Arial" w:hAnsi="Arial" w:cs="Arial"/>
                <w:sz w:val="14"/>
                <w:szCs w:val="14"/>
                <w:lang w:val="es-ES_tradnl"/>
              </w:rPr>
              <w:t>AR</w:t>
            </w:r>
            <w:r w:rsidRPr="00C03B41">
              <w:rPr>
                <w:rFonts w:ascii="Arial" w:hAnsi="Arial" w:cs="Arial"/>
                <w:sz w:val="14"/>
                <w:szCs w:val="14"/>
                <w:lang w:val="es-ES_tradnl"/>
              </w:rPr>
              <w:t>2</w:t>
            </w:r>
            <w:r>
              <w:rPr>
                <w:rFonts w:ascii="Arial" w:hAnsi="Arial" w:cs="Arial"/>
                <w:sz w:val="14"/>
                <w:szCs w:val="14"/>
                <w:lang w:val="es-ES_tradnl"/>
              </w:rPr>
              <w:t>CSA</w:t>
            </w:r>
            <w:r w:rsidRPr="00C03B41">
              <w:rPr>
                <w:rFonts w:ascii="Arial" w:hAnsi="Arial" w:cs="Arial"/>
                <w:sz w:val="14"/>
                <w:szCs w:val="14"/>
                <w:lang w:val="es-ES_tradnl"/>
              </w:rPr>
              <w:t xml:space="preserve"> DBL1-2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1.92 (1.41;2.62)</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0.85 (0.76;0.95)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0.004</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0.83 (0.72;0.95)</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0.007</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proofErr w:type="spellStart"/>
            <w:r w:rsidRPr="00C03B41">
              <w:rPr>
                <w:rFonts w:ascii="Arial" w:hAnsi="Arial" w:cs="Arial"/>
                <w:sz w:val="14"/>
                <w:szCs w:val="14"/>
                <w:lang w:val="es-ES_tradnl"/>
              </w:rPr>
              <w:t>C</w:t>
            </w:r>
            <w:r>
              <w:rPr>
                <w:rFonts w:ascii="Arial" w:hAnsi="Arial" w:cs="Arial"/>
                <w:sz w:val="14"/>
                <w:szCs w:val="14"/>
                <w:lang w:val="es-ES_tradnl"/>
              </w:rPr>
              <w:t>y</w:t>
            </w:r>
            <w:r w:rsidRPr="00C03B41">
              <w:rPr>
                <w:rFonts w:ascii="Arial" w:hAnsi="Arial" w:cs="Arial"/>
                <w:sz w:val="14"/>
                <w:szCs w:val="14"/>
                <w:lang w:val="es-ES_tradnl"/>
              </w:rPr>
              <w:t>RPA</w:t>
            </w:r>
            <w:proofErr w:type="spellEnd"/>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0.55 (0.39;0.78)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0.78 (0.7;0.88)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proofErr w:type="spellStart"/>
            <w:r w:rsidRPr="00C03B41">
              <w:rPr>
                <w:rFonts w:ascii="Arial" w:hAnsi="Arial" w:cs="Arial"/>
                <w:sz w:val="14"/>
                <w:szCs w:val="14"/>
                <w:lang w:val="es-ES_tradnl"/>
              </w:rPr>
              <w:t>CelTOS</w:t>
            </w:r>
            <w:proofErr w:type="spellEnd"/>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1.98 (1.48;2.64)</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1.9 (1.04;3.48)</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0.88 (0.8;0.98)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0.86 (0.76;0.98)</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RH4.9</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2.86 (2.22;3.68)</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0.83 (0.74;0.93)</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5341" w:type="dxa"/>
            <w:gridSpan w:val="15"/>
            <w:tcBorders>
              <w:top w:val="nil"/>
              <w:left w:val="single" w:sz="8" w:space="0" w:color="000000"/>
              <w:bottom w:val="single" w:sz="8" w:space="0" w:color="000000"/>
              <w:right w:val="single" w:sz="8" w:space="0" w:color="000000"/>
            </w:tcBorders>
            <w:shd w:val="clear" w:color="000000" w:fill="FFFFFF"/>
            <w:vAlign w:val="center"/>
          </w:tcPr>
          <w:p w:rsidR="009B17E5" w:rsidRPr="00C03B41"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DBL-</w:t>
            </w:r>
            <w:r w:rsidRPr="00130A8C">
              <w:rPr>
                <w:rFonts w:ascii="Symbol" w:hAnsi="Symbol" w:cs="Arial"/>
                <w:sz w:val="14"/>
                <w:szCs w:val="14"/>
                <w:lang w:val="es-ES_tradnl"/>
              </w:rPr>
              <w:t></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 </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0.83 (0.75;0.92)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0.84 (0.73;0.96)</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0.008</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MSP2 FL CH150</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2.94 (2.04;4.24)</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0.45 (0.3;0.66)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2 (0.9;4.43)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0.09</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 (0.79;1.02)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0.83 (0.71;0.97)</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PfRH5</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1.68 (1.21;2.32)</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0.56 (0.4;0.79)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2.04 (1.03;4.01)</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0.87 (0.78;0.98)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 (0.78;1.03)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SSP2 (TRAP)</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2.36 (1.71;3.25)</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0.88 (0.78;0.99)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0.03</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0.87 (0.76;0.99)</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 Bl2 M</w:t>
            </w:r>
            <w:r>
              <w:rPr>
                <w:rFonts w:ascii="Arial" w:hAnsi="Arial" w:cs="Arial"/>
                <w:sz w:val="14"/>
                <w:szCs w:val="14"/>
                <w:lang w:val="es-ES_tradnl"/>
              </w:rPr>
              <w:t>ad</w:t>
            </w:r>
            <w:r w:rsidRPr="00C03B41">
              <w:rPr>
                <w:rFonts w:ascii="Arial" w:hAnsi="Arial" w:cs="Arial"/>
                <w:sz w:val="14"/>
                <w:szCs w:val="14"/>
                <w:lang w:val="es-ES_tradnl"/>
              </w:rPr>
              <w:t>20</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2.11 (1.57;2.83)</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0.7 (0.51;0.96)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0.92 (0.83;1.02)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 (0.7;0.91)</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sz w:val="16"/>
                <w:szCs w:val="16"/>
                <w:lang w:val="es-ES_tradnl"/>
              </w:rPr>
            </w:pPr>
            <w:r w:rsidRPr="00E23FEA">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MSP6</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1.92 (1.32;2.79)</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0.64 (0.43;0.97)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0.84 (0.73;0.96)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0.81 (0.68;0.96)</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RH2 (2030)</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1.32 (1;1.73)</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0.048</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1.93 (1.1;3.41)</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0.92 (0.84;1.01)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0.09</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0.88 (0.78;0.99)</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EBA175 R3-5</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1.59 (1.11;2.27)</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0.71 (0.48;1.04)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0.08</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1.81 (0.85;3.84)</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0.12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0.86 (0.76;0.98)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0.84 (0.72;0.99)</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0.04</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MSP5</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1.76 (1.21;2.55)</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0.003</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0.82 (0.72;0.93)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0.003</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0.86 (0.73;1.01)</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0.07</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EBA140 R3-5</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1.32 (0.99;1.77)</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0.06</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0.81 (0.73;0.9)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0.8 (0.7;0.91)</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 Bl2 RO33</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1.36 (0.96;1.93)</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0.08</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0.6 (0.41;0.87)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bCs/>
                <w:sz w:val="16"/>
                <w:szCs w:val="16"/>
                <w:lang w:val="es-ES_tradnl"/>
              </w:rPr>
              <w:t>0.008</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 (0.7;0.91)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 xml:space="preserve">MSP1 Bl2 </w:t>
            </w:r>
            <w:proofErr w:type="spellStart"/>
            <w:r w:rsidRPr="00C03B41">
              <w:rPr>
                <w:rFonts w:ascii="Arial" w:hAnsi="Arial" w:cs="Arial"/>
                <w:sz w:val="14"/>
                <w:szCs w:val="14"/>
                <w:lang w:val="es-ES_tradnl"/>
              </w:rPr>
              <w:t>Well</w:t>
            </w:r>
            <w:proofErr w:type="spellEnd"/>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2.65 (1.84;3.82)</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0.74 (0.63;0.87)</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03B41">
              <w:rPr>
                <w:rFonts w:ascii="Arial" w:hAnsi="Arial" w:cs="Arial"/>
                <w:b/>
                <w:bCs/>
                <w:sz w:val="16"/>
                <w:szCs w:val="16"/>
                <w:lang w:val="es-ES_tradnl"/>
              </w:rPr>
              <w:t>0.001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MSP1 Bl2 3D7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A21FDF" w:rsidRDefault="009B17E5" w:rsidP="009003F0">
            <w:pPr>
              <w:jc w:val="center"/>
              <w:rPr>
                <w:rFonts w:ascii="Arial" w:hAnsi="Arial" w:cs="Arial"/>
                <w:b/>
                <w:bCs/>
                <w:sz w:val="16"/>
                <w:szCs w:val="16"/>
                <w:lang w:val="es-ES_tradnl"/>
              </w:rPr>
            </w:pPr>
            <w:r w:rsidRPr="00A21FDF">
              <w:rPr>
                <w:rFonts w:ascii="Arial" w:hAnsi="Arial" w:cs="Arial"/>
                <w:b/>
                <w:sz w:val="16"/>
                <w:szCs w:val="16"/>
              </w:rPr>
              <w:t>1.77 (1.25;2.52)</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C4852" w:rsidRDefault="009B17E5" w:rsidP="009003F0">
            <w:pPr>
              <w:jc w:val="center"/>
              <w:rPr>
                <w:rFonts w:ascii="Arial" w:hAnsi="Arial" w:cs="Arial"/>
                <w:b/>
                <w:bCs/>
                <w:sz w:val="16"/>
                <w:szCs w:val="16"/>
                <w:lang w:val="es-ES_tradnl"/>
              </w:rPr>
            </w:pPr>
            <w:r w:rsidRPr="00BC4852">
              <w:rPr>
                <w:rFonts w:ascii="Arial" w:hAnsi="Arial" w:cs="Arial"/>
                <w:b/>
                <w:sz w:val="16"/>
                <w:szCs w:val="16"/>
              </w:rPr>
              <w:t>0.88 (0.78;1)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0.051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E23FEA" w:rsidRDefault="009B17E5" w:rsidP="009003F0">
            <w:pPr>
              <w:jc w:val="center"/>
              <w:rPr>
                <w:rFonts w:ascii="Arial" w:hAnsi="Arial" w:cs="Arial"/>
                <w:b/>
                <w:bCs/>
                <w:sz w:val="16"/>
                <w:szCs w:val="16"/>
                <w:lang w:val="es-ES_tradnl"/>
              </w:rPr>
            </w:pPr>
            <w:r w:rsidRPr="00E23FEA">
              <w:rPr>
                <w:rFonts w:ascii="Arial" w:hAnsi="Arial" w:cs="Arial"/>
                <w:b/>
                <w:sz w:val="16"/>
                <w:szCs w:val="16"/>
              </w:rPr>
              <w:t>0.79 (0.67;0.92)</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0.003</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r w:rsidR="009B17E5" w:rsidRPr="00C03B41" w:rsidTr="009003F0">
        <w:trPr>
          <w:trHeight w:val="320"/>
        </w:trPr>
        <w:tc>
          <w:tcPr>
            <w:tcW w:w="1155"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4"/>
                <w:szCs w:val="14"/>
                <w:lang w:val="es-ES_tradnl"/>
              </w:rPr>
            </w:pPr>
            <w:r w:rsidRPr="00C03B41">
              <w:rPr>
                <w:rFonts w:ascii="Arial" w:hAnsi="Arial" w:cs="Arial"/>
                <w:sz w:val="14"/>
                <w:szCs w:val="14"/>
                <w:lang w:val="es-ES_tradnl"/>
              </w:rPr>
              <w:t>RH4.2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bCs/>
                <w:sz w:val="16"/>
                <w:szCs w:val="16"/>
                <w:lang w:val="es-ES_tradnl"/>
              </w:rPr>
            </w:pPr>
            <w:r w:rsidRPr="00C86494">
              <w:rPr>
                <w:rFonts w:ascii="Arial" w:hAnsi="Arial" w:cs="Arial"/>
                <w:b/>
                <w:sz w:val="16"/>
                <w:szCs w:val="16"/>
              </w:rPr>
              <w:t>2.13 (1.54;2.94)</w:t>
            </w:r>
          </w:p>
        </w:tc>
        <w:tc>
          <w:tcPr>
            <w:tcW w:w="721"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bCs/>
                <w:sz w:val="16"/>
                <w:szCs w:val="16"/>
                <w:lang w:val="es-ES_tradnl"/>
              </w:rPr>
            </w:pPr>
            <w:r>
              <w:rPr>
                <w:rFonts w:ascii="Arial" w:hAnsi="Arial" w:cs="Arial"/>
                <w:b/>
                <w:bCs/>
                <w:sz w:val="16"/>
                <w:szCs w:val="16"/>
                <w:lang w:val="es-ES_tradnl"/>
              </w:rPr>
              <w:t>&lt;</w:t>
            </w:r>
            <w:r w:rsidRPr="00C86494">
              <w:rPr>
                <w:rFonts w:ascii="Arial" w:hAnsi="Arial" w:cs="Arial"/>
                <w:b/>
                <w:bCs/>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sz w:val="16"/>
                <w:szCs w:val="16"/>
                <w:lang w:val="es-ES_tradnl"/>
              </w:rPr>
            </w:pPr>
            <w:r w:rsidRPr="00C86494">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sz w:val="16"/>
                <w:szCs w:val="16"/>
                <w:lang w:val="es-ES_tradnl"/>
              </w:rPr>
            </w:pPr>
            <w:r w:rsidRPr="00C86494">
              <w:rPr>
                <w:rFonts w:ascii="Arial" w:hAnsi="Arial" w:cs="Arial"/>
                <w:b/>
                <w:sz w:val="16"/>
                <w:szCs w:val="16"/>
                <w:lang w:val="es-ES_tradnl"/>
              </w:rPr>
              <w:t> </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sz w:val="16"/>
                <w:szCs w:val="16"/>
                <w:lang w:val="es-ES_tradnl"/>
              </w:rPr>
            </w:pPr>
            <w:r w:rsidRPr="00C86494">
              <w:rPr>
                <w:rFonts w:ascii="Arial" w:hAnsi="Arial" w:cs="Arial"/>
                <w:b/>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sz w:val="16"/>
                <w:szCs w:val="16"/>
                <w:lang w:val="es-ES_tradnl"/>
              </w:rPr>
            </w:pPr>
            <w:r w:rsidRPr="00C86494">
              <w:rPr>
                <w:rFonts w:ascii="Arial" w:hAnsi="Arial" w:cs="Arial"/>
                <w:b/>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bCs/>
                <w:sz w:val="16"/>
                <w:szCs w:val="16"/>
                <w:lang w:val="es-ES_tradnl"/>
              </w:rPr>
            </w:pPr>
            <w:r w:rsidRPr="00C86494">
              <w:rPr>
                <w:rFonts w:ascii="Arial" w:hAnsi="Arial" w:cs="Arial"/>
                <w:b/>
                <w:sz w:val="16"/>
                <w:szCs w:val="16"/>
              </w:rPr>
              <w:t>0.83 (0.74;0.93)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bCs/>
                <w:sz w:val="16"/>
                <w:szCs w:val="16"/>
                <w:lang w:val="es-ES_tradnl"/>
              </w:rPr>
            </w:pPr>
            <w:r w:rsidRPr="00C86494">
              <w:rPr>
                <w:rFonts w:ascii="Arial" w:hAnsi="Arial" w:cs="Arial"/>
                <w:b/>
                <w:bCs/>
                <w:sz w:val="16"/>
                <w:szCs w:val="16"/>
                <w:lang w:val="es-ES_tradnl"/>
              </w:rPr>
              <w:t>0.002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C86494" w:rsidRDefault="009B17E5" w:rsidP="009003F0">
            <w:pPr>
              <w:jc w:val="center"/>
              <w:rPr>
                <w:rFonts w:ascii="Arial" w:hAnsi="Arial" w:cs="Arial"/>
                <w:b/>
                <w:bCs/>
                <w:sz w:val="16"/>
                <w:szCs w:val="16"/>
                <w:lang w:val="es-ES_tradnl"/>
              </w:rPr>
            </w:pPr>
            <w:r w:rsidRPr="00C86494">
              <w:rPr>
                <w:rFonts w:ascii="Arial" w:hAnsi="Arial" w:cs="Arial"/>
                <w:b/>
                <w:sz w:val="16"/>
                <w:szCs w:val="16"/>
              </w:rPr>
              <w:t>0.81 (0.7;0.94)</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b/>
                <w:bCs/>
                <w:sz w:val="16"/>
                <w:szCs w:val="16"/>
                <w:lang w:val="es-ES_tradnl"/>
              </w:rPr>
            </w:pPr>
            <w:r w:rsidRPr="00C03B41">
              <w:rPr>
                <w:rFonts w:ascii="Arial" w:hAnsi="Arial" w:cs="Arial"/>
                <w:b/>
                <w:bCs/>
                <w:sz w:val="16"/>
                <w:szCs w:val="16"/>
                <w:lang w:val="es-ES_tradnl"/>
              </w:rPr>
              <w:t>0.004</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C03B41" w:rsidRDefault="009B17E5" w:rsidP="009003F0">
            <w:pPr>
              <w:jc w:val="center"/>
              <w:rPr>
                <w:rFonts w:ascii="Arial" w:hAnsi="Arial" w:cs="Arial"/>
                <w:sz w:val="16"/>
                <w:szCs w:val="16"/>
                <w:lang w:val="es-ES_tradnl"/>
              </w:rPr>
            </w:pPr>
            <w:r w:rsidRPr="00C03B41">
              <w:rPr>
                <w:rFonts w:ascii="Arial" w:hAnsi="Arial" w:cs="Arial"/>
                <w:sz w:val="16"/>
                <w:szCs w:val="16"/>
                <w:lang w:val="es-ES_tradnl"/>
              </w:rPr>
              <w:t> </w:t>
            </w:r>
          </w:p>
        </w:tc>
      </w:tr>
    </w:tbl>
    <w:p w:rsidR="009B17E5" w:rsidRDefault="009B17E5" w:rsidP="009B17E5"/>
    <w:tbl>
      <w:tblPr>
        <w:tblW w:w="15200" w:type="dxa"/>
        <w:tblInd w:w="-214" w:type="dxa"/>
        <w:tblLayout w:type="fixed"/>
        <w:tblCellMar>
          <w:left w:w="70" w:type="dxa"/>
          <w:right w:w="70" w:type="dxa"/>
        </w:tblCellMar>
        <w:tblLook w:val="04A0" w:firstRow="1" w:lastRow="0" w:firstColumn="1" w:lastColumn="0" w:noHBand="0" w:noVBand="1"/>
      </w:tblPr>
      <w:tblGrid>
        <w:gridCol w:w="1008"/>
        <w:gridCol w:w="1417"/>
        <w:gridCol w:w="709"/>
        <w:gridCol w:w="1417"/>
        <w:gridCol w:w="709"/>
        <w:gridCol w:w="1399"/>
        <w:gridCol w:w="567"/>
        <w:gridCol w:w="1417"/>
        <w:gridCol w:w="709"/>
        <w:gridCol w:w="1418"/>
        <w:gridCol w:w="708"/>
        <w:gridCol w:w="1294"/>
        <w:gridCol w:w="567"/>
        <w:gridCol w:w="1276"/>
        <w:gridCol w:w="585"/>
      </w:tblGrid>
      <w:tr w:rsidR="009B17E5" w:rsidRPr="002140D4" w:rsidTr="009003F0">
        <w:trPr>
          <w:trHeight w:val="320"/>
        </w:trPr>
        <w:tc>
          <w:tcPr>
            <w:tcW w:w="15200" w:type="dxa"/>
            <w:gridSpan w:val="15"/>
            <w:tcBorders>
              <w:top w:val="single" w:sz="8" w:space="0" w:color="000000"/>
              <w:left w:val="single" w:sz="4" w:space="0" w:color="auto"/>
              <w:bottom w:val="single" w:sz="8" w:space="0" w:color="000000"/>
              <w:right w:val="single" w:sz="8" w:space="0" w:color="000000"/>
            </w:tcBorders>
            <w:shd w:val="clear" w:color="000000" w:fill="FFFFFF"/>
            <w:vAlign w:val="center"/>
          </w:tcPr>
          <w:p w:rsidR="009B17E5" w:rsidRPr="00F540BB" w:rsidRDefault="009B17E5" w:rsidP="009003F0">
            <w:pPr>
              <w:jc w:val="center"/>
              <w:rPr>
                <w:rFonts w:ascii="Arial" w:hAnsi="Arial" w:cs="Arial"/>
                <w:b/>
                <w:bCs/>
                <w:sz w:val="18"/>
                <w:szCs w:val="18"/>
                <w:lang w:val="es-ES_tradnl"/>
              </w:rPr>
            </w:pPr>
            <w:proofErr w:type="spellStart"/>
            <w:r w:rsidRPr="00F540BB">
              <w:rPr>
                <w:rFonts w:ascii="Arial" w:hAnsi="Arial" w:cs="Arial"/>
                <w:b/>
                <w:bCs/>
                <w:sz w:val="18"/>
                <w:szCs w:val="18"/>
                <w:lang w:val="es-ES_tradnl"/>
              </w:rPr>
              <w:t>IgG</w:t>
            </w:r>
            <w:proofErr w:type="spellEnd"/>
          </w:p>
        </w:tc>
      </w:tr>
      <w:tr w:rsidR="009B17E5" w:rsidRPr="002140D4" w:rsidTr="009003F0">
        <w:trPr>
          <w:trHeight w:val="320"/>
        </w:trPr>
        <w:tc>
          <w:tcPr>
            <w:tcW w:w="1008"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sidRPr="002140D4">
              <w:rPr>
                <w:rFonts w:ascii="Arial" w:hAnsi="Arial" w:cs="Arial"/>
                <w:b/>
                <w:bCs/>
                <w:sz w:val="16"/>
                <w:szCs w:val="16"/>
                <w:lang w:val="es-ES_tradnl"/>
              </w:rPr>
              <w:t>Antigen</w:t>
            </w:r>
            <w:proofErr w:type="spellEnd"/>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sidRPr="002140D4">
              <w:rPr>
                <w:rFonts w:ascii="Arial" w:hAnsi="Arial" w:cs="Arial"/>
                <w:b/>
                <w:bCs/>
                <w:sz w:val="16"/>
                <w:szCs w:val="16"/>
                <w:lang w:val="es-ES_tradnl"/>
              </w:rPr>
              <w:t>Age</w:t>
            </w:r>
            <w:proofErr w:type="spellEnd"/>
            <w:r w:rsidRPr="002140D4">
              <w:rPr>
                <w:rFonts w:ascii="Arial" w:hAnsi="Arial" w:cs="Arial"/>
                <w:b/>
                <w:bCs/>
                <w:sz w:val="16"/>
                <w:szCs w:val="16"/>
                <w:lang w:val="es-ES_tradnl"/>
              </w:rPr>
              <w:t xml:space="preserve"> (5-17</w:t>
            </w:r>
            <w:r>
              <w:rPr>
                <w:rFonts w:ascii="Arial" w:hAnsi="Arial" w:cs="Arial"/>
                <w:b/>
                <w:bCs/>
                <w:sz w:val="16"/>
                <w:szCs w:val="16"/>
                <w:lang w:val="es-ES_tradnl"/>
              </w:rPr>
              <w:t xml:space="preserve"> </w:t>
            </w:r>
            <w:proofErr w:type="spellStart"/>
            <w:r w:rsidRPr="002140D4">
              <w:rPr>
                <w:rFonts w:ascii="Arial" w:hAnsi="Arial" w:cs="Arial"/>
                <w:b/>
                <w:bCs/>
                <w:sz w:val="16"/>
                <w:szCs w:val="16"/>
                <w:lang w:val="es-ES_tradnl"/>
              </w:rPr>
              <w:t>m</w:t>
            </w:r>
            <w:r>
              <w:rPr>
                <w:rFonts w:ascii="Arial" w:hAnsi="Arial" w:cs="Arial"/>
                <w:b/>
                <w:bCs/>
                <w:sz w:val="16"/>
                <w:szCs w:val="16"/>
                <w:lang w:val="es-ES_tradnl"/>
              </w:rPr>
              <w:t>onth</w:t>
            </w:r>
            <w:proofErr w:type="spellEnd"/>
            <w:r w:rsidRPr="002140D4">
              <w:rPr>
                <w:rFonts w:ascii="Arial" w:hAnsi="Arial" w:cs="Arial"/>
                <w:b/>
                <w:bCs/>
                <w:sz w:val="16"/>
                <w:szCs w:val="16"/>
                <w:lang w:val="es-ES_tradnl"/>
              </w:rPr>
              <w:t>)</w:t>
            </w:r>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sidRPr="002140D4">
              <w:rPr>
                <w:rFonts w:ascii="Arial" w:hAnsi="Arial" w:cs="Arial"/>
                <w:b/>
                <w:bCs/>
                <w:sz w:val="16"/>
                <w:szCs w:val="16"/>
                <w:lang w:val="es-ES_tradnl"/>
              </w:rPr>
              <w:t>Site</w:t>
            </w:r>
            <w:proofErr w:type="spellEnd"/>
            <w:r w:rsidRPr="002140D4">
              <w:rPr>
                <w:rFonts w:ascii="Arial" w:hAnsi="Arial" w:cs="Arial"/>
                <w:b/>
                <w:bCs/>
                <w:sz w:val="16"/>
                <w:szCs w:val="16"/>
                <w:lang w:val="es-ES_tradnl"/>
              </w:rPr>
              <w:t xml:space="preserve"> (</w:t>
            </w:r>
            <w:proofErr w:type="spellStart"/>
            <w:r w:rsidRPr="002140D4">
              <w:rPr>
                <w:rFonts w:ascii="Arial" w:hAnsi="Arial" w:cs="Arial"/>
                <w:b/>
                <w:bCs/>
                <w:sz w:val="16"/>
                <w:szCs w:val="16"/>
                <w:lang w:val="es-ES_tradnl"/>
              </w:rPr>
              <w:t>Manhiça</w:t>
            </w:r>
            <w:proofErr w:type="spellEnd"/>
            <w:r w:rsidRPr="002140D4">
              <w:rPr>
                <w:rFonts w:ascii="Arial" w:hAnsi="Arial" w:cs="Arial"/>
                <w:b/>
                <w:bCs/>
                <w:sz w:val="16"/>
                <w:szCs w:val="16"/>
                <w:lang w:val="es-ES_tradnl"/>
              </w:rPr>
              <w:t>)</w:t>
            </w:r>
          </w:p>
        </w:tc>
        <w:tc>
          <w:tcPr>
            <w:tcW w:w="196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sidRPr="002140D4">
              <w:rPr>
                <w:rFonts w:ascii="Arial" w:hAnsi="Arial" w:cs="Arial"/>
                <w:b/>
                <w:bCs/>
                <w:sz w:val="16"/>
                <w:szCs w:val="16"/>
                <w:lang w:val="es-ES_tradnl"/>
              </w:rPr>
              <w:t>Season</w:t>
            </w:r>
            <w:proofErr w:type="spellEnd"/>
            <w:r w:rsidRPr="002140D4">
              <w:rPr>
                <w:rFonts w:ascii="Arial" w:hAnsi="Arial" w:cs="Arial"/>
                <w:b/>
                <w:bCs/>
                <w:sz w:val="16"/>
                <w:szCs w:val="16"/>
                <w:lang w:val="es-ES_tradnl"/>
              </w:rPr>
              <w:t xml:space="preserve"> (</w:t>
            </w:r>
            <w:proofErr w:type="spellStart"/>
            <w:r w:rsidRPr="002140D4">
              <w:rPr>
                <w:rFonts w:ascii="Arial" w:hAnsi="Arial" w:cs="Arial"/>
                <w:b/>
                <w:bCs/>
                <w:sz w:val="16"/>
                <w:szCs w:val="16"/>
                <w:lang w:val="es-ES_tradnl"/>
              </w:rPr>
              <w:t>Low</w:t>
            </w:r>
            <w:proofErr w:type="spellEnd"/>
            <w:r w:rsidRPr="002140D4">
              <w:rPr>
                <w:rFonts w:ascii="Arial" w:hAnsi="Arial" w:cs="Arial"/>
                <w:b/>
                <w:bCs/>
                <w:sz w:val="16"/>
                <w:szCs w:val="16"/>
                <w:lang w:val="es-ES_tradnl"/>
              </w:rPr>
              <w:t>)</w:t>
            </w:r>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6"/>
                <w:szCs w:val="16"/>
                <w:lang w:val="es-ES_tradnl"/>
              </w:rPr>
              <w:t>Hemoglobin</w:t>
            </w:r>
            <w:proofErr w:type="spellEnd"/>
          </w:p>
        </w:tc>
        <w:tc>
          <w:tcPr>
            <w:tcW w:w="212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sidRPr="002140D4">
              <w:rPr>
                <w:rFonts w:ascii="Arial" w:hAnsi="Arial" w:cs="Arial"/>
                <w:b/>
                <w:bCs/>
                <w:sz w:val="16"/>
                <w:szCs w:val="16"/>
                <w:lang w:val="es-ES_tradnl"/>
              </w:rPr>
              <w:t>WAZ</w:t>
            </w:r>
          </w:p>
        </w:tc>
        <w:tc>
          <w:tcPr>
            <w:tcW w:w="186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sidRPr="002140D4">
              <w:rPr>
                <w:rFonts w:ascii="Arial" w:hAnsi="Arial" w:cs="Arial"/>
                <w:b/>
                <w:bCs/>
                <w:sz w:val="16"/>
                <w:szCs w:val="16"/>
                <w:lang w:val="es-ES_tradnl"/>
              </w:rPr>
              <w:t>HAZ</w:t>
            </w:r>
          </w:p>
        </w:tc>
        <w:tc>
          <w:tcPr>
            <w:tcW w:w="186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sidRPr="002140D4">
              <w:rPr>
                <w:rFonts w:ascii="Arial" w:hAnsi="Arial" w:cs="Arial"/>
                <w:b/>
                <w:bCs/>
                <w:sz w:val="16"/>
                <w:szCs w:val="16"/>
                <w:lang w:val="es-ES_tradnl"/>
              </w:rPr>
              <w:t>Sex (</w:t>
            </w:r>
            <w:proofErr w:type="spellStart"/>
            <w:r w:rsidRPr="002140D4">
              <w:rPr>
                <w:rFonts w:ascii="Arial" w:hAnsi="Arial" w:cs="Arial"/>
                <w:b/>
                <w:bCs/>
                <w:sz w:val="16"/>
                <w:szCs w:val="16"/>
                <w:lang w:val="es-ES_tradnl"/>
              </w:rPr>
              <w:t>M</w:t>
            </w:r>
            <w:r>
              <w:rPr>
                <w:rFonts w:ascii="Arial" w:hAnsi="Arial" w:cs="Arial"/>
                <w:b/>
                <w:bCs/>
                <w:sz w:val="16"/>
                <w:szCs w:val="16"/>
                <w:lang w:val="es-ES_tradnl"/>
              </w:rPr>
              <w:t>ale</w:t>
            </w:r>
            <w:proofErr w:type="spellEnd"/>
            <w:r w:rsidRPr="002140D4">
              <w:rPr>
                <w:rFonts w:ascii="Arial" w:hAnsi="Arial" w:cs="Arial"/>
                <w:b/>
                <w:bCs/>
                <w:sz w:val="16"/>
                <w:szCs w:val="16"/>
                <w:lang w:val="es-ES_tradnl"/>
              </w:rPr>
              <w:t>)</w:t>
            </w:r>
          </w:p>
        </w:tc>
      </w:tr>
      <w:tr w:rsidR="009B17E5" w:rsidRPr="002140D4" w:rsidTr="009003F0">
        <w:trPr>
          <w:trHeight w:val="320"/>
        </w:trPr>
        <w:tc>
          <w:tcPr>
            <w:tcW w:w="1008"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proofErr w:type="spellStart"/>
            <w:r>
              <w:rPr>
                <w:rFonts w:ascii="Arial" w:hAnsi="Arial" w:cs="Arial"/>
                <w:b/>
                <w:bCs/>
                <w:sz w:val="18"/>
                <w:szCs w:val="18"/>
                <w:lang w:val="es-ES_tradnl"/>
              </w:rPr>
              <w:t>Coefficient</w:t>
            </w:r>
            <w:proofErr w:type="spellEnd"/>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bCs/>
                <w:sz w:val="16"/>
                <w:szCs w:val="16"/>
                <w:lang w:val="es-ES_tradnl"/>
              </w:rPr>
            </w:pPr>
            <w:r>
              <w:rPr>
                <w:rFonts w:ascii="Arial" w:hAnsi="Arial" w:cs="Arial"/>
                <w:b/>
                <w:bCs/>
                <w:sz w:val="16"/>
                <w:szCs w:val="16"/>
                <w:lang w:val="es-ES_tradnl"/>
              </w:rPr>
              <w:t>P</w:t>
            </w:r>
          </w:p>
        </w:tc>
      </w:tr>
      <w:tr w:rsidR="009B17E5" w:rsidRPr="002140D4" w:rsidTr="009003F0">
        <w:trPr>
          <w:trHeight w:val="320"/>
        </w:trPr>
        <w:tc>
          <w:tcPr>
            <w:tcW w:w="15200" w:type="dxa"/>
            <w:gridSpan w:val="15"/>
            <w:tcBorders>
              <w:top w:val="single" w:sz="8" w:space="0" w:color="000000"/>
              <w:left w:val="single" w:sz="4" w:space="0" w:color="auto"/>
              <w:bottom w:val="single" w:sz="8" w:space="0" w:color="000000"/>
              <w:right w:val="single" w:sz="8" w:space="0" w:color="000000"/>
            </w:tcBorders>
            <w:shd w:val="clear" w:color="000000" w:fill="FFFFFF"/>
            <w:vAlign w:val="center"/>
          </w:tcPr>
          <w:p w:rsidR="009B17E5" w:rsidRPr="002140D4"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 </w:t>
            </w:r>
            <w:proofErr w:type="spellStart"/>
            <w:r>
              <w:rPr>
                <w:rFonts w:ascii="Arial" w:hAnsi="Arial" w:cs="Arial"/>
                <w:b/>
                <w:bCs/>
                <w:sz w:val="18"/>
                <w:szCs w:val="18"/>
                <w:lang w:val="es-ES_tradnl"/>
              </w:rPr>
              <w:t>antigens</w:t>
            </w:r>
            <w:proofErr w:type="spellEnd"/>
          </w:p>
        </w:tc>
      </w:tr>
      <w:tr w:rsidR="009B17E5" w:rsidRPr="002140D4" w:rsidTr="009003F0">
        <w:trPr>
          <w:trHeight w:val="320"/>
        </w:trPr>
        <w:tc>
          <w:tcPr>
            <w:tcW w:w="1008" w:type="dxa"/>
            <w:tcBorders>
              <w:top w:val="single" w:sz="8" w:space="0" w:color="000000"/>
              <w:left w:val="single" w:sz="4" w:space="0" w:color="auto"/>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w:t>
            </w:r>
            <w:r w:rsidRPr="002140D4">
              <w:rPr>
                <w:rFonts w:ascii="Arial" w:hAnsi="Arial" w:cs="Arial"/>
                <w:sz w:val="14"/>
                <w:szCs w:val="14"/>
                <w:vertAlign w:val="subscript"/>
                <w:lang w:val="es-ES_tradnl"/>
              </w:rPr>
              <w:t>42</w:t>
            </w:r>
            <w:r w:rsidRPr="002140D4">
              <w:rPr>
                <w:rFonts w:ascii="Arial" w:hAnsi="Arial" w:cs="Arial"/>
                <w:sz w:val="14"/>
                <w:szCs w:val="14"/>
                <w:lang w:val="es-ES_tradnl"/>
              </w:rPr>
              <w:t xml:space="preserve"> 3D7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0.21 (0.12;0.38)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0.05 (0.03;0.09)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w:t>
            </w:r>
            <w:r w:rsidRPr="002140D4">
              <w:rPr>
                <w:rFonts w:ascii="Arial" w:hAnsi="Arial" w:cs="Arial"/>
                <w:sz w:val="14"/>
                <w:szCs w:val="14"/>
                <w:vertAlign w:val="subscript"/>
                <w:lang w:val="es-ES_tradnl"/>
              </w:rPr>
              <w:t>42</w:t>
            </w:r>
            <w:r w:rsidRPr="002140D4">
              <w:rPr>
                <w:rFonts w:ascii="Arial" w:hAnsi="Arial" w:cs="Arial"/>
                <w:sz w:val="14"/>
                <w:szCs w:val="14"/>
                <w:lang w:val="es-ES_tradnl"/>
              </w:rPr>
              <w:t xml:space="preserve"> FVO</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 (0.2;0.8)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0.04 (0.02;0.09)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EXP1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0.09 (0.05;0.15)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0.04 (0.02;0.07)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AMA1 FVO</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0.02 (0.01;0.04)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 (0.05;0.18)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0.84 (0.67;1.04)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AMA1 3D7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0.02 (0.01;0.04)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 (0.05;0.2)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0.81 (0.64;1.02)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0.07</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5200" w:type="dxa"/>
            <w:gridSpan w:val="15"/>
            <w:tcBorders>
              <w:top w:val="nil"/>
              <w:left w:val="single" w:sz="8" w:space="0" w:color="000000"/>
              <w:bottom w:val="single" w:sz="8" w:space="0" w:color="000000"/>
              <w:right w:val="single" w:sz="8" w:space="0" w:color="000000"/>
            </w:tcBorders>
            <w:shd w:val="clear" w:color="000000" w:fill="FFFFFF"/>
            <w:vAlign w:val="center"/>
          </w:tcPr>
          <w:p w:rsidR="009B17E5" w:rsidRPr="002140D4"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 </w:t>
            </w:r>
            <w:proofErr w:type="spellStart"/>
            <w:r>
              <w:rPr>
                <w:rFonts w:ascii="Arial" w:hAnsi="Arial" w:cs="Arial"/>
                <w:b/>
                <w:bCs/>
                <w:sz w:val="18"/>
                <w:szCs w:val="18"/>
                <w:lang w:val="es-ES_tradnl"/>
              </w:rPr>
              <w:t>antigens</w:t>
            </w:r>
            <w:proofErr w:type="spellEnd"/>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proofErr w:type="spellStart"/>
            <w:r w:rsidRPr="002140D4">
              <w:rPr>
                <w:rFonts w:ascii="Arial" w:hAnsi="Arial" w:cs="Arial"/>
                <w:sz w:val="14"/>
                <w:szCs w:val="14"/>
                <w:lang w:val="es-ES_tradnl"/>
              </w:rPr>
              <w:t>pTRAMP</w:t>
            </w:r>
            <w:proofErr w:type="spellEnd"/>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0.35 (0.22;0.55)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0.81 (0.7;0.94)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0.005</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EBA175 R2(F2)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0.32 (0.18;0.55)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0.16 (0.09;0.27)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PfRH1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1.56 (1.09;2.22)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0.18 (0.12;0.26)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0.84 (0.74;0.96)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0.009</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MSP3 3D7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0.14 (0.09;0.22)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0.17 (0.11;0.28)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V</w:t>
            </w:r>
            <w:r>
              <w:rPr>
                <w:rFonts w:ascii="Arial" w:hAnsi="Arial" w:cs="Arial"/>
                <w:sz w:val="14"/>
                <w:szCs w:val="14"/>
                <w:lang w:val="es-ES_tradnl"/>
              </w:rPr>
              <w:t>AR</w:t>
            </w:r>
            <w:r w:rsidRPr="002140D4">
              <w:rPr>
                <w:rFonts w:ascii="Arial" w:hAnsi="Arial" w:cs="Arial"/>
                <w:sz w:val="14"/>
                <w:szCs w:val="14"/>
                <w:lang w:val="es-ES_tradnl"/>
              </w:rPr>
              <w:t>2</w:t>
            </w:r>
            <w:r>
              <w:rPr>
                <w:rFonts w:ascii="Arial" w:hAnsi="Arial" w:cs="Arial"/>
                <w:sz w:val="14"/>
                <w:szCs w:val="14"/>
                <w:lang w:val="es-ES_tradnl"/>
              </w:rPr>
              <w:t>CSA</w:t>
            </w:r>
            <w:r w:rsidRPr="002140D4">
              <w:rPr>
                <w:rFonts w:ascii="Arial" w:hAnsi="Arial" w:cs="Arial"/>
                <w:sz w:val="14"/>
                <w:szCs w:val="14"/>
                <w:lang w:val="es-ES_tradnl"/>
              </w:rPr>
              <w:t xml:space="preserve"> DBL3-4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0.07 (0.04;0.11)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0.11 (0.07;0.17)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BD5BF8">
              <w:rPr>
                <w:rFonts w:ascii="Arial" w:hAnsi="Arial" w:cs="Arial"/>
                <w:b/>
                <w:sz w:val="16"/>
                <w:szCs w:val="16"/>
              </w:rPr>
              <w:t>0.25 (0.09;0.7</w:t>
            </w:r>
            <w:r>
              <w:rPr>
                <w:rFonts w:ascii="Arial" w:hAnsi="Arial" w:cs="Arial"/>
                <w:sz w:val="16"/>
                <w:szCs w:val="16"/>
              </w:rPr>
              <w:t>)</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0.008</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p41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0.38 (0.25;0.57)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0.88 (0.77;1)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0.054</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MSP2 FL Dd2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0.08 (0.05;0.12)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0.03 (0.02;0.06)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0.82 (0.68;0.98)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0.03</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 xml:space="preserve">MSP1 Bl2 </w:t>
            </w:r>
            <w:proofErr w:type="spellStart"/>
            <w:r w:rsidRPr="002140D4">
              <w:rPr>
                <w:rFonts w:ascii="Arial" w:hAnsi="Arial" w:cs="Arial"/>
                <w:sz w:val="14"/>
                <w:szCs w:val="14"/>
                <w:lang w:val="es-ES_tradnl"/>
              </w:rPr>
              <w:t>hybrid</w:t>
            </w:r>
            <w:proofErr w:type="spellEnd"/>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0.35 (0.19;0.63)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0.11 (0.06;0.21)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MSP3 3C</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2.01 (1.32;3.05)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0.33 (0.22;0.51)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PfRH2 b240</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0.28 (0.18;0.42)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LSA1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0.47 (0.27;0.79)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0.14 (0.08;0.24)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 (0.66;0.97)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0.02</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1.32 (1.04;1.68)</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0.02</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 Bl2 PA17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0.65 (0.38;1.1)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0.27 (0.16;0.46)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V</w:t>
            </w:r>
            <w:r>
              <w:rPr>
                <w:rFonts w:ascii="Arial" w:hAnsi="Arial" w:cs="Arial"/>
                <w:sz w:val="14"/>
                <w:szCs w:val="14"/>
                <w:lang w:val="es-ES_tradnl"/>
              </w:rPr>
              <w:t>AR</w:t>
            </w:r>
            <w:r w:rsidRPr="002140D4">
              <w:rPr>
                <w:rFonts w:ascii="Arial" w:hAnsi="Arial" w:cs="Arial"/>
                <w:sz w:val="14"/>
                <w:szCs w:val="14"/>
                <w:lang w:val="es-ES_tradnl"/>
              </w:rPr>
              <w:t>2</w:t>
            </w:r>
            <w:r>
              <w:rPr>
                <w:rFonts w:ascii="Arial" w:hAnsi="Arial" w:cs="Arial"/>
                <w:sz w:val="14"/>
                <w:szCs w:val="14"/>
                <w:lang w:val="es-ES_tradnl"/>
              </w:rPr>
              <w:t>CSA</w:t>
            </w:r>
            <w:r w:rsidRPr="002140D4">
              <w:rPr>
                <w:rFonts w:ascii="Arial" w:hAnsi="Arial" w:cs="Arial"/>
                <w:sz w:val="14"/>
                <w:szCs w:val="14"/>
                <w:lang w:val="es-ES_tradnl"/>
              </w:rPr>
              <w:t xml:space="preserve"> DBL1-2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0.29 (0.21;0.41)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0.24 (0.17;0.33)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0.52 (0.25;1.1)</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0.09</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1.27 (0.91;1.77)</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0.15</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proofErr w:type="spellStart"/>
            <w:r w:rsidRPr="002140D4">
              <w:rPr>
                <w:rFonts w:ascii="Arial" w:hAnsi="Arial" w:cs="Arial"/>
                <w:sz w:val="14"/>
                <w:szCs w:val="14"/>
                <w:lang w:val="es-ES_tradnl"/>
              </w:rPr>
              <w:t>C</w:t>
            </w:r>
            <w:r>
              <w:rPr>
                <w:rFonts w:ascii="Arial" w:hAnsi="Arial" w:cs="Arial"/>
                <w:sz w:val="14"/>
                <w:szCs w:val="14"/>
                <w:lang w:val="es-ES_tradnl"/>
              </w:rPr>
              <w:t>y</w:t>
            </w:r>
            <w:r w:rsidRPr="002140D4">
              <w:rPr>
                <w:rFonts w:ascii="Arial" w:hAnsi="Arial" w:cs="Arial"/>
                <w:sz w:val="14"/>
                <w:szCs w:val="14"/>
                <w:lang w:val="es-ES_tradnl"/>
              </w:rPr>
              <w:t>RPA</w:t>
            </w:r>
            <w:proofErr w:type="spellEnd"/>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2.41 (1.86;3.14)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0.7 (0.54;0.92)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0.009</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proofErr w:type="spellStart"/>
            <w:r w:rsidRPr="002140D4">
              <w:rPr>
                <w:rFonts w:ascii="Arial" w:hAnsi="Arial" w:cs="Arial"/>
                <w:sz w:val="14"/>
                <w:szCs w:val="14"/>
                <w:lang w:val="es-ES_tradnl"/>
              </w:rPr>
              <w:t>CelTOS</w:t>
            </w:r>
            <w:proofErr w:type="spellEnd"/>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1.87 (1.34;2.61)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0.38 (0.27;0.53)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RH4.9</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2.34 (1.71;3.2)</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0.64 (0.46;0.88)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0.007</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B0AB4" w:rsidRDefault="009B17E5" w:rsidP="009003F0">
            <w:pPr>
              <w:jc w:val="center"/>
              <w:rPr>
                <w:rFonts w:ascii="Arial" w:hAnsi="Arial" w:cs="Arial"/>
                <w:b/>
                <w:sz w:val="16"/>
                <w:szCs w:val="16"/>
                <w:lang w:val="es-ES_tradnl"/>
              </w:rPr>
            </w:pPr>
            <w:r>
              <w:rPr>
                <w:rFonts w:ascii="Arial" w:hAnsi="Arial" w:cs="Arial"/>
                <w:sz w:val="16"/>
                <w:szCs w:val="16"/>
              </w:rPr>
              <w:t>1.17 (1.02;1.34)</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B0AB4" w:rsidRDefault="009B17E5" w:rsidP="009003F0">
            <w:pPr>
              <w:jc w:val="center"/>
              <w:rPr>
                <w:rFonts w:ascii="Arial" w:hAnsi="Arial" w:cs="Arial"/>
                <w:b/>
                <w:sz w:val="16"/>
                <w:szCs w:val="16"/>
                <w:lang w:val="es-ES_tradnl"/>
              </w:rPr>
            </w:pPr>
            <w:r w:rsidRPr="002B0AB4">
              <w:rPr>
                <w:rFonts w:ascii="Arial" w:hAnsi="Arial" w:cs="Arial"/>
                <w:b/>
                <w:sz w:val="16"/>
                <w:szCs w:val="16"/>
                <w:lang w:val="es-ES_tradnl"/>
              </w:rPr>
              <w:t>0.02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5200" w:type="dxa"/>
            <w:gridSpan w:val="15"/>
            <w:tcBorders>
              <w:top w:val="nil"/>
              <w:left w:val="single" w:sz="8" w:space="0" w:color="000000"/>
              <w:bottom w:val="single" w:sz="8" w:space="0" w:color="000000"/>
              <w:right w:val="single" w:sz="8" w:space="0" w:color="000000"/>
            </w:tcBorders>
            <w:shd w:val="clear" w:color="000000" w:fill="FFFFFF"/>
            <w:vAlign w:val="center"/>
          </w:tcPr>
          <w:p w:rsidR="009B17E5" w:rsidRPr="002140D4" w:rsidRDefault="009B17E5" w:rsidP="009003F0">
            <w:pPr>
              <w:rPr>
                <w:rFonts w:ascii="Arial" w:hAnsi="Arial" w:cs="Arial"/>
                <w:sz w:val="16"/>
                <w:szCs w:val="16"/>
                <w:lang w:val="es-ES_tradnl"/>
              </w:rPr>
            </w:pPr>
            <w:r>
              <w:rPr>
                <w:rFonts w:ascii="Arial" w:hAnsi="Arial" w:cs="Arial"/>
                <w:b/>
                <w:bCs/>
                <w:sz w:val="18"/>
                <w:szCs w:val="18"/>
                <w:lang w:val="es-ES_tradnl"/>
              </w:rPr>
              <w:t xml:space="preserve">            </w:t>
            </w:r>
            <w:proofErr w:type="spellStart"/>
            <w:r>
              <w:rPr>
                <w:rFonts w:ascii="Arial" w:hAnsi="Arial" w:cs="Arial"/>
                <w:b/>
                <w:bCs/>
                <w:sz w:val="18"/>
                <w:szCs w:val="18"/>
                <w:lang w:val="es-ES_tradnl"/>
              </w:rPr>
              <w:t>Group</w:t>
            </w:r>
            <w:proofErr w:type="spellEnd"/>
            <w:r>
              <w:rPr>
                <w:rFonts w:ascii="Arial" w:hAnsi="Arial" w:cs="Arial"/>
                <w:b/>
                <w:bCs/>
                <w:sz w:val="18"/>
                <w:szCs w:val="18"/>
                <w:lang w:val="es-ES_tradnl"/>
              </w:rPr>
              <w:t xml:space="preserve"> iii </w:t>
            </w:r>
            <w:proofErr w:type="spellStart"/>
            <w:r>
              <w:rPr>
                <w:rFonts w:ascii="Arial" w:hAnsi="Arial" w:cs="Arial"/>
                <w:b/>
                <w:bCs/>
                <w:sz w:val="18"/>
                <w:szCs w:val="18"/>
                <w:lang w:val="es-ES_tradnl"/>
              </w:rPr>
              <w:t>antigens</w:t>
            </w:r>
            <w:proofErr w:type="spellEnd"/>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lastRenderedPageBreak/>
              <w:t>DBL-</w:t>
            </w:r>
            <w:r w:rsidRPr="00130A8C">
              <w:rPr>
                <w:rFonts w:ascii="Symbol" w:hAnsi="Symbol" w:cs="Arial"/>
                <w:sz w:val="14"/>
                <w:szCs w:val="14"/>
                <w:lang w:val="es-ES_tradnl"/>
              </w:rPr>
              <w:t></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0.42 (0.29;0.6)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0.9 (0.78;1.03)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0.12</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MSP2 FL CH150</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0.11 (0.06;0.19)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0.04 (0.02;0.06)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0.78 (0.64;0.95)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PfRH5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1.5 (1.06;2.13)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0.25 (0.17;0.37)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SSP2 (TRAP)</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0.47 (0.32;0.69)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0.88 (0.75;1.03)</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 Bl2 M</w:t>
            </w:r>
            <w:r>
              <w:rPr>
                <w:rFonts w:ascii="Arial" w:hAnsi="Arial" w:cs="Arial"/>
                <w:sz w:val="14"/>
                <w:szCs w:val="14"/>
                <w:lang w:val="es-ES_tradnl"/>
              </w:rPr>
              <w:t>ad</w:t>
            </w:r>
            <w:r w:rsidRPr="002140D4">
              <w:rPr>
                <w:rFonts w:ascii="Arial" w:hAnsi="Arial" w:cs="Arial"/>
                <w:sz w:val="14"/>
                <w:szCs w:val="14"/>
                <w:lang w:val="es-ES_tradnl"/>
              </w:rPr>
              <w:t>20</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0.75 (0.6;0.94)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0.46 (0.37;0.59)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0.92 (0.83;1.02)</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0.11</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0.82 (0.65;1.03)</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0.08</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MSP6</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0.63 (0.4;0.99)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0.045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0.19 (0.12;0.31)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0.84 (0.71;0.99)</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0.03</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1.47 (0.95;2.27)</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0.09</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RH2 (2030)</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0.17 (0.11;0.26)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0.24 (0.15;0.38)</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0.83 (0.69;1)</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B0AB4" w:rsidRDefault="009B17E5" w:rsidP="009003F0">
            <w:pPr>
              <w:jc w:val="center"/>
              <w:rPr>
                <w:rFonts w:ascii="Arial" w:hAnsi="Arial" w:cs="Arial"/>
                <w:b/>
                <w:sz w:val="16"/>
                <w:szCs w:val="16"/>
                <w:lang w:val="es-ES_tradnl"/>
              </w:rPr>
            </w:pPr>
            <w:r w:rsidRPr="002B0AB4">
              <w:rPr>
                <w:rFonts w:ascii="Arial" w:hAnsi="Arial" w:cs="Arial"/>
                <w:b/>
                <w:sz w:val="16"/>
                <w:szCs w:val="16"/>
                <w:lang w:val="es-ES_tradnl"/>
              </w:rPr>
              <w:t>0.045</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EBA175 R3-5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0.24 (0.14;0.4)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0.16 (0.09;0.27)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Pr>
                <w:rFonts w:ascii="Arial" w:hAnsi="Arial" w:cs="Arial"/>
                <w:b/>
                <w:sz w:val="16"/>
                <w:szCs w:val="16"/>
                <w:lang w:val="es-ES_tradnl"/>
              </w:rPr>
              <w:t>&lt;</w:t>
            </w:r>
            <w:r w:rsidRPr="002140D4">
              <w:rPr>
                <w:rFonts w:ascii="Arial" w:hAnsi="Arial" w:cs="Arial"/>
                <w:b/>
                <w:sz w:val="16"/>
                <w:szCs w:val="16"/>
                <w:lang w:val="es-ES_tradnl"/>
              </w:rPr>
              <w:t>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1.23 (0.96;1.56)</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0.27 (0.16;0.45)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0.84 (0.68;1.04)</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0.11</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EBA140 R3-5</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0.23 (0.15;0.37)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 Bl2 RO33</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 (0.19;0.47)</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0.82 (0.71;0.95)</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0.009</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0.74 (0.49;1.11)</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0.15</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 xml:space="preserve">MSP1 Bl2 </w:t>
            </w:r>
            <w:proofErr w:type="spellStart"/>
            <w:r w:rsidRPr="002140D4">
              <w:rPr>
                <w:rFonts w:ascii="Arial" w:hAnsi="Arial" w:cs="Arial"/>
                <w:sz w:val="14"/>
                <w:szCs w:val="14"/>
                <w:lang w:val="es-ES_tradnl"/>
              </w:rPr>
              <w:t>Well</w:t>
            </w:r>
            <w:proofErr w:type="spellEnd"/>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1.92 (1.4;2.63)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0.68 (0.49;0.93)</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0.02</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MSP1 Bl2 3D7</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0.45 (0.28;0.71)</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0.27 (0.16;0.44)</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 </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r w:rsidR="009B17E5" w:rsidRPr="002140D4" w:rsidTr="009003F0">
        <w:trPr>
          <w:trHeight w:val="320"/>
        </w:trPr>
        <w:tc>
          <w:tcPr>
            <w:tcW w:w="1008" w:type="dxa"/>
            <w:tcBorders>
              <w:top w:val="nil"/>
              <w:left w:val="single" w:sz="8" w:space="0" w:color="000000"/>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4"/>
                <w:szCs w:val="14"/>
                <w:lang w:val="es-ES_tradnl"/>
              </w:rPr>
            </w:pPr>
            <w:r w:rsidRPr="002140D4">
              <w:rPr>
                <w:rFonts w:ascii="Arial" w:hAnsi="Arial" w:cs="Arial"/>
                <w:sz w:val="14"/>
                <w:szCs w:val="14"/>
                <w:lang w:val="es-ES_tradnl"/>
              </w:rPr>
              <w:t>RH4.2</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0.39 (0.26;0.6)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&lt; 0.001</w:t>
            </w:r>
          </w:p>
        </w:tc>
        <w:tc>
          <w:tcPr>
            <w:tcW w:w="139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417" w:type="dxa"/>
            <w:tcBorders>
              <w:top w:val="nil"/>
              <w:left w:val="nil"/>
              <w:bottom w:val="single" w:sz="8" w:space="0" w:color="000000"/>
              <w:right w:val="single" w:sz="8" w:space="0" w:color="000000"/>
            </w:tcBorders>
            <w:shd w:val="clear" w:color="000000" w:fill="FFFFFF"/>
            <w:vAlign w:val="center"/>
            <w:hideMark/>
          </w:tcPr>
          <w:p w:rsidR="009B17E5" w:rsidRPr="00BD5BF8" w:rsidRDefault="009B17E5" w:rsidP="009003F0">
            <w:pPr>
              <w:jc w:val="center"/>
              <w:rPr>
                <w:rFonts w:ascii="Arial" w:hAnsi="Arial" w:cs="Arial"/>
                <w:b/>
                <w:sz w:val="16"/>
                <w:szCs w:val="16"/>
                <w:lang w:val="es-ES_tradnl"/>
              </w:rPr>
            </w:pPr>
            <w:r w:rsidRPr="00BD5BF8">
              <w:rPr>
                <w:rFonts w:ascii="Arial" w:hAnsi="Arial" w:cs="Arial"/>
                <w:b/>
                <w:sz w:val="16"/>
                <w:szCs w:val="16"/>
              </w:rPr>
              <w:t>0.84 (0.73;0.96)</w:t>
            </w:r>
          </w:p>
        </w:tc>
        <w:tc>
          <w:tcPr>
            <w:tcW w:w="709"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b/>
                <w:sz w:val="16"/>
                <w:szCs w:val="16"/>
                <w:lang w:val="es-ES_tradnl"/>
              </w:rPr>
            </w:pPr>
            <w:r w:rsidRPr="002140D4">
              <w:rPr>
                <w:rFonts w:ascii="Arial" w:hAnsi="Arial" w:cs="Arial"/>
                <w:b/>
                <w:sz w:val="16"/>
                <w:szCs w:val="16"/>
                <w:lang w:val="es-ES_tradnl"/>
              </w:rPr>
              <w:t>0.01</w:t>
            </w:r>
          </w:p>
        </w:tc>
        <w:tc>
          <w:tcPr>
            <w:tcW w:w="141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708"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94"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67"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c>
          <w:tcPr>
            <w:tcW w:w="1276"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Pr>
                <w:rFonts w:ascii="Arial" w:hAnsi="Arial" w:cs="Arial"/>
                <w:sz w:val="16"/>
                <w:szCs w:val="16"/>
              </w:rPr>
              <w:t> </w:t>
            </w:r>
          </w:p>
        </w:tc>
        <w:tc>
          <w:tcPr>
            <w:tcW w:w="585" w:type="dxa"/>
            <w:tcBorders>
              <w:top w:val="nil"/>
              <w:left w:val="nil"/>
              <w:bottom w:val="single" w:sz="8" w:space="0" w:color="000000"/>
              <w:right w:val="single" w:sz="8" w:space="0" w:color="000000"/>
            </w:tcBorders>
            <w:shd w:val="clear" w:color="000000" w:fill="FFFFFF"/>
            <w:vAlign w:val="center"/>
            <w:hideMark/>
          </w:tcPr>
          <w:p w:rsidR="009B17E5" w:rsidRPr="002140D4" w:rsidRDefault="009B17E5" w:rsidP="009003F0">
            <w:pPr>
              <w:jc w:val="center"/>
              <w:rPr>
                <w:rFonts w:ascii="Arial" w:hAnsi="Arial" w:cs="Arial"/>
                <w:sz w:val="16"/>
                <w:szCs w:val="16"/>
                <w:lang w:val="es-ES_tradnl"/>
              </w:rPr>
            </w:pPr>
            <w:r w:rsidRPr="002140D4">
              <w:rPr>
                <w:rFonts w:ascii="Arial" w:hAnsi="Arial" w:cs="Arial"/>
                <w:sz w:val="16"/>
                <w:szCs w:val="16"/>
                <w:lang w:val="es-ES_tradnl"/>
              </w:rPr>
              <w:t> </w:t>
            </w:r>
          </w:p>
        </w:tc>
      </w:tr>
    </w:tbl>
    <w:p w:rsidR="009B17E5" w:rsidRPr="00043A03" w:rsidRDefault="009B17E5" w:rsidP="009B17E5">
      <w:pPr>
        <w:outlineLvl w:val="0"/>
        <w:rPr>
          <w:rFonts w:ascii="Arial" w:eastAsia="Arial" w:hAnsi="Arial" w:cs="Arial"/>
          <w:sz w:val="22"/>
          <w:szCs w:val="22"/>
          <w:lang w:val="en-US"/>
        </w:rPr>
      </w:pPr>
      <w:r w:rsidRPr="00043A03">
        <w:rPr>
          <w:rFonts w:ascii="Arial" w:eastAsia="Arial" w:hAnsi="Arial" w:cs="Arial"/>
          <w:sz w:val="20"/>
          <w:szCs w:val="20"/>
          <w:lang w:val="en-US"/>
        </w:rPr>
        <w:t>HAZ: height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w:t>
      </w:r>
      <w:proofErr w:type="gramStart"/>
      <w:r w:rsidRPr="00043A03">
        <w:rPr>
          <w:rFonts w:ascii="Arial" w:eastAsia="Arial" w:hAnsi="Arial" w:cs="Arial"/>
          <w:sz w:val="20"/>
          <w:szCs w:val="20"/>
          <w:lang w:val="en-US"/>
        </w:rPr>
        <w:t>;</w:t>
      </w:r>
      <w:proofErr w:type="gramEnd"/>
      <w:r w:rsidRPr="00043A03">
        <w:rPr>
          <w:rFonts w:ascii="Arial" w:eastAsia="Arial" w:hAnsi="Arial" w:cs="Arial"/>
          <w:sz w:val="20"/>
          <w:szCs w:val="20"/>
          <w:lang w:val="en-US"/>
        </w:rPr>
        <w:t xml:space="preserve"> WAZ: weight</w:t>
      </w:r>
      <w:r>
        <w:rPr>
          <w:rFonts w:ascii="Arial" w:eastAsia="Arial" w:hAnsi="Arial" w:cs="Arial"/>
          <w:sz w:val="20"/>
          <w:szCs w:val="20"/>
          <w:lang w:val="en-US"/>
        </w:rPr>
        <w:t>-</w:t>
      </w:r>
      <w:r w:rsidRPr="00043A03">
        <w:rPr>
          <w:rFonts w:ascii="Arial" w:eastAsia="Arial" w:hAnsi="Arial" w:cs="Arial"/>
          <w:sz w:val="20"/>
          <w:szCs w:val="20"/>
          <w:lang w:val="en-US"/>
        </w:rPr>
        <w:t>for</w:t>
      </w:r>
      <w:r>
        <w:rPr>
          <w:rFonts w:ascii="Arial" w:eastAsia="Arial" w:hAnsi="Arial" w:cs="Arial"/>
          <w:sz w:val="20"/>
          <w:szCs w:val="20"/>
          <w:lang w:val="en-US"/>
        </w:rPr>
        <w:t>-</w:t>
      </w:r>
      <w:r w:rsidRPr="00043A03">
        <w:rPr>
          <w:rFonts w:ascii="Arial" w:eastAsia="Arial" w:hAnsi="Arial" w:cs="Arial"/>
          <w:sz w:val="20"/>
          <w:szCs w:val="20"/>
          <w:lang w:val="en-US"/>
        </w:rPr>
        <w:t>age Z</w:t>
      </w:r>
      <w:r>
        <w:rPr>
          <w:rFonts w:ascii="Arial" w:eastAsia="Arial" w:hAnsi="Arial" w:cs="Arial"/>
          <w:sz w:val="20"/>
          <w:szCs w:val="20"/>
          <w:lang w:val="en-US"/>
        </w:rPr>
        <w:t xml:space="preserve"> </w:t>
      </w:r>
      <w:r w:rsidRPr="00043A03">
        <w:rPr>
          <w:rFonts w:ascii="Arial" w:eastAsia="Arial" w:hAnsi="Arial" w:cs="Arial"/>
          <w:sz w:val="20"/>
          <w:szCs w:val="20"/>
          <w:lang w:val="en-US"/>
        </w:rPr>
        <w:t>score.</w:t>
      </w:r>
    </w:p>
    <w:p w:rsidR="009B17E5" w:rsidRPr="00043A03" w:rsidRDefault="009B17E5" w:rsidP="009B17E5">
      <w:pPr>
        <w:rPr>
          <w:rFonts w:ascii="Arial" w:eastAsia="Arial" w:hAnsi="Arial" w:cs="Arial"/>
          <w:b/>
          <w:sz w:val="22"/>
          <w:szCs w:val="22"/>
          <w:highlight w:val="yellow"/>
          <w:lang w:val="en-US"/>
        </w:rPr>
        <w:sectPr w:rsidR="009B17E5" w:rsidRPr="00043A03" w:rsidSect="009B17E5">
          <w:type w:val="nextColumn"/>
          <w:pgSz w:w="16840" w:h="11901" w:orient="landscape"/>
          <w:pgMar w:top="1134" w:right="561" w:bottom="1134" w:left="1134" w:header="720" w:footer="720" w:gutter="0"/>
          <w:lnNumType w:countBy="1" w:restart="continuous"/>
          <w:cols w:space="720"/>
        </w:sectPr>
      </w:pPr>
    </w:p>
    <w:p w:rsidR="009B17E5" w:rsidRDefault="009B17E5" w:rsidP="009B17E5">
      <w:pPr>
        <w:spacing w:line="480" w:lineRule="auto"/>
        <w:ind w:right="425"/>
        <w:rPr>
          <w:rFonts w:ascii="Arial" w:hAnsi="Arial" w:cs="Arial"/>
          <w:b/>
          <w:sz w:val="22"/>
          <w:szCs w:val="22"/>
          <w:lang w:val="en-US"/>
        </w:rPr>
      </w:pPr>
      <w:r>
        <w:rPr>
          <w:rFonts w:ascii="Arial" w:hAnsi="Arial" w:cs="Arial"/>
          <w:b/>
          <w:sz w:val="22"/>
          <w:szCs w:val="22"/>
          <w:lang w:val="en-US"/>
        </w:rPr>
        <w:lastRenderedPageBreak/>
        <w:t>SUPPLEMENTARY MATERIALS AND METHODS</w:t>
      </w:r>
    </w:p>
    <w:p w:rsidR="009B17E5" w:rsidRDefault="009B17E5" w:rsidP="009B17E5">
      <w:pPr>
        <w:spacing w:line="480" w:lineRule="auto"/>
        <w:ind w:right="425"/>
        <w:outlineLvl w:val="0"/>
        <w:rPr>
          <w:rFonts w:ascii="Arial" w:eastAsia="Arial" w:hAnsi="Arial" w:cs="Arial"/>
          <w:b/>
          <w:sz w:val="22"/>
          <w:szCs w:val="22"/>
          <w:lang w:val="en-US"/>
        </w:rPr>
      </w:pPr>
    </w:p>
    <w:p w:rsidR="009B17E5" w:rsidRPr="003847BF" w:rsidRDefault="009B17E5" w:rsidP="009B17E5">
      <w:pPr>
        <w:spacing w:line="480" w:lineRule="auto"/>
        <w:ind w:right="425"/>
        <w:outlineLvl w:val="0"/>
        <w:rPr>
          <w:rFonts w:ascii="Arial" w:eastAsia="Arial" w:hAnsi="Arial" w:cs="Arial"/>
          <w:sz w:val="22"/>
          <w:szCs w:val="22"/>
          <w:lang w:val="en-US"/>
        </w:rPr>
      </w:pPr>
      <w:r w:rsidRPr="00043A03">
        <w:rPr>
          <w:rFonts w:ascii="Arial" w:eastAsia="Arial" w:hAnsi="Arial" w:cs="Arial"/>
          <w:b/>
          <w:sz w:val="22"/>
          <w:szCs w:val="22"/>
          <w:lang w:val="en-US"/>
        </w:rPr>
        <w:t xml:space="preserve">Antibody measurements. </w:t>
      </w:r>
      <w:r w:rsidRPr="00043A03">
        <w:rPr>
          <w:rFonts w:ascii="Arial" w:hAnsi="Arial" w:cs="Arial"/>
          <w:sz w:val="22"/>
          <w:szCs w:val="22"/>
          <w:lang w:val="en-US"/>
        </w:rPr>
        <w:t xml:space="preserve">Antigen-coupled beads were added to a 96-well </w:t>
      </w:r>
      <w:r w:rsidRPr="005D22F6">
        <w:rPr>
          <w:rFonts w:ascii="Arial" w:hAnsi="Arial" w:cs="Arial"/>
          <w:sz w:val="22"/>
          <w:szCs w:val="22"/>
        </w:rPr>
        <w:t>μ</w:t>
      </w:r>
      <w:r w:rsidRPr="00043A03">
        <w:rPr>
          <w:rFonts w:ascii="Arial" w:hAnsi="Arial" w:cs="Arial"/>
          <w:sz w:val="22"/>
          <w:szCs w:val="22"/>
          <w:lang w:val="en-US"/>
        </w:rPr>
        <w:t>Clear® flat bottom plate (Greiner Bio-One) in multiplex (1,000 microspheres/</w:t>
      </w:r>
      <w:proofErr w:type="spellStart"/>
      <w:r w:rsidRPr="00043A03">
        <w:rPr>
          <w:rFonts w:ascii="Arial" w:hAnsi="Arial" w:cs="Arial"/>
          <w:sz w:val="22"/>
          <w:szCs w:val="22"/>
          <w:lang w:val="en-US"/>
        </w:rPr>
        <w:t>analyte</w:t>
      </w:r>
      <w:proofErr w:type="spellEnd"/>
      <w:r w:rsidRPr="00043A03">
        <w:rPr>
          <w:rFonts w:ascii="Arial" w:hAnsi="Arial" w:cs="Arial"/>
          <w:sz w:val="22"/>
          <w:szCs w:val="22"/>
          <w:lang w:val="en-US"/>
        </w:rPr>
        <w:t xml:space="preserve">/well) </w:t>
      </w:r>
      <w:proofErr w:type="spellStart"/>
      <w:r w:rsidRPr="00043A03">
        <w:rPr>
          <w:rFonts w:ascii="Arial" w:hAnsi="Arial" w:cs="Arial"/>
          <w:sz w:val="22"/>
          <w:szCs w:val="22"/>
          <w:lang w:val="en-US"/>
        </w:rPr>
        <w:t>resuspended</w:t>
      </w:r>
      <w:proofErr w:type="spellEnd"/>
      <w:r w:rsidRPr="00043A03">
        <w:rPr>
          <w:rFonts w:ascii="Arial" w:hAnsi="Arial" w:cs="Arial"/>
          <w:sz w:val="22"/>
          <w:szCs w:val="22"/>
          <w:lang w:val="en-US"/>
        </w:rPr>
        <w:t xml:space="preserve"> in 50µL of PBS, 1% BSA, 0.05% </w:t>
      </w:r>
      <w:proofErr w:type="spellStart"/>
      <w:r w:rsidRPr="00043A03">
        <w:rPr>
          <w:rFonts w:ascii="Arial" w:hAnsi="Arial" w:cs="Arial"/>
          <w:sz w:val="22"/>
          <w:szCs w:val="22"/>
          <w:lang w:val="en-US"/>
        </w:rPr>
        <w:t>Azide</w:t>
      </w:r>
      <w:proofErr w:type="spellEnd"/>
      <w:r w:rsidRPr="00043A03">
        <w:rPr>
          <w:rFonts w:ascii="Arial" w:hAnsi="Arial" w:cs="Arial"/>
          <w:sz w:val="22"/>
          <w:szCs w:val="22"/>
          <w:lang w:val="en-US"/>
        </w:rPr>
        <w:t xml:space="preserve"> pH 7.4 (PBS-BN). Fifty µL of sample, negative or positive control were added to multiplex wells and incubated overnight at 4ºC in a shaker protected from light. Plates were washed three times with 200µL/well of wash buffer (PBS-Tween 20 0.05%) using a manual magnetic washer. Then, 100µL of biotinylated secondary antibody were added diluted in PBS-BN: anti-human IgG (Sigma) and anti-human IgM (Sigma) were added. All antibody incubations were performed for 45 min, at room temperature, with agitation and protected from light. Next, streptavidin-R-</w:t>
      </w:r>
      <w:proofErr w:type="spellStart"/>
      <w:r w:rsidRPr="00043A03">
        <w:rPr>
          <w:rFonts w:ascii="Arial" w:hAnsi="Arial" w:cs="Arial"/>
          <w:sz w:val="22"/>
          <w:szCs w:val="22"/>
          <w:lang w:val="en-US"/>
        </w:rPr>
        <w:t>phycoerythrin</w:t>
      </w:r>
      <w:proofErr w:type="spellEnd"/>
      <w:r w:rsidRPr="00043A03">
        <w:rPr>
          <w:rFonts w:ascii="Arial" w:hAnsi="Arial" w:cs="Arial"/>
          <w:sz w:val="22"/>
          <w:szCs w:val="22"/>
          <w:lang w:val="en-US"/>
        </w:rPr>
        <w:t xml:space="preserve"> (Sigma) in PBS-BN was added to all wells and incubated 30 min, at room temperature, with agitation and protected from light. Plates were washed as before and </w:t>
      </w:r>
      <w:proofErr w:type="spellStart"/>
      <w:r w:rsidRPr="00043A03">
        <w:rPr>
          <w:rFonts w:ascii="Arial" w:hAnsi="Arial" w:cs="Arial"/>
          <w:sz w:val="22"/>
          <w:szCs w:val="22"/>
          <w:lang w:val="en-US"/>
        </w:rPr>
        <w:t>resuspended</w:t>
      </w:r>
      <w:proofErr w:type="spellEnd"/>
      <w:r w:rsidRPr="00043A03">
        <w:rPr>
          <w:rFonts w:ascii="Arial" w:hAnsi="Arial" w:cs="Arial"/>
          <w:sz w:val="22"/>
          <w:szCs w:val="22"/>
          <w:lang w:val="en-US"/>
        </w:rPr>
        <w:t xml:space="preserve"> in 100 </w:t>
      </w:r>
      <w:r w:rsidRPr="005D22F6">
        <w:rPr>
          <w:rFonts w:ascii="Arial" w:hAnsi="Arial" w:cs="Arial"/>
          <w:sz w:val="22"/>
          <w:szCs w:val="22"/>
        </w:rPr>
        <w:t>μ</w:t>
      </w:r>
      <w:r w:rsidRPr="00043A03">
        <w:rPr>
          <w:rFonts w:ascii="Arial" w:hAnsi="Arial" w:cs="Arial"/>
          <w:sz w:val="22"/>
          <w:szCs w:val="22"/>
          <w:lang w:val="en-US"/>
        </w:rPr>
        <w:t xml:space="preserve">L/well of PBS-BN. </w:t>
      </w:r>
      <w:r w:rsidRPr="003847BF">
        <w:rPr>
          <w:rFonts w:ascii="Arial" w:hAnsi="Arial" w:cs="Arial"/>
          <w:sz w:val="22"/>
          <w:szCs w:val="22"/>
          <w:lang w:val="en-US"/>
        </w:rPr>
        <w:t>Plates were stored at 4</w:t>
      </w:r>
      <w:r w:rsidRPr="005D22F6">
        <w:rPr>
          <w:rFonts w:ascii="Arial" w:hAnsi="Arial" w:cs="Arial"/>
          <w:sz w:val="22"/>
          <w:szCs w:val="22"/>
        </w:rPr>
        <w:sym w:font="Symbol" w:char="F0B0"/>
      </w:r>
      <w:r w:rsidRPr="003847BF">
        <w:rPr>
          <w:rFonts w:ascii="Arial" w:hAnsi="Arial" w:cs="Arial"/>
          <w:sz w:val="22"/>
          <w:szCs w:val="22"/>
          <w:lang w:val="en-US"/>
        </w:rPr>
        <w:t xml:space="preserve">C overnight protected from light and read the next day using the </w:t>
      </w:r>
      <w:proofErr w:type="spellStart"/>
      <w:r w:rsidRPr="003847BF">
        <w:rPr>
          <w:rFonts w:ascii="Arial" w:hAnsi="Arial" w:cs="Arial"/>
          <w:sz w:val="22"/>
          <w:szCs w:val="22"/>
          <w:lang w:val="en-US"/>
        </w:rPr>
        <w:t>Luminex</w:t>
      </w:r>
      <w:proofErr w:type="spellEnd"/>
      <w:r w:rsidRPr="003847BF">
        <w:rPr>
          <w:rFonts w:ascii="Arial" w:hAnsi="Arial" w:cs="Arial"/>
          <w:sz w:val="22"/>
          <w:szCs w:val="22"/>
          <w:lang w:val="en-US"/>
        </w:rPr>
        <w:t xml:space="preserve"> </w:t>
      </w:r>
      <w:proofErr w:type="spellStart"/>
      <w:r w:rsidRPr="003847BF">
        <w:rPr>
          <w:rFonts w:ascii="Arial" w:hAnsi="Arial" w:cs="Arial"/>
          <w:sz w:val="22"/>
          <w:szCs w:val="22"/>
          <w:lang w:val="en-US"/>
        </w:rPr>
        <w:t>xMAP</w:t>
      </w:r>
      <w:proofErr w:type="spellEnd"/>
      <w:r w:rsidRPr="003847BF">
        <w:rPr>
          <w:rFonts w:ascii="Arial" w:hAnsi="Arial" w:cs="Arial"/>
          <w:sz w:val="22"/>
          <w:szCs w:val="22"/>
          <w:lang w:val="en-US"/>
        </w:rPr>
        <w:t xml:space="preserve">® 100/200 </w:t>
      </w:r>
      <w:proofErr w:type="spellStart"/>
      <w:r w:rsidRPr="003847BF">
        <w:rPr>
          <w:rFonts w:ascii="Arial" w:hAnsi="Arial" w:cs="Arial"/>
          <w:sz w:val="22"/>
          <w:szCs w:val="22"/>
          <w:lang w:val="en-US"/>
        </w:rPr>
        <w:t>analyser</w:t>
      </w:r>
      <w:proofErr w:type="spellEnd"/>
      <w:r w:rsidRPr="003847BF">
        <w:rPr>
          <w:rFonts w:ascii="Arial" w:hAnsi="Arial" w:cs="Arial"/>
          <w:sz w:val="22"/>
          <w:szCs w:val="22"/>
          <w:lang w:val="en-US"/>
        </w:rPr>
        <w:t xml:space="preserve">; at least 50 microspheres per </w:t>
      </w:r>
      <w:proofErr w:type="spellStart"/>
      <w:r w:rsidRPr="003847BF">
        <w:rPr>
          <w:rFonts w:ascii="Arial" w:hAnsi="Arial" w:cs="Arial"/>
          <w:sz w:val="22"/>
          <w:szCs w:val="22"/>
          <w:lang w:val="en-US"/>
        </w:rPr>
        <w:t>analyte</w:t>
      </w:r>
      <w:proofErr w:type="spellEnd"/>
      <w:r w:rsidRPr="003847BF">
        <w:rPr>
          <w:rFonts w:ascii="Arial" w:hAnsi="Arial" w:cs="Arial"/>
          <w:sz w:val="22"/>
          <w:szCs w:val="22"/>
          <w:lang w:val="en-US"/>
        </w:rPr>
        <w:t xml:space="preserve"> were acquired per sample. </w:t>
      </w:r>
    </w:p>
    <w:p w:rsidR="009B17E5" w:rsidRPr="00043A03" w:rsidRDefault="009B17E5" w:rsidP="009B17E5">
      <w:pPr>
        <w:spacing w:line="480" w:lineRule="auto"/>
        <w:ind w:right="425"/>
        <w:rPr>
          <w:rFonts w:ascii="Arial" w:eastAsia="Arial" w:hAnsi="Arial" w:cs="Arial"/>
          <w:sz w:val="22"/>
          <w:szCs w:val="22"/>
          <w:lang w:val="en-US"/>
        </w:rPr>
      </w:pPr>
      <w:r w:rsidRPr="00043A03">
        <w:rPr>
          <w:rFonts w:ascii="Arial" w:eastAsia="Arial" w:hAnsi="Arial" w:cs="Arial"/>
          <w:sz w:val="22"/>
          <w:szCs w:val="22"/>
          <w:lang w:val="en-US"/>
        </w:rPr>
        <w:t xml:space="preserve">Test samples were assayed at 4 dilutions for IgG (500, 5000, 50,000 and 500,000) and IgM (100, 1000, 10,000 and 50,000) to ensure that at least one dilution lie in the linear range of the respective standard curve, i.e. close to the highest slope between two dilution points. For IgG assays, 18 to 22 </w:t>
      </w:r>
      <w:r w:rsidRPr="00043A03">
        <w:rPr>
          <w:rFonts w:ascii="Arial" w:hAnsi="Arial" w:cs="Arial"/>
          <w:sz w:val="22"/>
          <w:szCs w:val="22"/>
          <w:lang w:val="en-US"/>
        </w:rPr>
        <w:t xml:space="preserve">serial dilutions 1:2 of a positive control were used to perform antigen-isotype/subclass specific standard curves. The positive control consisted of a WHO Reference Reagent for anti-malaria </w:t>
      </w:r>
      <w:r w:rsidRPr="00043A03">
        <w:rPr>
          <w:rFonts w:ascii="Arial" w:hAnsi="Arial" w:cs="Arial"/>
          <w:i/>
          <w:sz w:val="22"/>
          <w:szCs w:val="22"/>
          <w:lang w:val="en-US"/>
        </w:rPr>
        <w:t>P. falciparum</w:t>
      </w:r>
      <w:r w:rsidRPr="00043A03">
        <w:rPr>
          <w:rFonts w:ascii="Arial" w:hAnsi="Arial" w:cs="Arial"/>
          <w:sz w:val="22"/>
          <w:szCs w:val="22"/>
          <w:lang w:val="en-US"/>
        </w:rPr>
        <w:t xml:space="preserve"> human serum (NIBSC code: 10/198) at 1:50 plus a pool of plasmas from RTS</w:t>
      </w:r>
      <w:proofErr w:type="gramStart"/>
      <w:r w:rsidRPr="00043A03">
        <w:rPr>
          <w:rFonts w:ascii="Arial" w:hAnsi="Arial" w:cs="Arial"/>
          <w:sz w:val="22"/>
          <w:szCs w:val="22"/>
          <w:lang w:val="en-US"/>
        </w:rPr>
        <w:t>,S</w:t>
      </w:r>
      <w:proofErr w:type="gramEnd"/>
      <w:r w:rsidRPr="00043A03">
        <w:rPr>
          <w:rFonts w:ascii="Arial" w:hAnsi="Arial" w:cs="Arial"/>
          <w:sz w:val="22"/>
          <w:szCs w:val="22"/>
          <w:lang w:val="en-US"/>
        </w:rPr>
        <w:t>/AS02 vaccinated children with high IgG titers against CSP at 1:100</w:t>
      </w:r>
      <w:r w:rsidRPr="00043A03">
        <w:rPr>
          <w:rFonts w:ascii="Arial" w:eastAsia="Arial" w:hAnsi="Arial" w:cs="Arial"/>
          <w:sz w:val="22"/>
          <w:szCs w:val="22"/>
          <w:lang w:val="en-US"/>
        </w:rPr>
        <w:t xml:space="preserve">. For the IgM assay, 18 serial dilutions 1:2 of a pool of samples from </w:t>
      </w:r>
      <w:proofErr w:type="spellStart"/>
      <w:r w:rsidRPr="00043A03">
        <w:rPr>
          <w:rFonts w:ascii="Arial" w:eastAsia="Arial" w:hAnsi="Arial" w:cs="Arial"/>
          <w:sz w:val="22"/>
          <w:szCs w:val="22"/>
          <w:lang w:val="en-US"/>
        </w:rPr>
        <w:t>ISGlobal</w:t>
      </w:r>
      <w:proofErr w:type="spellEnd"/>
      <w:r w:rsidRPr="00043A03">
        <w:rPr>
          <w:rFonts w:ascii="Arial" w:eastAsia="Arial" w:hAnsi="Arial" w:cs="Arial"/>
          <w:sz w:val="22"/>
          <w:szCs w:val="22"/>
          <w:lang w:val="en-US"/>
        </w:rPr>
        <w:t xml:space="preserve"> repository with high IgM levels against </w:t>
      </w:r>
      <w:r w:rsidRPr="00043A03">
        <w:rPr>
          <w:rFonts w:ascii="Arial" w:eastAsia="Arial" w:hAnsi="Arial" w:cs="Arial"/>
          <w:i/>
          <w:sz w:val="22"/>
          <w:szCs w:val="22"/>
          <w:lang w:val="en-US"/>
        </w:rPr>
        <w:t xml:space="preserve">P. falciparum </w:t>
      </w:r>
      <w:r w:rsidRPr="00043A03">
        <w:rPr>
          <w:rFonts w:ascii="Arial" w:eastAsia="Arial" w:hAnsi="Arial" w:cs="Arial"/>
          <w:sz w:val="22"/>
          <w:szCs w:val="22"/>
          <w:lang w:val="en-US"/>
        </w:rPr>
        <w:t xml:space="preserve">antigens were used. A total of 69 different negative control samples from malaria-naïve adult donors were assayed along the study to calculate the cutoffs of </w:t>
      </w:r>
      <w:proofErr w:type="spellStart"/>
      <w:r w:rsidRPr="00043A03">
        <w:rPr>
          <w:rFonts w:ascii="Arial" w:eastAsia="Arial" w:hAnsi="Arial" w:cs="Arial"/>
          <w:sz w:val="22"/>
          <w:szCs w:val="22"/>
          <w:lang w:val="en-US"/>
        </w:rPr>
        <w:t>seropositivity</w:t>
      </w:r>
      <w:proofErr w:type="spellEnd"/>
      <w:r w:rsidRPr="00043A03">
        <w:rPr>
          <w:rFonts w:ascii="Arial" w:eastAsia="Arial" w:hAnsi="Arial" w:cs="Arial"/>
          <w:sz w:val="22"/>
          <w:szCs w:val="22"/>
          <w:lang w:val="en-US"/>
        </w:rPr>
        <w:t xml:space="preserve"> (mean + 3 standard deviations [SD]). Blanks were added to each plate in triplicates for quality control purposes. Sample distribution across plates was designed to ensure a balanced distribution of vaccination groups, age cohorts and time-points. Data were captured using </w:t>
      </w:r>
      <w:proofErr w:type="spellStart"/>
      <w:r w:rsidRPr="00043A03">
        <w:rPr>
          <w:rFonts w:ascii="Arial" w:eastAsia="Arial" w:hAnsi="Arial" w:cs="Arial"/>
          <w:sz w:val="22"/>
          <w:szCs w:val="22"/>
          <w:lang w:val="en-US"/>
        </w:rPr>
        <w:t>xPonent</w:t>
      </w:r>
      <w:proofErr w:type="spellEnd"/>
      <w:r w:rsidRPr="00043A03">
        <w:rPr>
          <w:rFonts w:ascii="Arial" w:eastAsia="Arial" w:hAnsi="Arial" w:cs="Arial"/>
          <w:sz w:val="22"/>
          <w:szCs w:val="22"/>
          <w:lang w:val="en-US"/>
        </w:rPr>
        <w:t xml:space="preserve"> software. </w:t>
      </w:r>
    </w:p>
    <w:p w:rsidR="009B17E5" w:rsidRPr="00043A03" w:rsidRDefault="009B17E5" w:rsidP="009B17E5">
      <w:pPr>
        <w:spacing w:line="480" w:lineRule="auto"/>
        <w:ind w:right="425"/>
        <w:rPr>
          <w:rFonts w:ascii="Arial" w:hAnsi="Arial" w:cs="Arial"/>
          <w:sz w:val="22"/>
          <w:szCs w:val="22"/>
          <w:lang w:val="en-US"/>
        </w:rPr>
      </w:pPr>
    </w:p>
    <w:p w:rsidR="009B17E5" w:rsidRDefault="009B17E5" w:rsidP="009B17E5">
      <w:pPr>
        <w:spacing w:line="480" w:lineRule="auto"/>
        <w:ind w:right="425"/>
        <w:rPr>
          <w:rFonts w:ascii="Arial" w:hAnsi="Arial" w:cs="Arial"/>
          <w:b/>
          <w:sz w:val="22"/>
          <w:szCs w:val="22"/>
          <w:lang w:val="en-US"/>
        </w:rPr>
      </w:pPr>
      <w:r w:rsidRPr="00043A03">
        <w:rPr>
          <w:rFonts w:ascii="Arial" w:hAnsi="Arial" w:cs="Arial"/>
          <w:b/>
          <w:sz w:val="22"/>
          <w:szCs w:val="22"/>
          <w:lang w:val="en-US"/>
        </w:rPr>
        <w:lastRenderedPageBreak/>
        <w:t>Statistical analysis</w:t>
      </w:r>
    </w:p>
    <w:p w:rsidR="009B17E5" w:rsidRPr="00043A03" w:rsidRDefault="009B17E5" w:rsidP="009B17E5">
      <w:pPr>
        <w:spacing w:line="480" w:lineRule="auto"/>
        <w:ind w:right="425"/>
        <w:rPr>
          <w:rFonts w:ascii="Arial" w:hAnsi="Arial" w:cs="Arial"/>
          <w:b/>
          <w:sz w:val="22"/>
          <w:szCs w:val="22"/>
          <w:lang w:val="en-US"/>
        </w:rPr>
      </w:pPr>
    </w:p>
    <w:p w:rsidR="009B17E5" w:rsidRPr="00043A03" w:rsidRDefault="009B17E5" w:rsidP="009B17E5">
      <w:pPr>
        <w:widowControl w:val="0"/>
        <w:spacing w:line="480" w:lineRule="auto"/>
        <w:ind w:right="425"/>
        <w:outlineLvl w:val="0"/>
        <w:rPr>
          <w:rFonts w:ascii="Arial" w:eastAsia="Arial" w:hAnsi="Arial" w:cs="Arial"/>
          <w:sz w:val="22"/>
          <w:szCs w:val="22"/>
          <w:lang w:val="en-US"/>
        </w:rPr>
      </w:pPr>
      <w:r w:rsidRPr="00043A03">
        <w:rPr>
          <w:rFonts w:ascii="Arial" w:eastAsia="Arial" w:hAnsi="Arial" w:cs="Arial"/>
          <w:b/>
          <w:sz w:val="22"/>
          <w:szCs w:val="22"/>
          <w:lang w:val="en-US"/>
        </w:rPr>
        <w:t xml:space="preserve">Data pre-processing. </w:t>
      </w:r>
      <w:r w:rsidRPr="00043A03">
        <w:rPr>
          <w:rFonts w:ascii="Arial" w:eastAsia="Arial" w:hAnsi="Arial" w:cs="Arial"/>
          <w:sz w:val="22"/>
          <w:szCs w:val="22"/>
          <w:lang w:val="en-US"/>
        </w:rPr>
        <w:t xml:space="preserve">The assay quality control for each antigen and plate was based on the estimation of the % coefficient of variation (CV) of the 3 blank controls and the performance of the standard curves. The standard curve for each antigen-isotype/subclass-plate was estimated using the </w:t>
      </w:r>
      <w:proofErr w:type="spellStart"/>
      <w:r w:rsidRPr="00043A03">
        <w:rPr>
          <w:rFonts w:ascii="Arial" w:eastAsia="Arial" w:hAnsi="Arial" w:cs="Arial"/>
          <w:i/>
          <w:sz w:val="22"/>
          <w:szCs w:val="22"/>
          <w:lang w:val="en-US"/>
        </w:rPr>
        <w:t>drLumi</w:t>
      </w:r>
      <w:proofErr w:type="spellEnd"/>
      <w:r w:rsidRPr="00043A03">
        <w:rPr>
          <w:rFonts w:ascii="Arial" w:eastAsia="Arial" w:hAnsi="Arial" w:cs="Arial"/>
          <w:sz w:val="22"/>
          <w:szCs w:val="22"/>
          <w:lang w:val="en-US"/>
        </w:rPr>
        <w:t xml:space="preserve"> R package flow </w:t>
      </w:r>
      <w:r>
        <w:rPr>
          <w:rFonts w:ascii="Arial" w:eastAsia="Arial" w:hAnsi="Arial" w:cs="Arial"/>
          <w:sz w:val="22"/>
          <w:szCs w:val="22"/>
        </w:rPr>
        <w:fldChar w:fldCharType="begin" w:fldLock="1"/>
      </w:r>
      <w:r>
        <w:rPr>
          <w:rFonts w:ascii="Arial" w:eastAsia="Arial" w:hAnsi="Arial" w:cs="Arial"/>
          <w:sz w:val="22"/>
          <w:szCs w:val="22"/>
          <w:lang w:val="en-US"/>
        </w:rPr>
        <w:instrText>ADDIN CSL_CITATION { "citationItems" : [ { "id" : "ITEM-1", "itemData" : { "DOI" : "10.1371/journal.pone.0187901", "ISBN" : "1111111111", "ISSN" : "19326203", "PMID" : "29136653", "abstract" : "Background/Aims: Primary biliary cirrhosis (PBC) is an autoimmune cholestatic liver disease of unknown etiology with a highly variable progression rate and prevalence among different geographical areas. Data concerning human leukocyte antigen (HLA) polymorphisms in PBC come from a limited number of geographical areas, from which the association with the HLA-DRB1*08 allele has been consistently reported. Methods: To investigate whether HLA polymorphisms contribute toward disease susceptibility, we compared 186 well-defined Italian PBC patients with 558 healthy subjects matched by age, gender and geographical area (Northern, Central and Southern Italy). Patients and controls were HLA typed at low resolution by PCR-sequence specific oligonucleotides for the loci A and B; HLA-DRB1 alleles were typed by reverse line blot assay of PCR-amplified DNA. Results: HLA-DRB1*11 was associated with a markedly reduced risk of developing PBC (OR: 0.3; 95% CI: 0.2\u20130.5). No association was found with HLA-DRB1*08. The B*15 (2.5; 1.3\u20134.6), B*41 (12.0; 2.7\u201372.1), B*55 (2.9; 1.1\u20137.5) and B*58 alleles (6.8; 1.1\u201346.3) were more frequent in PBC. The frequency of HLA polymorphisms was similar in PBC patients with progressive or non-progressive disease, and in those with or without anti-mitochondrial antibodies. Conclusions: Our data on a large series of Italian patients suggest that PBC may have a peculiar genetic background in the Mediterranean area.", "author" : [ { "dropping-particle" : "", "family" : "Sanz", "given" : "Hector", "non-dropping-particle" : "", "parse-names" : false, "suffix" : "" }, { "dropping-particle" : "", "family" : "Aponte", "given" : "John J.", "non-dropping-particle" : "", "parse-names" : false, "suffix" : "" }, { "dropping-particle" : "", "family" : "Harezlak", "given" : "Jaroslaw", "non-dropping-particle" : "", "parse-names" : false, "suffix" : "" }, { "dropping-particle" : "", "family" : "Dong", "given" : "Yan", "non-dropping-particle" : "", "parse-names" : false, "suffix" : "" }, { "dropping-particle" : "", "family" : "Ayestaran", "given" : "Aintzane", "non-dropping-particle" : "", "parse-names" : false, "suffix" : "" }, { "dropping-particle" : "", "family" : "Nhabomba", "given" : "Augusto", "non-dropping-particle" : "", "parse-names" : false, "suffix" : "" }, { "dropping-particle" : "", "family" : "Mpina", "given" : "Maxmillian", "non-dropping-particle" : "", "parse-names" : false, "suffix" : "" }, { "dropping-particle" : "", "family" : "Maurin", "given" : "Obiang R\u00e9gis", "non-dropping-particle" : "", "parse-names" : false, "suffix" : "" }, { "dropping-particle" : "", "family" : "D\u00edez-Padrisa", "given" : "N\u00faria", "non-dropping-particle" : "", "parse-names" : false, "suffix" : "" }, { "dropping-particle" : "", "family" : "Aguilar", "given" : "Ruth", "non-dropping-particle" : "", "parse-names" : false, "suffix" : "" }, { "dropping-particle" : "", "family" : "Moncunill", "given" : "Gemma", "non-dropping-particle" : "", "parse-names" : false, "suffix" : "" }, { "dropping-particle" : "", "family" : "Todagbe", "given" : "Agnandij Selidji", "non-dropping-particle" : "", "parse-names" : false, "suffix" : "" }, { "dropping-particle" : "", "family" : "Daubenberger", "given" : "Claudia", "non-dropping-particle" : "", "parse-names" : false, "suffix" : "" }, { "dropping-particle" : "", "family" : "Doba\u00f1o", "given" : "Carlota", "non-dropping-particle" : "", "parse-names" : false, "suffix" : "" }, { "dropping-particle" : "", "family" : "Valim", "given" : "Clarissa", "non-dropping-particle" : "", "parse-names" : false, "suffix" : "" } ], "container-title" : "PLoS ONE", "id" : "ITEM-1", "issue" : "11", "issued" : { "date-parts" : [ [ "2017" ] ] }, "page" : "1-18", "title" : "drLumi: An open-source package to manage data, calibrate, and conduct quality control of multiplex bead-based immunoassays data analysis", "type" : "article-journal", "volume" : "12" }, "uris" : [ "http://www.mendeley.com/documents/?uuid=1effa6df-9cbd-4881-ae9c-351734461ea7" ] } ], "mendeley" : { "formattedCitation" : "[36]", "plainTextFormattedCitation" : "[36]", "previouslyFormattedCitation" : "(1)" }, "properties" : {  }, "schema" : "https://github.com/citation-style-language/schema/raw/master/csl-citation.json" }</w:instrText>
      </w:r>
      <w:r>
        <w:rPr>
          <w:rFonts w:ascii="Arial" w:eastAsia="Arial" w:hAnsi="Arial" w:cs="Arial"/>
          <w:sz w:val="22"/>
          <w:szCs w:val="22"/>
        </w:rPr>
        <w:fldChar w:fldCharType="separate"/>
      </w:r>
      <w:r w:rsidRPr="00057436">
        <w:rPr>
          <w:rFonts w:ascii="Arial" w:eastAsia="Arial" w:hAnsi="Arial" w:cs="Arial"/>
          <w:noProof/>
          <w:sz w:val="22"/>
          <w:szCs w:val="22"/>
          <w:lang w:val="en-US"/>
        </w:rPr>
        <w:t>[36]</w:t>
      </w:r>
      <w:r>
        <w:rPr>
          <w:rFonts w:ascii="Arial" w:eastAsia="Arial" w:hAnsi="Arial" w:cs="Arial"/>
          <w:sz w:val="22"/>
          <w:szCs w:val="22"/>
        </w:rPr>
        <w:fldChar w:fldCharType="end"/>
      </w:r>
      <w:r w:rsidRPr="003847BF">
        <w:rPr>
          <w:rFonts w:ascii="Arial" w:eastAsia="Arial" w:hAnsi="Arial" w:cs="Arial"/>
          <w:sz w:val="22"/>
          <w:szCs w:val="22"/>
          <w:lang w:val="en-US"/>
        </w:rPr>
        <w:t xml:space="preserve">, </w:t>
      </w:r>
      <w:r w:rsidRPr="003847BF">
        <w:rPr>
          <w:rFonts w:ascii="Arial" w:hAnsi="Arial" w:cs="Arial"/>
          <w:sz w:val="22"/>
          <w:szCs w:val="22"/>
          <w:lang w:val="en-US"/>
        </w:rPr>
        <w:t xml:space="preserve">fitted in a 5-parameter logistic (5-PL) regression model, and data points logarithmically transformed. </w:t>
      </w:r>
      <w:r w:rsidRPr="00043A03">
        <w:rPr>
          <w:rFonts w:ascii="Arial" w:eastAsia="Arial" w:hAnsi="Arial" w:cs="Arial"/>
          <w:sz w:val="22"/>
          <w:szCs w:val="22"/>
          <w:lang w:val="en-US"/>
        </w:rPr>
        <w:t xml:space="preserve">If the model did not converge, 4-PL or exponential regressions were fitted. </w:t>
      </w:r>
      <w:r w:rsidRPr="00043A03">
        <w:rPr>
          <w:rFonts w:ascii="Arial" w:hAnsi="Arial" w:cs="Arial"/>
          <w:sz w:val="22"/>
          <w:szCs w:val="22"/>
          <w:lang w:val="en-US"/>
        </w:rPr>
        <w:t xml:space="preserve">The standard curves were visually inspected, and the percentage of plates within an </w:t>
      </w:r>
      <w:proofErr w:type="spellStart"/>
      <w:r w:rsidRPr="00043A03">
        <w:rPr>
          <w:rFonts w:ascii="Arial" w:hAnsi="Arial" w:cs="Arial"/>
          <w:sz w:val="22"/>
          <w:szCs w:val="22"/>
          <w:lang w:val="en-US"/>
        </w:rPr>
        <w:t>analyte-isotype</w:t>
      </w:r>
      <w:proofErr w:type="spellEnd"/>
      <w:r w:rsidRPr="00043A03">
        <w:rPr>
          <w:rFonts w:ascii="Arial" w:hAnsi="Arial" w:cs="Arial"/>
          <w:sz w:val="22"/>
          <w:szCs w:val="22"/>
          <w:lang w:val="en-US"/>
        </w:rPr>
        <w:t xml:space="preserve">/subclass with CV </w:t>
      </w:r>
      <w:proofErr w:type="spellStart"/>
      <w:r w:rsidRPr="00043A03">
        <w:rPr>
          <w:rFonts w:ascii="Arial" w:hAnsi="Arial" w:cs="Arial"/>
          <w:sz w:val="22"/>
          <w:szCs w:val="22"/>
          <w:lang w:val="en-US"/>
        </w:rPr>
        <w:t>Emax</w:t>
      </w:r>
      <w:proofErr w:type="spellEnd"/>
      <w:r w:rsidRPr="00043A03">
        <w:rPr>
          <w:rFonts w:ascii="Arial" w:hAnsi="Arial" w:cs="Arial"/>
          <w:sz w:val="22"/>
          <w:szCs w:val="22"/>
          <w:lang w:val="en-US"/>
        </w:rPr>
        <w:t xml:space="preserve"> SE/Beta &lt;15%, CV </w:t>
      </w:r>
      <w:proofErr w:type="spellStart"/>
      <w:r w:rsidRPr="00043A03">
        <w:rPr>
          <w:rFonts w:ascii="Arial" w:hAnsi="Arial" w:cs="Arial"/>
          <w:sz w:val="22"/>
          <w:szCs w:val="22"/>
          <w:lang w:val="en-US"/>
        </w:rPr>
        <w:t>Emin</w:t>
      </w:r>
      <w:proofErr w:type="spellEnd"/>
      <w:r w:rsidRPr="00043A03">
        <w:rPr>
          <w:rFonts w:ascii="Arial" w:hAnsi="Arial" w:cs="Arial"/>
          <w:sz w:val="22"/>
          <w:szCs w:val="22"/>
          <w:lang w:val="en-US"/>
        </w:rPr>
        <w:t xml:space="preserve"> SE/Beta &lt;15%, R</w:t>
      </w:r>
      <w:r w:rsidRPr="00043A03">
        <w:rPr>
          <w:rFonts w:ascii="Arial" w:hAnsi="Arial" w:cs="Arial"/>
          <w:sz w:val="22"/>
          <w:szCs w:val="22"/>
          <w:vertAlign w:val="superscript"/>
          <w:lang w:val="en-US"/>
        </w:rPr>
        <w:t>2</w:t>
      </w:r>
      <w:r w:rsidRPr="00043A03">
        <w:rPr>
          <w:rFonts w:ascii="Arial" w:hAnsi="Arial" w:cs="Arial"/>
          <w:sz w:val="22"/>
          <w:szCs w:val="22"/>
          <w:lang w:val="en-US"/>
        </w:rPr>
        <w:t xml:space="preserve"> &gt;0.95 and Model fit p value &gt;0.05, were calculated.</w:t>
      </w:r>
    </w:p>
    <w:p w:rsidR="009B17E5" w:rsidRPr="00043A03" w:rsidRDefault="009B17E5" w:rsidP="009B17E5">
      <w:pPr>
        <w:spacing w:line="480" w:lineRule="auto"/>
        <w:ind w:right="425"/>
        <w:rPr>
          <w:rFonts w:ascii="Arial" w:eastAsia="Arial" w:hAnsi="Arial" w:cs="Arial"/>
          <w:sz w:val="22"/>
          <w:szCs w:val="22"/>
          <w:lang w:val="en-US"/>
        </w:rPr>
      </w:pPr>
      <w:r w:rsidRPr="00043A03">
        <w:rPr>
          <w:rFonts w:ascii="Arial" w:eastAsia="Arial" w:hAnsi="Arial" w:cs="Arial"/>
          <w:sz w:val="22"/>
          <w:szCs w:val="22"/>
          <w:lang w:val="en-US"/>
        </w:rPr>
        <w:t>To select the sample dilution in the linear part of the sigmoidal curve (antigen, isotype/subclass and plate specific), an algorithm that detects the two points with the highest slope between them was used. The slope was computed as: m = (log</w:t>
      </w:r>
      <w:r w:rsidRPr="00043A03">
        <w:rPr>
          <w:rFonts w:ascii="Arial" w:eastAsia="Arial" w:hAnsi="Arial" w:cs="Arial"/>
          <w:sz w:val="22"/>
          <w:szCs w:val="22"/>
          <w:vertAlign w:val="subscript"/>
          <w:lang w:val="en-US"/>
        </w:rPr>
        <w:t xml:space="preserve">10 </w:t>
      </w:r>
      <w:proofErr w:type="spellStart"/>
      <w:r w:rsidRPr="00043A03">
        <w:rPr>
          <w:rFonts w:ascii="Arial" w:eastAsia="Arial" w:hAnsi="Arial" w:cs="Arial"/>
          <w:sz w:val="22"/>
          <w:szCs w:val="22"/>
          <w:lang w:val="en-US"/>
        </w:rPr>
        <w:t>MFI</w:t>
      </w:r>
      <w:r w:rsidRPr="00043A03">
        <w:rPr>
          <w:rFonts w:ascii="Arial" w:eastAsia="Arial" w:hAnsi="Arial" w:cs="Arial"/>
          <w:sz w:val="22"/>
          <w:szCs w:val="22"/>
          <w:vertAlign w:val="subscript"/>
          <w:lang w:val="en-US"/>
        </w:rPr>
        <w:t>i</w:t>
      </w:r>
      <w:proofErr w:type="spellEnd"/>
      <w:r w:rsidRPr="00043A03">
        <w:rPr>
          <w:rFonts w:ascii="Arial" w:eastAsia="Arial" w:hAnsi="Arial" w:cs="Arial"/>
          <w:sz w:val="22"/>
          <w:szCs w:val="22"/>
          <w:lang w:val="en-US"/>
        </w:rPr>
        <w:t xml:space="preserve"> – log</w:t>
      </w:r>
      <w:r w:rsidRPr="00043A03">
        <w:rPr>
          <w:rFonts w:ascii="Arial" w:eastAsia="Arial" w:hAnsi="Arial" w:cs="Arial"/>
          <w:sz w:val="22"/>
          <w:szCs w:val="22"/>
          <w:vertAlign w:val="subscript"/>
          <w:lang w:val="en-US"/>
        </w:rPr>
        <w:t xml:space="preserve">10 </w:t>
      </w:r>
      <w:r w:rsidRPr="00043A03">
        <w:rPr>
          <w:rFonts w:ascii="Arial" w:eastAsia="Arial" w:hAnsi="Arial" w:cs="Arial"/>
          <w:sz w:val="22"/>
          <w:szCs w:val="22"/>
          <w:lang w:val="en-US"/>
        </w:rPr>
        <w:t>MFI</w:t>
      </w:r>
      <w:r w:rsidRPr="00043A03">
        <w:rPr>
          <w:rFonts w:ascii="Arial" w:eastAsia="Arial" w:hAnsi="Arial" w:cs="Arial"/>
          <w:sz w:val="22"/>
          <w:szCs w:val="22"/>
          <w:vertAlign w:val="subscript"/>
          <w:lang w:val="en-US"/>
        </w:rPr>
        <w:t>i+1</w:t>
      </w:r>
      <w:r w:rsidRPr="00043A03">
        <w:rPr>
          <w:rFonts w:ascii="Arial" w:eastAsia="Arial" w:hAnsi="Arial" w:cs="Arial"/>
          <w:sz w:val="22"/>
          <w:szCs w:val="22"/>
          <w:lang w:val="en-US"/>
        </w:rPr>
        <w:t>) / (</w:t>
      </w:r>
      <w:proofErr w:type="spellStart"/>
      <w:r w:rsidRPr="00043A03">
        <w:rPr>
          <w:rFonts w:ascii="Arial" w:eastAsia="Arial" w:hAnsi="Arial" w:cs="Arial"/>
          <w:sz w:val="22"/>
          <w:szCs w:val="22"/>
          <w:lang w:val="en-US"/>
        </w:rPr>
        <w:t>dilution_factor</w:t>
      </w:r>
      <w:r w:rsidRPr="00043A03">
        <w:rPr>
          <w:rFonts w:ascii="Arial" w:eastAsia="Arial" w:hAnsi="Arial" w:cs="Arial"/>
          <w:sz w:val="22"/>
          <w:szCs w:val="22"/>
          <w:vertAlign w:val="subscript"/>
          <w:lang w:val="en-US"/>
        </w:rPr>
        <w:t>i</w:t>
      </w:r>
      <w:proofErr w:type="spellEnd"/>
      <w:r w:rsidRPr="00043A03">
        <w:rPr>
          <w:rFonts w:ascii="Arial" w:eastAsia="Arial" w:hAnsi="Arial" w:cs="Arial"/>
          <w:sz w:val="22"/>
          <w:szCs w:val="22"/>
          <w:lang w:val="en-US"/>
        </w:rPr>
        <w:t xml:space="preserve"> – dilution_factor</w:t>
      </w:r>
      <w:r w:rsidRPr="00043A03">
        <w:rPr>
          <w:rFonts w:ascii="Arial" w:eastAsia="Arial" w:hAnsi="Arial" w:cs="Arial"/>
          <w:sz w:val="22"/>
          <w:szCs w:val="22"/>
          <w:vertAlign w:val="subscript"/>
          <w:lang w:val="en-US"/>
        </w:rPr>
        <w:t>i+1</w:t>
      </w:r>
      <w:r w:rsidRPr="00043A03">
        <w:rPr>
          <w:rFonts w:ascii="Arial" w:eastAsia="Arial" w:hAnsi="Arial" w:cs="Arial"/>
          <w:sz w:val="22"/>
          <w:szCs w:val="22"/>
          <w:lang w:val="en-US"/>
        </w:rPr>
        <w:t>). The mean log</w:t>
      </w:r>
      <w:r w:rsidRPr="00043A03">
        <w:rPr>
          <w:rFonts w:ascii="Arial" w:eastAsia="Arial" w:hAnsi="Arial" w:cs="Arial"/>
          <w:sz w:val="22"/>
          <w:szCs w:val="22"/>
          <w:vertAlign w:val="subscript"/>
          <w:lang w:val="en-US"/>
        </w:rPr>
        <w:t>10</w:t>
      </w:r>
      <w:r w:rsidRPr="00043A03">
        <w:rPr>
          <w:rFonts w:ascii="Arial" w:eastAsia="Arial" w:hAnsi="Arial" w:cs="Arial"/>
          <w:sz w:val="22"/>
          <w:szCs w:val="22"/>
          <w:lang w:val="en-US"/>
        </w:rPr>
        <w:t xml:space="preserve"> MFI value of the two points was computed, and the nearest log</w:t>
      </w:r>
      <w:r w:rsidRPr="00043A03">
        <w:rPr>
          <w:rFonts w:ascii="Arial" w:eastAsia="Arial" w:hAnsi="Arial" w:cs="Arial"/>
          <w:sz w:val="22"/>
          <w:szCs w:val="22"/>
          <w:vertAlign w:val="subscript"/>
          <w:lang w:val="en-US"/>
        </w:rPr>
        <w:t>10</w:t>
      </w:r>
      <w:r w:rsidRPr="00043A03">
        <w:rPr>
          <w:rFonts w:ascii="Arial" w:eastAsia="Arial" w:hAnsi="Arial" w:cs="Arial"/>
          <w:sz w:val="22"/>
          <w:szCs w:val="22"/>
          <w:lang w:val="en-US"/>
        </w:rPr>
        <w:t>MFI of the test sample and the corresponding dilution was selected</w:t>
      </w:r>
      <w:r w:rsidRPr="00043A03">
        <w:rPr>
          <w:rFonts w:ascii="Arial" w:hAnsi="Arial" w:cs="Arial"/>
          <w:sz w:val="22"/>
          <w:szCs w:val="22"/>
          <w:lang w:val="en-US"/>
        </w:rPr>
        <w:t xml:space="preserve">. The </w:t>
      </w:r>
      <w:r w:rsidRPr="00043A03">
        <w:rPr>
          <w:rFonts w:ascii="Arial" w:eastAsia="Arial" w:hAnsi="Arial" w:cs="Arial"/>
          <w:sz w:val="22"/>
          <w:szCs w:val="22"/>
          <w:lang w:val="en-US"/>
        </w:rPr>
        <w:t>MFI measurement</w:t>
      </w:r>
      <w:r w:rsidRPr="00043A03">
        <w:rPr>
          <w:rFonts w:ascii="Arial" w:hAnsi="Arial" w:cs="Arial"/>
          <w:sz w:val="22"/>
          <w:szCs w:val="22"/>
          <w:lang w:val="en-US"/>
        </w:rPr>
        <w:t xml:space="preserve"> of the selected dilution was corrected multiplying by its corresponding dilution factor and transformed to log</w:t>
      </w:r>
      <w:r w:rsidRPr="00043A03">
        <w:rPr>
          <w:rFonts w:ascii="Arial" w:hAnsi="Arial" w:cs="Arial"/>
          <w:sz w:val="22"/>
          <w:szCs w:val="22"/>
          <w:vertAlign w:val="subscript"/>
          <w:lang w:val="en-US"/>
        </w:rPr>
        <w:t>10</w:t>
      </w:r>
      <w:r w:rsidRPr="00043A03">
        <w:rPr>
          <w:rFonts w:ascii="Arial" w:hAnsi="Arial" w:cs="Arial"/>
          <w:sz w:val="22"/>
          <w:szCs w:val="22"/>
          <w:lang w:val="en-US"/>
        </w:rPr>
        <w:t xml:space="preserve"> scale t</w:t>
      </w:r>
      <w:r w:rsidRPr="00043A03">
        <w:rPr>
          <w:rFonts w:ascii="Arial" w:eastAsia="Arial" w:hAnsi="Arial" w:cs="Arial"/>
          <w:sz w:val="22"/>
          <w:szCs w:val="22"/>
          <w:lang w:val="en-US"/>
        </w:rPr>
        <w:t>o stabilize the variance.</w:t>
      </w:r>
    </w:p>
    <w:p w:rsidR="009B17E5" w:rsidRPr="003847BF" w:rsidRDefault="009B17E5" w:rsidP="009B17E5">
      <w:pPr>
        <w:spacing w:line="480" w:lineRule="auto"/>
        <w:ind w:right="425"/>
        <w:rPr>
          <w:rFonts w:ascii="Arial" w:hAnsi="Arial" w:cs="Arial"/>
          <w:sz w:val="22"/>
          <w:szCs w:val="22"/>
          <w:lang w:val="en-US"/>
        </w:rPr>
      </w:pPr>
      <w:r w:rsidRPr="00043A03">
        <w:rPr>
          <w:rFonts w:ascii="Arial" w:hAnsi="Arial" w:cs="Arial"/>
          <w:sz w:val="22"/>
          <w:szCs w:val="22"/>
          <w:lang w:val="en-US"/>
        </w:rPr>
        <w:t xml:space="preserve">Blank and GST </w:t>
      </w:r>
      <w:r w:rsidRPr="00043A03">
        <w:rPr>
          <w:rFonts w:ascii="Arial" w:eastAsia="Arial" w:hAnsi="Arial" w:cs="Arial"/>
          <w:sz w:val="22"/>
          <w:szCs w:val="22"/>
          <w:lang w:val="en-US"/>
        </w:rPr>
        <w:t xml:space="preserve">background signals were not subtracted. </w:t>
      </w:r>
      <w:r w:rsidRPr="00043A03">
        <w:rPr>
          <w:rFonts w:ascii="Arial" w:hAnsi="Arial" w:cs="Arial"/>
          <w:sz w:val="22"/>
          <w:szCs w:val="22"/>
          <w:lang w:val="en-US"/>
        </w:rPr>
        <w:t xml:space="preserve">GST subtraction distorted and increased the variability of the data </w:t>
      </w:r>
      <w:r w:rsidRPr="00043A03">
        <w:rPr>
          <w:rFonts w:ascii="Arial" w:eastAsia="Arial" w:hAnsi="Arial" w:cs="Arial"/>
          <w:sz w:val="22"/>
          <w:szCs w:val="22"/>
          <w:lang w:val="en-US"/>
        </w:rPr>
        <w:t xml:space="preserve">due to the </w:t>
      </w:r>
      <w:r w:rsidRPr="00043A03">
        <w:rPr>
          <w:rFonts w:ascii="Arial" w:hAnsi="Arial" w:cs="Arial"/>
          <w:sz w:val="22"/>
          <w:szCs w:val="22"/>
          <w:lang w:val="en-US"/>
        </w:rPr>
        <w:t>lack of correlation between GST-fusion proteins and GST alone</w:t>
      </w:r>
      <w:r>
        <w:rPr>
          <w:rFonts w:ascii="Arial" w:hAnsi="Arial" w:cs="Arial"/>
          <w:sz w:val="22"/>
          <w:szCs w:val="22"/>
        </w:rPr>
        <w:fldChar w:fldCharType="begin" w:fldLock="1"/>
      </w:r>
      <w:r>
        <w:rPr>
          <w:rFonts w:ascii="Arial" w:hAnsi="Arial" w:cs="Arial"/>
          <w:sz w:val="22"/>
          <w:szCs w:val="22"/>
          <w:lang w:val="en-US"/>
        </w:rPr>
        <w:instrText>ADDIN CSL_CITATION { "citationItems" : [ { "id" : "ITEM-1", "itemData" : { "DOI" : "10.1186/s12936-018-2369-3", "ISSN" : "14752875", "PMID" : "29859096", "abstract" : "The quantitative suspension array technology (qSAT) is a useful platform for malaria immune marker discovery. However, a major challenge for large sero-epidemiological and malaria vaccine studies is the comparability across laboratories, which requires the access to standardized control reagents for assay optimization, to monitor performance and improve reproducibility. Here, the Plasmodium falciparum antibody reactivities of the newly available WHO reference reagent for anti-malaria human plasma (10/198) and of additional customized positive controls were examined with seven in-house qSAT multiplex assays measuring IgG, IgG1\u20134 subclasses, IgM and IgE against a panel of 40 antigens. The different positive controls were tested at different incubation times and temperatures (4 \u00b0C overnight, 37 \u00b0C 2 h, room temperature 1 h) to select the optimal conditions. Overall, the WHO reference reagent had low IgG2, IgG4, IgM and IgE, and also low anti-CSP antibody levels, thus this reagent was enriched with plasmas from RTS,S-vaccinated volunteers to be used as standard for CSP-based vaccine studies. For the IgM assay, another customized plasma pool prepared with samples from malaria primo-infected adults with adequate IgM levels proved to be more adequate as a positive control. The range and magnitude of IgG and IgG1\u20134 responses were highest when the WHO reference reagent was incubated with antigen-coupled beads at 4 \u00b0C overnight. IgG levels measured in the negative control did not vary between incubations at 37 \u00b0C 2 h and 4 \u00b0C overnight, indicating no difference in unspecific binding. With this study, the immunogenicity profile of the WHO reference reagent, including seven immunoglobulin isotypes and subclasses, and more P. falciparum antigens, also those included in the leading RTS,S malaria vaccine, was better characterized. Overall, incubation of samples at 4 \u00b0C overnight rendered the best performance for antibody measurements against the antigens tested. Although the WHO reference reagent performed well to measure IgG to the majority of the common P. falciparum blood stage antigens tested, customized pools may need to be used as positive controls depending on the antigens (e.g. pre-erythrocytic proteins of low natural immunogenicity) and isotypes/subclasses (e.g. IgM) under study.", "author" : [ { "dropping-particle" : "", "family" : "Ubillos", "given" : "Itziar", "non-dropping-particle" : "", "parse-names" : false, "suffix" : "" }, { "dropping-particle" : "", "family" : "Jim\u00e9nez", "given" : "Alfons", "non-dropping-particle" : "", "parse-names" : false, "suffix" : "" }, { "dropping-particle" : "", "family" : "Vidal", "given" : "Marta", "non-dropping-particle" : "", "parse-names" : false, "suffix" : "" }, { "dropping-particle" : "", "family" : "Bowyer", "given" : "Paul W", "non-dropping-particle" : "", "parse-names" : false, "suffix" : "" }, { "dropping-particle" : "", "family" : "Gaur", "given" : "Deepak", "non-dropping-particle" : "", "parse-names" : false, "suffix" : "" }, { "dropping-particle" : "", "family" : "Dutta", "given" : "Sheetij", "non-dropping-particle" : "", "parse-names" : false, "suffix" : "" }, { "dropping-particle" : "", "family" : "Gamain", "given" : "Benoit", "non-dropping-particle" : "", "parse-names" : false, "suffix" : "" }, { "dropping-particle" : "", "family" : "Coppel", "given" : "Ross", "non-dropping-particle" : "", "parse-names" : false, "suffix" : "" }, { "dropping-particle" : "", "family" : "Chauhan", "given" : "Virander", "non-dropping-particle" : "", "parse-names" : false, "suffix" : "" }, { "dropping-particle" : "", "family" : "Lanar", "given" : "David", "non-dropping-particle" : "", "parse-names" : false, "suffix" : "" }, { "dropping-particle" : "", "family" : "Chitnis", "given" : "Chetan", "non-dropping-particle" : "", "parse-names" : false, "suffix" : "" }, { "dropping-particle" : "", "family" : "Angov", "given" : "Evelina", "non-dropping-particle" : "", "parse-names" : false, "suffix" : "" }, { "dropping-particle" : "", "family" : "Beeson", "given" : "James", "non-dropping-particle" : "", "parse-names" : false, "suffix" : "" }, { "dropping-particle" : "", "family" : "Cavanagh", "given" : "David", "non-dropping-particle" : "", "parse-names" : false, "suffix" : "" }, { "dropping-particle" : "", "family" : "Campo", "given" : "Joseph J", "non-dropping-particle" : "", "parse-names" : false, "suffix" : "" }, { "dropping-particle" : "", "family" : "Aguilar", "given" : "Ruth", "non-dropping-particle" : "", "parse-names" : false, "suffix" : "" }, { "dropping-particle" : "", "family" : "Doba\u00f1o", "given" : "Carlota", "non-dropping-particle" : "", "parse-names" : false, "suffix" : "" } ], "container-title" : "Malaria Journal", "id" : "ITEM-1", "issue" : "1", "issued" : { "date-parts" : [ [ "2018" ] ] }, "page" : "1-15", "publisher" : "BioMed Central", "title" : "Optimization of incubation conditions of Plasmodium falciparum antibody multiplex assays to measure IgG, IgG1-4, IgM and IgE using standard and customized reference pools for sero-epidemiological and vaccine studies", "type" : "article-journal", "volume" : "17" }, "uris" : [ "http://www.mendeley.com/documents/?uuid=edbc935d-d1f4-4c54-96e9-e5b6117a3e1d" ] } ], "mendeley" : { "formattedCitation" : "[37]", "plainTextFormattedCitation" : "[37]", "previouslyFormattedCitation" : "(2)" }, "properties" : {  }, "schema" : "https://github.com/citation-style-language/schema/raw/master/csl-citation.json" }</w:instrText>
      </w:r>
      <w:r>
        <w:rPr>
          <w:rFonts w:ascii="Arial" w:hAnsi="Arial" w:cs="Arial"/>
          <w:sz w:val="22"/>
          <w:szCs w:val="22"/>
        </w:rPr>
        <w:fldChar w:fldCharType="separate"/>
      </w:r>
      <w:r w:rsidRPr="00057436">
        <w:rPr>
          <w:rFonts w:ascii="Arial" w:hAnsi="Arial" w:cs="Arial"/>
          <w:noProof/>
          <w:sz w:val="22"/>
          <w:szCs w:val="22"/>
          <w:lang w:val="en-US"/>
        </w:rPr>
        <w:t>[37]</w:t>
      </w:r>
      <w:r>
        <w:rPr>
          <w:rFonts w:ascii="Arial" w:hAnsi="Arial" w:cs="Arial"/>
          <w:sz w:val="22"/>
          <w:szCs w:val="22"/>
        </w:rPr>
        <w:fldChar w:fldCharType="end"/>
      </w:r>
      <w:r w:rsidRPr="003847BF">
        <w:rPr>
          <w:rFonts w:ascii="Arial" w:hAnsi="Arial" w:cs="Arial"/>
          <w:sz w:val="22"/>
          <w:szCs w:val="22"/>
          <w:lang w:val="en-US"/>
        </w:rPr>
        <w:t>.</w:t>
      </w:r>
    </w:p>
    <w:p w:rsidR="009B17E5" w:rsidRPr="003847BF" w:rsidRDefault="009B17E5" w:rsidP="009B17E5">
      <w:pPr>
        <w:spacing w:line="480" w:lineRule="auto"/>
        <w:ind w:right="425"/>
        <w:rPr>
          <w:rFonts w:ascii="Arial" w:hAnsi="Arial" w:cs="Arial"/>
          <w:sz w:val="22"/>
          <w:szCs w:val="22"/>
          <w:lang w:val="en-US"/>
        </w:rPr>
      </w:pPr>
    </w:p>
    <w:p w:rsidR="009B17E5" w:rsidRDefault="009B17E5" w:rsidP="009B17E5">
      <w:pPr>
        <w:spacing w:line="480" w:lineRule="auto"/>
        <w:ind w:right="425"/>
        <w:rPr>
          <w:rFonts w:ascii="Arial" w:hAnsi="Arial" w:cs="Arial"/>
          <w:b/>
          <w:sz w:val="22"/>
          <w:szCs w:val="22"/>
          <w:lang w:val="en-US"/>
        </w:rPr>
      </w:pPr>
      <w:r w:rsidRPr="00043A03">
        <w:rPr>
          <w:rFonts w:ascii="Arial" w:hAnsi="Arial" w:cs="Arial"/>
          <w:b/>
          <w:sz w:val="22"/>
          <w:szCs w:val="22"/>
          <w:lang w:val="en-US"/>
        </w:rPr>
        <w:t>SUPPLEMENTARY RESULTS</w:t>
      </w:r>
    </w:p>
    <w:p w:rsidR="009B17E5" w:rsidRPr="00043A03" w:rsidRDefault="009B17E5" w:rsidP="009B17E5">
      <w:pPr>
        <w:spacing w:line="480" w:lineRule="auto"/>
        <w:ind w:right="425"/>
        <w:rPr>
          <w:rFonts w:ascii="Arial" w:hAnsi="Arial" w:cs="Arial"/>
          <w:b/>
          <w:sz w:val="22"/>
          <w:szCs w:val="22"/>
          <w:lang w:val="en-US"/>
        </w:rPr>
      </w:pPr>
    </w:p>
    <w:p w:rsidR="009B17E5" w:rsidRPr="00043A03" w:rsidRDefault="009B17E5" w:rsidP="009B17E5">
      <w:pPr>
        <w:spacing w:line="480" w:lineRule="auto"/>
        <w:ind w:right="425"/>
        <w:rPr>
          <w:rFonts w:ascii="Arial" w:hAnsi="Arial" w:cs="Arial"/>
          <w:sz w:val="22"/>
          <w:szCs w:val="22"/>
          <w:lang w:val="en-US"/>
        </w:rPr>
      </w:pPr>
      <w:r w:rsidRPr="00043A03">
        <w:rPr>
          <w:rFonts w:ascii="Arial" w:hAnsi="Arial" w:cs="Arial"/>
          <w:b/>
          <w:sz w:val="22"/>
          <w:szCs w:val="22"/>
          <w:lang w:val="en-US"/>
        </w:rPr>
        <w:t>Additional factors affecting antibody responses</w:t>
      </w:r>
      <w:r w:rsidRPr="00043A03">
        <w:rPr>
          <w:rFonts w:ascii="Arial" w:hAnsi="Arial" w:cs="Arial"/>
          <w:sz w:val="22"/>
          <w:szCs w:val="22"/>
          <w:lang w:val="en-US"/>
        </w:rPr>
        <w:t>. In adjusted multivariable models, season was not generally associated with antibody levels except for significantly lower IgM levels to about half of the antigens if the post-vaccination visit (M3) occurred during the low compared to the high transmission season (</w:t>
      </w:r>
      <w:r w:rsidR="009003F0">
        <w:rPr>
          <w:rFonts w:ascii="Arial" w:hAnsi="Arial" w:cs="Arial"/>
          <w:b/>
          <w:sz w:val="22"/>
          <w:szCs w:val="22"/>
          <w:lang w:val="en-US"/>
        </w:rPr>
        <w:t>Table S4</w:t>
      </w:r>
      <w:r w:rsidRPr="00043A03">
        <w:rPr>
          <w:rFonts w:ascii="Arial" w:hAnsi="Arial" w:cs="Arial"/>
          <w:sz w:val="22"/>
          <w:szCs w:val="22"/>
          <w:lang w:val="en-US"/>
        </w:rPr>
        <w:t>). Sex was not significantly associated with antibody levels at baseline (M0) or M3, except for AMA1 FVO, P41 and RH4.9 for which M3 IgM levels were higher in males than females (</w:t>
      </w:r>
      <w:r w:rsidR="009003F0">
        <w:rPr>
          <w:rFonts w:ascii="Arial" w:hAnsi="Arial" w:cs="Arial"/>
          <w:b/>
          <w:sz w:val="22"/>
          <w:szCs w:val="22"/>
          <w:lang w:val="en-US"/>
        </w:rPr>
        <w:t>Table S4</w:t>
      </w:r>
      <w:r w:rsidRPr="00043A03">
        <w:rPr>
          <w:rFonts w:ascii="Arial" w:hAnsi="Arial" w:cs="Arial"/>
          <w:sz w:val="22"/>
          <w:szCs w:val="22"/>
          <w:lang w:val="en-US"/>
        </w:rPr>
        <w:t>).</w:t>
      </w:r>
    </w:p>
    <w:p w:rsidR="009B17E5" w:rsidRPr="00043A03" w:rsidRDefault="009B17E5" w:rsidP="009B17E5">
      <w:pPr>
        <w:spacing w:line="480" w:lineRule="auto"/>
        <w:ind w:right="425"/>
        <w:outlineLvl w:val="0"/>
        <w:rPr>
          <w:rFonts w:ascii="Arial" w:hAnsi="Arial" w:cs="Arial"/>
          <w:sz w:val="22"/>
          <w:szCs w:val="22"/>
          <w:lang w:val="en-US"/>
        </w:rPr>
      </w:pPr>
      <w:proofErr w:type="gramStart"/>
      <w:r w:rsidRPr="00043A03">
        <w:rPr>
          <w:rFonts w:ascii="Arial" w:eastAsia="Arial" w:hAnsi="Arial" w:cs="Arial"/>
          <w:b/>
          <w:sz w:val="22"/>
          <w:szCs w:val="22"/>
          <w:lang w:val="en-US"/>
        </w:rPr>
        <w:lastRenderedPageBreak/>
        <w:t>Local alignment of antigens to CSP.</w:t>
      </w:r>
      <w:proofErr w:type="gramEnd"/>
      <w:r w:rsidRPr="00043A03">
        <w:rPr>
          <w:rFonts w:ascii="Arial" w:eastAsia="Arial" w:hAnsi="Arial" w:cs="Arial"/>
          <w:b/>
          <w:sz w:val="22"/>
          <w:szCs w:val="22"/>
          <w:lang w:val="en-US"/>
        </w:rPr>
        <w:t xml:space="preserve"> </w:t>
      </w:r>
      <w:r w:rsidRPr="00043A03">
        <w:rPr>
          <w:rFonts w:ascii="Arial" w:eastAsia="Arial" w:hAnsi="Arial" w:cs="Arial"/>
          <w:sz w:val="22"/>
          <w:szCs w:val="22"/>
          <w:lang w:val="en-US"/>
        </w:rPr>
        <w:t>The default BLAST E-value threshold of 10 returned hits for two full length sequences in addition to SSP2 (TRAP): MSP2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173-210, % identity = 34.2, E-value = 1.1) and VAR2CSA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2003-2022, % identity = 45, E-value = 9.9). These areas of local alignment mapped to CSP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247-283 and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349-367, respectively. The region of VAR2CSA, a </w:t>
      </w:r>
      <w:proofErr w:type="spellStart"/>
      <w:r w:rsidRPr="00043A03">
        <w:rPr>
          <w:rFonts w:ascii="Arial" w:eastAsia="Arial" w:hAnsi="Arial" w:cs="Arial"/>
          <w:sz w:val="22"/>
          <w:szCs w:val="22"/>
          <w:lang w:val="en-US"/>
        </w:rPr>
        <w:t>duffy</w:t>
      </w:r>
      <w:proofErr w:type="spellEnd"/>
      <w:r w:rsidRPr="00043A03">
        <w:rPr>
          <w:rFonts w:ascii="Arial" w:eastAsia="Arial" w:hAnsi="Arial" w:cs="Arial"/>
          <w:sz w:val="22"/>
          <w:szCs w:val="22"/>
          <w:lang w:val="en-US"/>
        </w:rPr>
        <w:t xml:space="preserve">-binding-like region, maps to the thrombospondin type 1 domain of CSP (PlasmoDB.org). At the peptide level, four 25mer sequences aligned to CSP in addition to the two SSP2 sequences reported in the main text: 1) VAR2CSA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1999-2023 (% identity = 45, E-value = 2.6) mapped to CSP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349-367; 2) MSP1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379-403 (% identity = 45.5, E-value = 5.3) mapped to CSP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51-61; 3) VAR2CSA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361-385 (% identity = 35.3, E-value = 6.2) mapped to CSP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39-55; and 4) LSA1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1099-1123 (% identity = 46.7, E-value = 7.2) mapped to CSP </w:t>
      </w:r>
      <w:proofErr w:type="spellStart"/>
      <w:r w:rsidRPr="00043A03">
        <w:rPr>
          <w:rFonts w:ascii="Arial" w:eastAsia="Arial" w:hAnsi="Arial" w:cs="Arial"/>
          <w:sz w:val="22"/>
          <w:szCs w:val="22"/>
          <w:lang w:val="en-US"/>
        </w:rPr>
        <w:t>a.a</w:t>
      </w:r>
      <w:proofErr w:type="spellEnd"/>
      <w:r w:rsidRPr="00043A03">
        <w:rPr>
          <w:rFonts w:ascii="Arial" w:eastAsia="Arial" w:hAnsi="Arial" w:cs="Arial"/>
          <w:sz w:val="22"/>
          <w:szCs w:val="22"/>
          <w:lang w:val="en-US"/>
        </w:rPr>
        <w:t xml:space="preserve">. 307-321. </w:t>
      </w:r>
    </w:p>
    <w:p w:rsidR="009B17E5" w:rsidRPr="00043A03" w:rsidRDefault="009B17E5" w:rsidP="009B17E5">
      <w:pPr>
        <w:spacing w:line="480" w:lineRule="auto"/>
        <w:rPr>
          <w:rFonts w:ascii="Arial" w:hAnsi="Arial" w:cs="Arial"/>
          <w:sz w:val="22"/>
          <w:szCs w:val="22"/>
          <w:lang w:val="en-US"/>
        </w:rPr>
      </w:pPr>
    </w:p>
    <w:p w:rsidR="009B17E5" w:rsidRPr="002D4B87" w:rsidRDefault="009B17E5" w:rsidP="009B17E5">
      <w:pPr>
        <w:spacing w:before="60" w:line="480" w:lineRule="auto"/>
        <w:ind w:right="567"/>
        <w:rPr>
          <w:rFonts w:ascii="Arial" w:hAnsi="Arial" w:cs="Arial"/>
          <w:b/>
          <w:sz w:val="22"/>
          <w:szCs w:val="22"/>
          <w:lang w:val="en-US"/>
        </w:rPr>
      </w:pPr>
      <w:r w:rsidRPr="002D4B87">
        <w:rPr>
          <w:rFonts w:ascii="Arial" w:hAnsi="Arial" w:cs="Arial"/>
          <w:b/>
          <w:sz w:val="22"/>
          <w:szCs w:val="22"/>
          <w:lang w:val="en-US"/>
        </w:rPr>
        <w:t>REFERENCES</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190855">
        <w:rPr>
          <w:rFonts w:ascii="Arial" w:hAnsi="Arial"/>
          <w:b/>
          <w:sz w:val="22"/>
          <w:szCs w:val="22"/>
        </w:rPr>
        <w:fldChar w:fldCharType="begin" w:fldLock="1"/>
      </w:r>
      <w:r w:rsidRPr="002D4B87">
        <w:rPr>
          <w:rFonts w:ascii="Arial" w:hAnsi="Arial"/>
          <w:b/>
          <w:sz w:val="22"/>
          <w:szCs w:val="22"/>
          <w:lang w:val="en-US"/>
        </w:rPr>
        <w:instrText xml:space="preserve">ADDIN Mendeley Bibliography CSL_BIBLIOGRAPHY </w:instrText>
      </w:r>
      <w:r w:rsidRPr="00190855">
        <w:rPr>
          <w:rFonts w:ascii="Arial" w:hAnsi="Arial"/>
          <w:b/>
          <w:sz w:val="22"/>
          <w:szCs w:val="22"/>
        </w:rPr>
        <w:fldChar w:fldCharType="separate"/>
      </w:r>
      <w:r w:rsidRPr="007C0CE0">
        <w:rPr>
          <w:rFonts w:ascii="Arial" w:hAnsi="Arial" w:cs="Arial"/>
          <w:noProof/>
          <w:sz w:val="22"/>
          <w:lang w:val="en-US"/>
        </w:rPr>
        <w:t xml:space="preserve">1. </w:t>
      </w:r>
      <w:r w:rsidRPr="007C0CE0">
        <w:rPr>
          <w:rFonts w:ascii="Arial" w:hAnsi="Arial" w:cs="Arial"/>
          <w:noProof/>
          <w:sz w:val="22"/>
          <w:lang w:val="en-US"/>
        </w:rPr>
        <w:tab/>
        <w:t xml:space="preserve">Kolodny N, Kitov S, Vassell MA, Miller VL, Ware LA, Fegeding K, et al. Two-step chromatographic purification of recombinant Plasmodium falciparum circumsporozoite protein from </w:t>
      </w:r>
      <w:r w:rsidRPr="00E90865">
        <w:rPr>
          <w:rFonts w:ascii="Arial" w:hAnsi="Arial" w:cs="Arial"/>
          <w:i/>
          <w:noProof/>
          <w:sz w:val="22"/>
          <w:lang w:val="en-US"/>
        </w:rPr>
        <w:t>Escherichia coli</w:t>
      </w:r>
      <w:r w:rsidRPr="007C0CE0">
        <w:rPr>
          <w:rFonts w:ascii="Arial" w:hAnsi="Arial" w:cs="Arial"/>
          <w:noProof/>
          <w:sz w:val="22"/>
          <w:lang w:val="en-US"/>
        </w:rPr>
        <w:t xml:space="preserve">. J Chromatogr B Biomed Sci Appl. 2001;762: 77–86.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 </w:t>
      </w:r>
      <w:r w:rsidRPr="007C0CE0">
        <w:rPr>
          <w:rFonts w:ascii="Arial" w:hAnsi="Arial" w:cs="Arial"/>
          <w:noProof/>
          <w:sz w:val="22"/>
          <w:lang w:val="en-US"/>
        </w:rPr>
        <w:tab/>
        <w:t>Yilmaz B, Portugal S, Tran TM, Gozzelino R, Ramos S, Gomes J, et al. Gut microbiota elicits a protective immune response against malaria transmission. Cell. 2014;159: 1277–1289. doi:10.1016/j.cell.2014.10.053</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 </w:t>
      </w:r>
      <w:r w:rsidRPr="007C0CE0">
        <w:rPr>
          <w:rFonts w:ascii="Arial" w:hAnsi="Arial" w:cs="Arial"/>
          <w:noProof/>
          <w:sz w:val="22"/>
          <w:lang w:val="en-US"/>
        </w:rPr>
        <w:tab/>
        <w:t xml:space="preserve">Kastenmuller K, Espinosa DA, Trager L, Stoyanov C, Salazar AM, Pokalwar S, et al. Full-length </w:t>
      </w:r>
      <w:r w:rsidRPr="00E90865">
        <w:rPr>
          <w:rFonts w:ascii="Arial" w:hAnsi="Arial" w:cs="Arial"/>
          <w:i/>
          <w:noProof/>
          <w:sz w:val="22"/>
          <w:lang w:val="en-US"/>
        </w:rPr>
        <w:t>Plasmodium falciparum</w:t>
      </w:r>
      <w:r w:rsidRPr="007C0CE0">
        <w:rPr>
          <w:rFonts w:ascii="Arial" w:hAnsi="Arial" w:cs="Arial"/>
          <w:noProof/>
          <w:sz w:val="22"/>
          <w:lang w:val="en-US"/>
        </w:rPr>
        <w:t xml:space="preserve"> circumsporozoite protein administered with long-chain poly(I.C) or the Toll-like receptor 4 agonist glucopyranosyl lipid adjuvant-stable emulsion elicits potent antibody and CD4+ T cell immunity and protection in mice. Infect Immun. 2013;81: 789–800. doi:10.1128/IAI.01108-12</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4. </w:t>
      </w:r>
      <w:r w:rsidRPr="007C0CE0">
        <w:rPr>
          <w:rFonts w:ascii="Arial" w:hAnsi="Arial" w:cs="Arial"/>
          <w:noProof/>
          <w:sz w:val="22"/>
          <w:lang w:val="en-US"/>
        </w:rPr>
        <w:tab/>
        <w:t>Chaudhury S, Ockenhouse CF, Regules JA, Dutta S, Wallqvist A, Jongert E, et al. The biological function of antibodies induced by the RTS,S/AS01 malaria vaccine candidate is determined by their fine specificity. Malar J. 2016;15: 301. doi:10.1186/s12936-016-1348-9</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5. </w:t>
      </w:r>
      <w:r w:rsidRPr="007C0CE0">
        <w:rPr>
          <w:rFonts w:ascii="Arial" w:hAnsi="Arial" w:cs="Arial"/>
          <w:noProof/>
          <w:sz w:val="22"/>
          <w:lang w:val="en-US"/>
        </w:rPr>
        <w:tab/>
        <w:t xml:space="preserve">Khusmith S, Charoenvit Y, Kumar S, Sedegah M, Beaudoin RL, Hoffman SL. Protection against malaria by vaccination with sporozoite surface protein 2 plus  CS protein. Science. 1991;252: </w:t>
      </w:r>
      <w:r w:rsidRPr="007C0CE0">
        <w:rPr>
          <w:rFonts w:ascii="Arial" w:hAnsi="Arial" w:cs="Arial"/>
          <w:noProof/>
          <w:sz w:val="22"/>
          <w:lang w:val="en-US"/>
        </w:rPr>
        <w:lastRenderedPageBreak/>
        <w:t xml:space="preserve">715–718.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6. </w:t>
      </w:r>
      <w:r w:rsidRPr="007C0CE0">
        <w:rPr>
          <w:rFonts w:ascii="Arial" w:hAnsi="Arial" w:cs="Arial"/>
          <w:noProof/>
          <w:sz w:val="22"/>
          <w:lang w:val="en-US"/>
        </w:rPr>
        <w:tab/>
        <w:t>Robson KJ, Hall JR, Jennings MW, Harris TJ, Marsh K, Newbold CI, et al. A highly conserved amino-acid sequence in thrombospondin, properdin and in proteins from sporozoites and blood stages of a human malaria parasite. Nature. 1988;335: 79–82. doi:10.1038/335079a0</w:t>
      </w:r>
    </w:p>
    <w:p w:rsidR="009B17E5" w:rsidRPr="00E517F1"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7. </w:t>
      </w:r>
      <w:r w:rsidRPr="007C0CE0">
        <w:rPr>
          <w:rFonts w:ascii="Arial" w:hAnsi="Arial" w:cs="Arial"/>
          <w:noProof/>
          <w:sz w:val="22"/>
          <w:lang w:val="en-US"/>
        </w:rPr>
        <w:tab/>
        <w:t xml:space="preserve">Kusi KA, Bosomprah S, Dodoo D, Kyei-Baafour E, Dickson EK, Mensah D, et al. Anti-sporozoite antibodies as alternative markers for malaria transmission intensity estimation. </w:t>
      </w:r>
      <w:r w:rsidRPr="00E517F1">
        <w:rPr>
          <w:rFonts w:ascii="Arial" w:hAnsi="Arial" w:cs="Arial"/>
          <w:noProof/>
          <w:sz w:val="22"/>
          <w:lang w:val="en-US"/>
        </w:rPr>
        <w:t>Malar J. 2014;13: 103. doi:10.1186/1475-2875-13-103</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E517F1">
        <w:rPr>
          <w:rFonts w:ascii="Arial" w:hAnsi="Arial" w:cs="Arial"/>
          <w:noProof/>
          <w:sz w:val="22"/>
          <w:lang w:val="en-US"/>
        </w:rPr>
        <w:t xml:space="preserve">8. </w:t>
      </w:r>
      <w:r w:rsidRPr="00E517F1">
        <w:rPr>
          <w:rFonts w:ascii="Arial" w:hAnsi="Arial" w:cs="Arial"/>
          <w:noProof/>
          <w:sz w:val="22"/>
          <w:lang w:val="en-US"/>
        </w:rPr>
        <w:tab/>
        <w:t xml:space="preserve">Bergmann-Leitner ES, Hosie H, Trichilo J, Deriso E, Ranallo RT, Alefantis T, et al. </w:t>
      </w:r>
      <w:r w:rsidRPr="007C0CE0">
        <w:rPr>
          <w:rFonts w:ascii="Arial" w:hAnsi="Arial" w:cs="Arial"/>
          <w:noProof/>
          <w:sz w:val="22"/>
          <w:lang w:val="en-US"/>
        </w:rPr>
        <w:t>Self-adjuvanting bacterial vectors expressing pre-erythrocytic antigens induce sterile protection against malaria. Front Immunol. 2013;4: 176. doi:10.3389/fimmu.2013.00176</w:t>
      </w:r>
    </w:p>
    <w:p w:rsidR="009B17E5" w:rsidRPr="00E517F1"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9. </w:t>
      </w:r>
      <w:r w:rsidRPr="007C0CE0">
        <w:rPr>
          <w:rFonts w:ascii="Arial" w:hAnsi="Arial" w:cs="Arial"/>
          <w:noProof/>
          <w:sz w:val="22"/>
          <w:lang w:val="en-US"/>
        </w:rPr>
        <w:tab/>
        <w:t xml:space="preserve">Guerin-Marchand C, Druilhe P, Galey B, Londono A, Patarapotikul J, Beaudoin RL, et al. A liver-stage-specific antigen of </w:t>
      </w:r>
      <w:r w:rsidRPr="00E90865">
        <w:rPr>
          <w:rFonts w:ascii="Arial" w:hAnsi="Arial" w:cs="Arial"/>
          <w:i/>
          <w:noProof/>
          <w:sz w:val="22"/>
          <w:lang w:val="en-US"/>
        </w:rPr>
        <w:t>Plasmodium falciparum</w:t>
      </w:r>
      <w:r w:rsidRPr="007C0CE0">
        <w:rPr>
          <w:rFonts w:ascii="Arial" w:hAnsi="Arial" w:cs="Arial"/>
          <w:noProof/>
          <w:sz w:val="22"/>
          <w:lang w:val="en-US"/>
        </w:rPr>
        <w:t xml:space="preserve"> characterized by gene cloning. </w:t>
      </w:r>
      <w:r w:rsidRPr="00E517F1">
        <w:rPr>
          <w:rFonts w:ascii="Arial" w:hAnsi="Arial" w:cs="Arial"/>
          <w:noProof/>
          <w:sz w:val="22"/>
          <w:lang w:val="en-US"/>
        </w:rPr>
        <w:t>Nature. 1987;329: 164–167. doi:10.1038/329164a0</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E517F1">
        <w:rPr>
          <w:rFonts w:ascii="Arial" w:hAnsi="Arial" w:cs="Arial"/>
          <w:noProof/>
          <w:sz w:val="22"/>
          <w:lang w:val="en-US"/>
        </w:rPr>
        <w:t xml:space="preserve">10. </w:t>
      </w:r>
      <w:r w:rsidRPr="00E517F1">
        <w:rPr>
          <w:rFonts w:ascii="Arial" w:hAnsi="Arial" w:cs="Arial"/>
          <w:noProof/>
          <w:sz w:val="22"/>
          <w:lang w:val="en-US"/>
        </w:rPr>
        <w:tab/>
        <w:t xml:space="preserve">Zhu J, Hollingdale MR. </w:t>
      </w:r>
      <w:r w:rsidRPr="007C0CE0">
        <w:rPr>
          <w:rFonts w:ascii="Arial" w:hAnsi="Arial" w:cs="Arial"/>
          <w:noProof/>
          <w:sz w:val="22"/>
          <w:lang w:val="en-US"/>
        </w:rPr>
        <w:t xml:space="preserve">Structure of </w:t>
      </w:r>
      <w:r w:rsidRPr="00E90865">
        <w:rPr>
          <w:rFonts w:ascii="Arial" w:hAnsi="Arial" w:cs="Arial"/>
          <w:i/>
          <w:noProof/>
          <w:sz w:val="22"/>
          <w:lang w:val="en-US"/>
        </w:rPr>
        <w:t>Plasmodium falciparum</w:t>
      </w:r>
      <w:r w:rsidRPr="007C0CE0">
        <w:rPr>
          <w:rFonts w:ascii="Arial" w:hAnsi="Arial" w:cs="Arial"/>
          <w:noProof/>
          <w:sz w:val="22"/>
          <w:lang w:val="en-US"/>
        </w:rPr>
        <w:t xml:space="preserve"> liver stage antigen-1. Mol Biochem Parasitol. 1991;48: 223–226.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11. </w:t>
      </w:r>
      <w:r w:rsidRPr="007C0CE0">
        <w:rPr>
          <w:rFonts w:ascii="Arial" w:hAnsi="Arial" w:cs="Arial"/>
          <w:noProof/>
          <w:sz w:val="22"/>
          <w:lang w:val="en-US"/>
        </w:rPr>
        <w:tab/>
        <w:t xml:space="preserve">Doolan DL, Hedstrom RC, Rogers WO, Charoenvit Y, Rogers M, de la Vega P, et al. Identification and characterization of the protective hepatocyte erythrocyte protein 17 kDa gene of </w:t>
      </w:r>
      <w:r w:rsidRPr="00E90865">
        <w:rPr>
          <w:rFonts w:ascii="Arial" w:hAnsi="Arial" w:cs="Arial"/>
          <w:i/>
          <w:noProof/>
          <w:sz w:val="22"/>
          <w:lang w:val="en-US"/>
        </w:rPr>
        <w:t>Plasmodium yoelii</w:t>
      </w:r>
      <w:r w:rsidRPr="007C0CE0">
        <w:rPr>
          <w:rFonts w:ascii="Arial" w:hAnsi="Arial" w:cs="Arial"/>
          <w:noProof/>
          <w:sz w:val="22"/>
          <w:lang w:val="en-US"/>
        </w:rPr>
        <w:t xml:space="preserve">, homolog of </w:t>
      </w:r>
      <w:r w:rsidRPr="00E90865">
        <w:rPr>
          <w:rFonts w:ascii="Arial" w:hAnsi="Arial" w:cs="Arial"/>
          <w:i/>
          <w:noProof/>
          <w:sz w:val="22"/>
          <w:lang w:val="en-US"/>
        </w:rPr>
        <w:t>Plasmodium falciparum</w:t>
      </w:r>
      <w:r w:rsidRPr="007C0CE0">
        <w:rPr>
          <w:rFonts w:ascii="Arial" w:hAnsi="Arial" w:cs="Arial"/>
          <w:noProof/>
          <w:sz w:val="22"/>
          <w:lang w:val="en-US"/>
        </w:rPr>
        <w:t xml:space="preserve"> exported protein 1. J Biol Chem. 1996;271: 17861–17868.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12. </w:t>
      </w:r>
      <w:r w:rsidRPr="007C0CE0">
        <w:rPr>
          <w:rFonts w:ascii="Arial" w:hAnsi="Arial" w:cs="Arial"/>
          <w:noProof/>
          <w:sz w:val="22"/>
          <w:lang w:val="en-US"/>
        </w:rPr>
        <w:tab/>
        <w:t>Angov E, Hillier CJ, Kincaid RL, Lyon JA. Heterologous protein expression is enhanced by harmonizing the codon usage frequencies of the target gene with those of the expression host. PLoS One. 2008;3: e2189. doi:10.1371/journal.pone.0002189</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13. </w:t>
      </w:r>
      <w:r w:rsidRPr="007C0CE0">
        <w:rPr>
          <w:rFonts w:ascii="Arial" w:hAnsi="Arial" w:cs="Arial"/>
          <w:noProof/>
          <w:sz w:val="22"/>
          <w:lang w:val="en-US"/>
        </w:rPr>
        <w:tab/>
        <w:t xml:space="preserve">Kocken CHM, Withers-Martinez C, Dubbeld MA, van der Wel A, Hackett F, Valderrama A, et al. High-level expression of the malaria blood-stage vaccine candidate </w:t>
      </w:r>
      <w:r w:rsidRPr="00E90865">
        <w:rPr>
          <w:rFonts w:ascii="Arial" w:hAnsi="Arial" w:cs="Arial"/>
          <w:i/>
          <w:noProof/>
          <w:sz w:val="22"/>
          <w:lang w:val="en-US"/>
        </w:rPr>
        <w:t>Plasmodium falciparum</w:t>
      </w:r>
      <w:r w:rsidRPr="007C0CE0">
        <w:rPr>
          <w:rFonts w:ascii="Arial" w:hAnsi="Arial" w:cs="Arial"/>
          <w:noProof/>
          <w:sz w:val="22"/>
          <w:lang w:val="en-US"/>
        </w:rPr>
        <w:t xml:space="preserve"> apical membrane antigen 1 and induction of antibodies that inhibit erythrocyte invasion. Infect Immun. 2002;70: 4471–4476.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14. </w:t>
      </w:r>
      <w:r w:rsidRPr="007C0CE0">
        <w:rPr>
          <w:rFonts w:ascii="Arial" w:hAnsi="Arial" w:cs="Arial"/>
          <w:noProof/>
          <w:sz w:val="22"/>
          <w:lang w:val="en-US"/>
        </w:rPr>
        <w:tab/>
        <w:t xml:space="preserve">Reddy KS, Amlabu E, Pandey AK, Mitra P, Chauhan VS, Gaur D. Multiprotein complex between the GPI-anchored CyRPA with PfRH5 and PfRipr is crucial for </w:t>
      </w:r>
      <w:r w:rsidRPr="00E90865">
        <w:rPr>
          <w:rFonts w:ascii="Arial" w:hAnsi="Arial" w:cs="Arial"/>
          <w:i/>
          <w:noProof/>
          <w:sz w:val="22"/>
          <w:lang w:val="en-US"/>
        </w:rPr>
        <w:t>Plasmodium falciparum</w:t>
      </w:r>
      <w:r w:rsidRPr="007C0CE0">
        <w:rPr>
          <w:rFonts w:ascii="Arial" w:hAnsi="Arial" w:cs="Arial"/>
          <w:noProof/>
          <w:sz w:val="22"/>
          <w:lang w:val="en-US"/>
        </w:rPr>
        <w:t xml:space="preserve"> erythrocyte </w:t>
      </w:r>
      <w:r w:rsidRPr="007C0CE0">
        <w:rPr>
          <w:rFonts w:ascii="Arial" w:hAnsi="Arial" w:cs="Arial"/>
          <w:noProof/>
          <w:sz w:val="22"/>
          <w:lang w:val="en-US"/>
        </w:rPr>
        <w:lastRenderedPageBreak/>
        <w:t>invasion. Proc Natl Acad Sci U S A. 2015;112: 1179–1184. doi:10.1073/pnas.1415466112</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15. </w:t>
      </w:r>
      <w:r w:rsidRPr="007C0CE0">
        <w:rPr>
          <w:rFonts w:ascii="Arial" w:hAnsi="Arial" w:cs="Arial"/>
          <w:noProof/>
          <w:sz w:val="22"/>
          <w:lang w:val="en-US"/>
        </w:rPr>
        <w:tab/>
        <w:t xml:space="preserve">Persson KEM, Fowkes FJI, McCallum FJ, Gicheru N, Reiling L, Richards JS, et al. Erythrocyte-binding antigens of </w:t>
      </w:r>
      <w:r w:rsidRPr="00E90865">
        <w:rPr>
          <w:rFonts w:ascii="Arial" w:hAnsi="Arial" w:cs="Arial"/>
          <w:i/>
          <w:noProof/>
          <w:sz w:val="22"/>
          <w:lang w:val="en-US"/>
        </w:rPr>
        <w:t>Plasmodium falciparum</w:t>
      </w:r>
      <w:r w:rsidRPr="007C0CE0">
        <w:rPr>
          <w:rFonts w:ascii="Arial" w:hAnsi="Arial" w:cs="Arial"/>
          <w:noProof/>
          <w:sz w:val="22"/>
          <w:lang w:val="en-US"/>
        </w:rPr>
        <w:t xml:space="preserve"> are targets of human inhibitory antibodies and function to evade naturally acquired immunity. J Immunol. 2013;191: 785–794. doi:10.4049/jimmunol.1300444</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16. </w:t>
      </w:r>
      <w:r w:rsidRPr="007C0CE0">
        <w:rPr>
          <w:rFonts w:ascii="Arial" w:hAnsi="Arial" w:cs="Arial"/>
          <w:noProof/>
          <w:sz w:val="22"/>
          <w:lang w:val="en-US"/>
        </w:rPr>
        <w:tab/>
        <w:t xml:space="preserve">Pandey KC, Singh S, Pattnaik P, Pillai CR, Pillai U, Lynn A, et al. Bacterially expressed and refolded receptor binding domain of </w:t>
      </w:r>
      <w:r w:rsidRPr="00E90865">
        <w:rPr>
          <w:rFonts w:ascii="Arial" w:hAnsi="Arial" w:cs="Arial"/>
          <w:i/>
          <w:noProof/>
          <w:sz w:val="22"/>
          <w:lang w:val="en-US"/>
        </w:rPr>
        <w:t>Plasmodium falciparum</w:t>
      </w:r>
      <w:r w:rsidRPr="007C0CE0">
        <w:rPr>
          <w:rFonts w:ascii="Arial" w:hAnsi="Arial" w:cs="Arial"/>
          <w:noProof/>
          <w:sz w:val="22"/>
          <w:lang w:val="en-US"/>
        </w:rPr>
        <w:t xml:space="preserve"> EBA-175 elicits invasion inhibitory antibodies. Mol Biochem Parasitol. 2002;123: 23–33. </w:t>
      </w:r>
    </w:p>
    <w:p w:rsidR="009B17E5" w:rsidRPr="00E517F1"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17. </w:t>
      </w:r>
      <w:r w:rsidRPr="007C0CE0">
        <w:rPr>
          <w:rFonts w:ascii="Arial" w:hAnsi="Arial" w:cs="Arial"/>
          <w:noProof/>
          <w:sz w:val="22"/>
          <w:lang w:val="en-US"/>
        </w:rPr>
        <w:tab/>
        <w:t xml:space="preserve">Angov E, Aufiero BM, Turgeon AM, Van Handenhove M, Ockenhouse CF, Kester KE, et al. Development and pre-clinical analysis of a </w:t>
      </w:r>
      <w:r w:rsidRPr="00E90865">
        <w:rPr>
          <w:rFonts w:ascii="Arial" w:hAnsi="Arial" w:cs="Arial"/>
          <w:i/>
          <w:noProof/>
          <w:sz w:val="22"/>
          <w:lang w:val="en-US"/>
        </w:rPr>
        <w:t>Plasmodium falciparum</w:t>
      </w:r>
      <w:r w:rsidRPr="007C0CE0">
        <w:rPr>
          <w:rFonts w:ascii="Arial" w:hAnsi="Arial" w:cs="Arial"/>
          <w:noProof/>
          <w:sz w:val="22"/>
          <w:lang w:val="en-US"/>
        </w:rPr>
        <w:t xml:space="preserve"> Merozoite Surface Protein-1(42) malaria vaccine. </w:t>
      </w:r>
      <w:r w:rsidRPr="00E517F1">
        <w:rPr>
          <w:rFonts w:ascii="Arial" w:hAnsi="Arial" w:cs="Arial"/>
          <w:noProof/>
          <w:sz w:val="22"/>
          <w:lang w:val="en-US"/>
        </w:rPr>
        <w:t xml:space="preserve">Mol Biochem Parasitol. 2003;128: 195–204.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E517F1">
        <w:rPr>
          <w:rFonts w:ascii="Arial" w:hAnsi="Arial" w:cs="Arial"/>
          <w:noProof/>
          <w:sz w:val="22"/>
          <w:lang w:val="en-US"/>
        </w:rPr>
        <w:t xml:space="preserve">18. </w:t>
      </w:r>
      <w:r w:rsidRPr="00E517F1">
        <w:rPr>
          <w:rFonts w:ascii="Arial" w:hAnsi="Arial" w:cs="Arial"/>
          <w:noProof/>
          <w:sz w:val="22"/>
          <w:lang w:val="en-US"/>
        </w:rPr>
        <w:tab/>
        <w:t xml:space="preserve">Cavanagh DR, McBride JS. </w:t>
      </w:r>
      <w:r w:rsidRPr="007C0CE0">
        <w:rPr>
          <w:rFonts w:ascii="Arial" w:hAnsi="Arial" w:cs="Arial"/>
          <w:noProof/>
          <w:sz w:val="22"/>
          <w:lang w:val="en-US"/>
        </w:rPr>
        <w:t xml:space="preserve">Antigenicity of recombinant proteins derived from </w:t>
      </w:r>
      <w:r w:rsidRPr="00E90865">
        <w:rPr>
          <w:rFonts w:ascii="Arial" w:hAnsi="Arial" w:cs="Arial"/>
          <w:i/>
          <w:noProof/>
          <w:sz w:val="22"/>
          <w:lang w:val="en-US"/>
        </w:rPr>
        <w:t>Plasmodium falciparum</w:t>
      </w:r>
      <w:r w:rsidRPr="007C0CE0">
        <w:rPr>
          <w:rFonts w:ascii="Arial" w:hAnsi="Arial" w:cs="Arial"/>
          <w:noProof/>
          <w:sz w:val="22"/>
          <w:lang w:val="en-US"/>
        </w:rPr>
        <w:t xml:space="preserve"> merozoite surface protein 1. Mol Biochem Parasitol. 1997;85: 197–211.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19. </w:t>
      </w:r>
      <w:r w:rsidRPr="007C0CE0">
        <w:rPr>
          <w:rFonts w:ascii="Arial" w:hAnsi="Arial" w:cs="Arial"/>
          <w:noProof/>
          <w:sz w:val="22"/>
          <w:lang w:val="en-US"/>
        </w:rPr>
        <w:tab/>
        <w:t>Cowan GJM, Creasey AM, Dhanasarnsombut K, Thomas AW, Remarque EJ, Cavanagh DR. A malaria vaccine based on the polymorphic block 2 region of MSP-1 that elicits a broad serotype-spanning immune response. PLoS One. 2011;6: e26616. doi:10.1371/journal.pone.0026616</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20. </w:t>
      </w:r>
      <w:r w:rsidRPr="007C0CE0">
        <w:rPr>
          <w:rFonts w:ascii="Arial" w:hAnsi="Arial" w:cs="Arial"/>
          <w:noProof/>
          <w:sz w:val="22"/>
          <w:lang w:val="en-US"/>
        </w:rPr>
        <w:tab/>
        <w:t xml:space="preserve">Metzger WG, Okenu DMN, Cavanagh DR, Robinson J V, Bojang KA, Weiss HA, et al. Serum IgG3 to the </w:t>
      </w:r>
      <w:r w:rsidRPr="00E90865">
        <w:rPr>
          <w:rFonts w:ascii="Arial" w:hAnsi="Arial" w:cs="Arial"/>
          <w:i/>
          <w:noProof/>
          <w:sz w:val="22"/>
          <w:lang w:val="en-US"/>
        </w:rPr>
        <w:t>Plasmodium falciparum</w:t>
      </w:r>
      <w:r w:rsidRPr="007C0CE0">
        <w:rPr>
          <w:rFonts w:ascii="Arial" w:hAnsi="Arial" w:cs="Arial"/>
          <w:noProof/>
          <w:sz w:val="22"/>
          <w:lang w:val="en-US"/>
        </w:rPr>
        <w:t xml:space="preserve"> merozoite surface protein 2 is strongly associated with a reduced prospective risk of malaria. Parasite Immunol. 2003;25: 307–312.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21. </w:t>
      </w:r>
      <w:r w:rsidRPr="007C0CE0">
        <w:rPr>
          <w:rFonts w:ascii="Arial" w:hAnsi="Arial" w:cs="Arial"/>
          <w:noProof/>
          <w:sz w:val="22"/>
          <w:lang w:val="en-US"/>
        </w:rPr>
        <w:tab/>
        <w:t xml:space="preserve">Imam M, Singh S, Kaushik NK, Chauhan VS. </w:t>
      </w:r>
      <w:r w:rsidRPr="00E90865">
        <w:rPr>
          <w:rFonts w:ascii="Arial" w:hAnsi="Arial" w:cs="Arial"/>
          <w:i/>
          <w:noProof/>
          <w:sz w:val="22"/>
          <w:lang w:val="en-US"/>
        </w:rPr>
        <w:t>Plasmodium falciparum</w:t>
      </w:r>
      <w:r w:rsidRPr="007C0CE0">
        <w:rPr>
          <w:rFonts w:ascii="Arial" w:hAnsi="Arial" w:cs="Arial"/>
          <w:noProof/>
          <w:sz w:val="22"/>
          <w:lang w:val="en-US"/>
        </w:rPr>
        <w:t xml:space="preserve"> merozoite surface protein 3: oligomerization, self-assembly, and heme complex formation. J Biol Chem. 2014;289: 3856–3868. doi:10.1074/jbc.M113.520239</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22. </w:t>
      </w:r>
      <w:r w:rsidRPr="007C0CE0">
        <w:rPr>
          <w:rFonts w:ascii="Arial" w:hAnsi="Arial" w:cs="Arial"/>
          <w:noProof/>
          <w:sz w:val="22"/>
          <w:lang w:val="en-US"/>
        </w:rPr>
        <w:tab/>
        <w:t xml:space="preserve">Black CG, Wang L, Hibbs AR, Werner E, Coppel RL. Identification of the </w:t>
      </w:r>
      <w:r w:rsidRPr="00E90865">
        <w:rPr>
          <w:rFonts w:ascii="Arial" w:hAnsi="Arial" w:cs="Arial"/>
          <w:i/>
          <w:noProof/>
          <w:sz w:val="22"/>
          <w:lang w:val="en-US"/>
        </w:rPr>
        <w:t>Plasmodium chabaudi</w:t>
      </w:r>
      <w:r w:rsidRPr="007C0CE0">
        <w:rPr>
          <w:rFonts w:ascii="Arial" w:hAnsi="Arial" w:cs="Arial"/>
          <w:noProof/>
          <w:sz w:val="22"/>
          <w:lang w:val="en-US"/>
        </w:rPr>
        <w:t xml:space="preserve"> homologue of merozoite surface proteins 4 and 5 of </w:t>
      </w:r>
      <w:r w:rsidRPr="00E90865">
        <w:rPr>
          <w:rFonts w:ascii="Arial" w:hAnsi="Arial" w:cs="Arial"/>
          <w:i/>
          <w:noProof/>
          <w:sz w:val="22"/>
          <w:lang w:val="en-US"/>
        </w:rPr>
        <w:t>Plasmodium falciparum</w:t>
      </w:r>
      <w:r w:rsidRPr="007C0CE0">
        <w:rPr>
          <w:rFonts w:ascii="Arial" w:hAnsi="Arial" w:cs="Arial"/>
          <w:noProof/>
          <w:sz w:val="22"/>
          <w:lang w:val="en-US"/>
        </w:rPr>
        <w:t>. Infect Immun. 1999;67: 2075–2081. Available: https://www.ncbi.nlm.nih.gov/pubmed/10225857</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23. </w:t>
      </w:r>
      <w:r w:rsidRPr="007C0CE0">
        <w:rPr>
          <w:rFonts w:ascii="Arial" w:hAnsi="Arial" w:cs="Arial"/>
          <w:noProof/>
          <w:sz w:val="22"/>
          <w:lang w:val="en-US"/>
        </w:rPr>
        <w:tab/>
        <w:t xml:space="preserve">Black CG, Barnwell JW, Huber CS, Galinski MR, Coppel RL. The </w:t>
      </w:r>
      <w:r w:rsidRPr="00E90865">
        <w:rPr>
          <w:rFonts w:ascii="Arial" w:hAnsi="Arial" w:cs="Arial"/>
          <w:i/>
          <w:noProof/>
          <w:sz w:val="22"/>
          <w:lang w:val="en-US"/>
        </w:rPr>
        <w:t>Plasmodium vivax</w:t>
      </w:r>
      <w:r w:rsidRPr="007C0CE0">
        <w:rPr>
          <w:rFonts w:ascii="Arial" w:hAnsi="Arial" w:cs="Arial"/>
          <w:noProof/>
          <w:sz w:val="22"/>
          <w:lang w:val="en-US"/>
        </w:rPr>
        <w:t xml:space="preserve"> homologues of merozoite surface proteins 4 and 5 from </w:t>
      </w:r>
      <w:r w:rsidRPr="00E90865">
        <w:rPr>
          <w:rFonts w:ascii="Arial" w:hAnsi="Arial" w:cs="Arial"/>
          <w:i/>
          <w:noProof/>
          <w:sz w:val="22"/>
          <w:lang w:val="en-US"/>
        </w:rPr>
        <w:t>Plasmodium falciparum</w:t>
      </w:r>
      <w:r w:rsidRPr="007C0CE0">
        <w:rPr>
          <w:rFonts w:ascii="Arial" w:hAnsi="Arial" w:cs="Arial"/>
          <w:noProof/>
          <w:sz w:val="22"/>
          <w:lang w:val="en-US"/>
        </w:rPr>
        <w:t xml:space="preserve"> are expressed at different locations in the merozoite. Mol Biochem Parasitol. 2002;120: 215–224. </w:t>
      </w:r>
      <w:r w:rsidRPr="007C0CE0">
        <w:rPr>
          <w:rFonts w:ascii="Arial" w:hAnsi="Arial" w:cs="Arial"/>
          <w:noProof/>
          <w:sz w:val="22"/>
          <w:lang w:val="en-US"/>
        </w:rPr>
        <w:lastRenderedPageBreak/>
        <w:t>doi:https://doi.org/10.1016/S0166-6851(01)00458-3</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24. </w:t>
      </w:r>
      <w:r w:rsidRPr="007C0CE0">
        <w:rPr>
          <w:rFonts w:ascii="Arial" w:hAnsi="Arial" w:cs="Arial"/>
          <w:noProof/>
          <w:sz w:val="22"/>
          <w:lang w:val="en-US"/>
        </w:rPr>
        <w:tab/>
        <w:t xml:space="preserve">Woehlbier U, Epp C, Hackett F, Blackman MJ, Bujard H. Antibodies against multiple merozoite surface antigens of the human malaria parasite </w:t>
      </w:r>
      <w:r w:rsidRPr="00E90865">
        <w:rPr>
          <w:rFonts w:ascii="Arial" w:hAnsi="Arial" w:cs="Arial"/>
          <w:i/>
          <w:noProof/>
          <w:sz w:val="22"/>
          <w:lang w:val="en-US"/>
        </w:rPr>
        <w:t>Plasmodium falciparum</w:t>
      </w:r>
      <w:r w:rsidRPr="007C0CE0">
        <w:rPr>
          <w:rFonts w:ascii="Arial" w:hAnsi="Arial" w:cs="Arial"/>
          <w:noProof/>
          <w:sz w:val="22"/>
          <w:lang w:val="en-US"/>
        </w:rPr>
        <w:t xml:space="preserve"> inhibit parasite maturation and red blood cell invasion. Malar J. 2010;9: 77. doi:10.1186/1475-2875-9-77</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25. </w:t>
      </w:r>
      <w:r w:rsidRPr="007C0CE0">
        <w:rPr>
          <w:rFonts w:ascii="Arial" w:hAnsi="Arial" w:cs="Arial"/>
          <w:noProof/>
          <w:sz w:val="22"/>
          <w:lang w:val="en-US"/>
        </w:rPr>
        <w:tab/>
        <w:t xml:space="preserve">Siddiqui FA, Dhawan S, Singh S, Singh B, Gupta P, Pandey A, et al. A thrombospondin structural repeat containing rhoptry protein from </w:t>
      </w:r>
      <w:r w:rsidRPr="00E90865">
        <w:rPr>
          <w:rFonts w:ascii="Arial" w:hAnsi="Arial" w:cs="Arial"/>
          <w:i/>
          <w:noProof/>
          <w:sz w:val="22"/>
          <w:lang w:val="en-US"/>
        </w:rPr>
        <w:t>Plasmodium falciparum</w:t>
      </w:r>
      <w:r w:rsidRPr="007C0CE0">
        <w:rPr>
          <w:rFonts w:ascii="Arial" w:hAnsi="Arial" w:cs="Arial"/>
          <w:noProof/>
          <w:sz w:val="22"/>
          <w:lang w:val="en-US"/>
        </w:rPr>
        <w:t xml:space="preserve"> mediates erythrocyte invasion. Cell Microbiol. 2013;15: 1341–1356. doi:10.1111/cmi.12118</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26. </w:t>
      </w:r>
      <w:r w:rsidRPr="007C0CE0">
        <w:rPr>
          <w:rFonts w:ascii="Arial" w:hAnsi="Arial" w:cs="Arial"/>
          <w:noProof/>
          <w:sz w:val="22"/>
          <w:lang w:val="en-US"/>
        </w:rPr>
        <w:tab/>
        <w:t xml:space="preserve">Taechalertpaisarn T, Crosnier C, Bartholdson SJ, Hodder AN, Thompson J, Bustamante LY, et al. Biochemical and </w:t>
      </w:r>
      <w:r>
        <w:rPr>
          <w:rFonts w:ascii="Arial" w:hAnsi="Arial" w:cs="Arial"/>
          <w:noProof/>
          <w:sz w:val="22"/>
          <w:lang w:val="en-US"/>
        </w:rPr>
        <w:t>f</w:t>
      </w:r>
      <w:r w:rsidRPr="007C0CE0">
        <w:rPr>
          <w:rFonts w:ascii="Arial" w:hAnsi="Arial" w:cs="Arial"/>
          <w:noProof/>
          <w:sz w:val="22"/>
          <w:lang w:val="en-US"/>
        </w:rPr>
        <w:t xml:space="preserve">unctional </w:t>
      </w:r>
      <w:r>
        <w:rPr>
          <w:rFonts w:ascii="Arial" w:hAnsi="Arial" w:cs="Arial"/>
          <w:noProof/>
          <w:sz w:val="22"/>
          <w:lang w:val="en-US"/>
        </w:rPr>
        <w:t>a</w:t>
      </w:r>
      <w:r w:rsidRPr="007C0CE0">
        <w:rPr>
          <w:rFonts w:ascii="Arial" w:hAnsi="Arial" w:cs="Arial"/>
          <w:noProof/>
          <w:sz w:val="22"/>
          <w:lang w:val="en-US"/>
        </w:rPr>
        <w:t xml:space="preserve">nalysis of </w:t>
      </w:r>
      <w:r>
        <w:rPr>
          <w:rFonts w:ascii="Arial" w:hAnsi="Arial" w:cs="Arial"/>
          <w:noProof/>
          <w:sz w:val="22"/>
          <w:lang w:val="en-US"/>
        </w:rPr>
        <w:t>t</w:t>
      </w:r>
      <w:r w:rsidRPr="007C0CE0">
        <w:rPr>
          <w:rFonts w:ascii="Arial" w:hAnsi="Arial" w:cs="Arial"/>
          <w:noProof/>
          <w:sz w:val="22"/>
          <w:lang w:val="en-US"/>
        </w:rPr>
        <w:t xml:space="preserve">wo </w:t>
      </w:r>
      <w:r w:rsidRPr="00E90865">
        <w:rPr>
          <w:rFonts w:ascii="Arial" w:hAnsi="Arial" w:cs="Arial"/>
          <w:i/>
          <w:noProof/>
          <w:sz w:val="22"/>
          <w:lang w:val="en-US"/>
        </w:rPr>
        <w:t>Plasmodium falciparum</w:t>
      </w:r>
      <w:r w:rsidRPr="007C0CE0">
        <w:rPr>
          <w:rFonts w:ascii="Arial" w:hAnsi="Arial" w:cs="Arial"/>
          <w:noProof/>
          <w:sz w:val="22"/>
          <w:lang w:val="en-US"/>
        </w:rPr>
        <w:t xml:space="preserve"> </w:t>
      </w:r>
      <w:r>
        <w:rPr>
          <w:rFonts w:ascii="Arial" w:hAnsi="Arial" w:cs="Arial"/>
          <w:noProof/>
          <w:sz w:val="22"/>
          <w:lang w:val="en-US"/>
        </w:rPr>
        <w:t>b</w:t>
      </w:r>
      <w:r w:rsidRPr="007C0CE0">
        <w:rPr>
          <w:rFonts w:ascii="Arial" w:hAnsi="Arial" w:cs="Arial"/>
          <w:noProof/>
          <w:sz w:val="22"/>
          <w:lang w:val="en-US"/>
        </w:rPr>
        <w:t>lood-</w:t>
      </w:r>
      <w:r>
        <w:rPr>
          <w:rFonts w:ascii="Arial" w:hAnsi="Arial" w:cs="Arial"/>
          <w:noProof/>
          <w:sz w:val="22"/>
          <w:lang w:val="en-US"/>
        </w:rPr>
        <w:t>s</w:t>
      </w:r>
      <w:r w:rsidRPr="007C0CE0">
        <w:rPr>
          <w:rFonts w:ascii="Arial" w:hAnsi="Arial" w:cs="Arial"/>
          <w:noProof/>
          <w:sz w:val="22"/>
          <w:lang w:val="en-US"/>
        </w:rPr>
        <w:t xml:space="preserve">tage 6-Cys </w:t>
      </w:r>
      <w:r>
        <w:rPr>
          <w:rFonts w:ascii="Arial" w:hAnsi="Arial" w:cs="Arial"/>
          <w:noProof/>
          <w:sz w:val="22"/>
          <w:lang w:val="en-US"/>
        </w:rPr>
        <w:t>p</w:t>
      </w:r>
      <w:r w:rsidRPr="007C0CE0">
        <w:rPr>
          <w:rFonts w:ascii="Arial" w:hAnsi="Arial" w:cs="Arial"/>
          <w:noProof/>
          <w:sz w:val="22"/>
          <w:lang w:val="en-US"/>
        </w:rPr>
        <w:t xml:space="preserve">roteins: P12 and P41. PLoS One. 2012;7: e41937. </w:t>
      </w:r>
      <w:r w:rsidRPr="00A4193B">
        <w:rPr>
          <w:rFonts w:ascii="Arial" w:hAnsi="Arial" w:cs="Arial"/>
          <w:noProof/>
          <w:sz w:val="22"/>
          <w:lang w:val="en-US"/>
        </w:rPr>
        <w:t xml:space="preserve">doi: 10.1371/journal.pone.0041937 </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27. </w:t>
      </w:r>
      <w:r w:rsidRPr="007C0CE0">
        <w:rPr>
          <w:rFonts w:ascii="Arial" w:hAnsi="Arial" w:cs="Arial"/>
          <w:noProof/>
          <w:sz w:val="22"/>
          <w:lang w:val="en-US"/>
        </w:rPr>
        <w:tab/>
        <w:t xml:space="preserve">Gaur D, Mayer DCG, Miller LH. Parasite ligand-host receptor interactions during invasion of erythrocytes by </w:t>
      </w:r>
      <w:r w:rsidRPr="00A4193B">
        <w:rPr>
          <w:rFonts w:ascii="Arial" w:hAnsi="Arial" w:cs="Arial"/>
          <w:i/>
          <w:noProof/>
          <w:sz w:val="22"/>
          <w:lang w:val="en-US"/>
        </w:rPr>
        <w:t>Plasmodium</w:t>
      </w:r>
      <w:r w:rsidRPr="007C0CE0">
        <w:rPr>
          <w:rFonts w:ascii="Arial" w:hAnsi="Arial" w:cs="Arial"/>
          <w:noProof/>
          <w:sz w:val="22"/>
          <w:lang w:val="en-US"/>
        </w:rPr>
        <w:t xml:space="preserve"> merozoites. Int J Parasitol. 2004;34: 1413–1429. doi:10.1016/j.ijpara.2004.10.010</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28. </w:t>
      </w:r>
      <w:r w:rsidRPr="007C0CE0">
        <w:rPr>
          <w:rFonts w:ascii="Arial" w:hAnsi="Arial" w:cs="Arial"/>
          <w:noProof/>
          <w:sz w:val="22"/>
          <w:lang w:val="en-US"/>
        </w:rPr>
        <w:tab/>
        <w:t xml:space="preserve">Sahar T, Reddy KS, Bharadwaj M, Pandey AK, Singh S, Chitnis CE, et al. </w:t>
      </w:r>
      <w:r w:rsidRPr="00A4193B">
        <w:rPr>
          <w:rFonts w:ascii="Arial" w:hAnsi="Arial" w:cs="Arial"/>
          <w:i/>
          <w:noProof/>
          <w:sz w:val="22"/>
          <w:lang w:val="en-US"/>
        </w:rPr>
        <w:t>Plasmodium falciparum</w:t>
      </w:r>
      <w:r w:rsidRPr="007C0CE0">
        <w:rPr>
          <w:rFonts w:ascii="Arial" w:hAnsi="Arial" w:cs="Arial"/>
          <w:noProof/>
          <w:sz w:val="22"/>
          <w:lang w:val="en-US"/>
        </w:rPr>
        <w:t xml:space="preserve"> reticulocyte binding-like homologue protein 2 (PfRH2) is a  key adhesive molecule involved in erythrocyte invasion. PLoS One. 2011;6: e17102. doi:10.1371/journal.pone.0017102</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29. </w:t>
      </w:r>
      <w:r w:rsidRPr="007C0CE0">
        <w:rPr>
          <w:rFonts w:ascii="Arial" w:hAnsi="Arial" w:cs="Arial"/>
          <w:noProof/>
          <w:sz w:val="22"/>
          <w:lang w:val="en-US"/>
        </w:rPr>
        <w:tab/>
        <w:t xml:space="preserve">Reiling L, Richards JS, Fowkes FJI, Barry AE, Triglia T, Chokejindachai W, et al. Evidence that the erythrocyte invasion ligand PfRh2 is a target of protective immunity against </w:t>
      </w:r>
      <w:r w:rsidRPr="00A4193B">
        <w:rPr>
          <w:rFonts w:ascii="Arial" w:hAnsi="Arial" w:cs="Arial"/>
          <w:i/>
          <w:noProof/>
          <w:sz w:val="22"/>
          <w:lang w:val="en-US"/>
        </w:rPr>
        <w:t>Plasmodium falciparum</w:t>
      </w:r>
      <w:r w:rsidRPr="007C0CE0">
        <w:rPr>
          <w:rFonts w:ascii="Arial" w:hAnsi="Arial" w:cs="Arial"/>
          <w:noProof/>
          <w:sz w:val="22"/>
          <w:lang w:val="en-US"/>
        </w:rPr>
        <w:t xml:space="preserve"> malaria. J Immunol. 2010;185: 6157–6167. doi:10.4049/jimmunol.1001555</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30. </w:t>
      </w:r>
      <w:r w:rsidRPr="007C0CE0">
        <w:rPr>
          <w:rFonts w:ascii="Arial" w:hAnsi="Arial" w:cs="Arial"/>
          <w:noProof/>
          <w:sz w:val="22"/>
          <w:lang w:val="en-US"/>
        </w:rPr>
        <w:tab/>
        <w:t xml:space="preserve">Tham W-H, Wilson DW, Reiling L, Chen L, Beeson JG, Cowman AF. Antibodies to reticulocyte binding protein-like homologue 4 inhibit invasion of </w:t>
      </w:r>
      <w:r w:rsidRPr="00A4193B">
        <w:rPr>
          <w:rFonts w:ascii="Arial" w:hAnsi="Arial" w:cs="Arial"/>
          <w:i/>
          <w:noProof/>
          <w:sz w:val="22"/>
          <w:lang w:val="en-US"/>
        </w:rPr>
        <w:t>Plasmodium falciparum</w:t>
      </w:r>
      <w:r w:rsidRPr="007C0CE0">
        <w:rPr>
          <w:rFonts w:ascii="Arial" w:hAnsi="Arial" w:cs="Arial"/>
          <w:noProof/>
          <w:sz w:val="22"/>
          <w:lang w:val="en-US"/>
        </w:rPr>
        <w:t xml:space="preserve"> into human erythrocytes. Infect Immun. 2009;77: 2427–2435. doi:10.1128/IAI.00048-09</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31. </w:t>
      </w:r>
      <w:r w:rsidRPr="007C0CE0">
        <w:rPr>
          <w:rFonts w:ascii="Arial" w:hAnsi="Arial" w:cs="Arial"/>
          <w:noProof/>
          <w:sz w:val="22"/>
          <w:lang w:val="en-US"/>
        </w:rPr>
        <w:tab/>
        <w:t xml:space="preserve">Reiling L, Richards JS, Fowkes FJI, Wilson DW, Chokejindachai W, Barry AE, et al. The </w:t>
      </w:r>
      <w:r w:rsidRPr="00A4193B">
        <w:rPr>
          <w:rFonts w:ascii="Arial" w:hAnsi="Arial" w:cs="Arial"/>
          <w:i/>
          <w:noProof/>
          <w:sz w:val="22"/>
          <w:lang w:val="en-US"/>
        </w:rPr>
        <w:t xml:space="preserve">Plasmodium falciparum </w:t>
      </w:r>
      <w:r>
        <w:rPr>
          <w:rFonts w:ascii="Arial" w:hAnsi="Arial" w:cs="Arial"/>
          <w:noProof/>
          <w:sz w:val="22"/>
          <w:lang w:val="en-US"/>
        </w:rPr>
        <w:t>e</w:t>
      </w:r>
      <w:r w:rsidRPr="007C0CE0">
        <w:rPr>
          <w:rFonts w:ascii="Arial" w:hAnsi="Arial" w:cs="Arial"/>
          <w:noProof/>
          <w:sz w:val="22"/>
          <w:lang w:val="en-US"/>
        </w:rPr>
        <w:t xml:space="preserve">rythrocyte </w:t>
      </w:r>
      <w:r>
        <w:rPr>
          <w:rFonts w:ascii="Arial" w:hAnsi="Arial" w:cs="Arial"/>
          <w:noProof/>
          <w:sz w:val="22"/>
          <w:lang w:val="en-US"/>
        </w:rPr>
        <w:t>i</w:t>
      </w:r>
      <w:r w:rsidRPr="007C0CE0">
        <w:rPr>
          <w:rFonts w:ascii="Arial" w:hAnsi="Arial" w:cs="Arial"/>
          <w:noProof/>
          <w:sz w:val="22"/>
          <w:lang w:val="en-US"/>
        </w:rPr>
        <w:t xml:space="preserve">nvasion </w:t>
      </w:r>
      <w:r>
        <w:rPr>
          <w:rFonts w:ascii="Arial" w:hAnsi="Arial" w:cs="Arial"/>
          <w:noProof/>
          <w:sz w:val="22"/>
          <w:lang w:val="en-US"/>
        </w:rPr>
        <w:t>l</w:t>
      </w:r>
      <w:r w:rsidRPr="007C0CE0">
        <w:rPr>
          <w:rFonts w:ascii="Arial" w:hAnsi="Arial" w:cs="Arial"/>
          <w:noProof/>
          <w:sz w:val="22"/>
          <w:lang w:val="en-US"/>
        </w:rPr>
        <w:t xml:space="preserve">igand Pfrh4 as a </w:t>
      </w:r>
      <w:r>
        <w:rPr>
          <w:rFonts w:ascii="Arial" w:hAnsi="Arial" w:cs="Arial"/>
          <w:noProof/>
          <w:sz w:val="22"/>
          <w:lang w:val="en-US"/>
        </w:rPr>
        <w:t>t</w:t>
      </w:r>
      <w:r w:rsidRPr="007C0CE0">
        <w:rPr>
          <w:rFonts w:ascii="Arial" w:hAnsi="Arial" w:cs="Arial"/>
          <w:noProof/>
          <w:sz w:val="22"/>
          <w:lang w:val="en-US"/>
        </w:rPr>
        <w:t xml:space="preserve">arget of functional and protective human antibodies against malaria. PLoS One. 2012;7: e45253. </w:t>
      </w:r>
      <w:r>
        <w:rPr>
          <w:rFonts w:ascii="Arial" w:hAnsi="Arial" w:cs="Arial"/>
          <w:noProof/>
          <w:sz w:val="22"/>
          <w:lang w:val="en-US"/>
        </w:rPr>
        <w:t>doi:</w:t>
      </w:r>
      <w:r w:rsidRPr="00A4193B">
        <w:rPr>
          <w:rFonts w:ascii="Arial" w:hAnsi="Arial" w:cs="Arial"/>
          <w:noProof/>
          <w:sz w:val="22"/>
          <w:lang w:val="en-US"/>
        </w:rPr>
        <w:t>10.1371/journal.pone.0045253.</w:t>
      </w:r>
    </w:p>
    <w:p w:rsidR="009B17E5" w:rsidRPr="009003F0" w:rsidRDefault="009B17E5" w:rsidP="009B17E5">
      <w:pPr>
        <w:widowControl w:val="0"/>
        <w:autoSpaceDE w:val="0"/>
        <w:autoSpaceDN w:val="0"/>
        <w:adjustRightInd w:val="0"/>
        <w:spacing w:before="60" w:line="480" w:lineRule="auto"/>
        <w:ind w:left="640" w:hanging="640"/>
        <w:rPr>
          <w:rFonts w:ascii="Arial" w:hAnsi="Arial" w:cs="Arial"/>
          <w:noProof/>
          <w:sz w:val="22"/>
        </w:rPr>
      </w:pPr>
      <w:r w:rsidRPr="007C0CE0">
        <w:rPr>
          <w:rFonts w:ascii="Arial" w:hAnsi="Arial" w:cs="Arial"/>
          <w:noProof/>
          <w:sz w:val="22"/>
          <w:lang w:val="en-US"/>
        </w:rPr>
        <w:t xml:space="preserve">32. </w:t>
      </w:r>
      <w:r w:rsidRPr="007C0CE0">
        <w:rPr>
          <w:rFonts w:ascii="Arial" w:hAnsi="Arial" w:cs="Arial"/>
          <w:noProof/>
          <w:sz w:val="22"/>
          <w:lang w:val="en-US"/>
        </w:rPr>
        <w:tab/>
        <w:t xml:space="preserve">Reddy KS, Pandey AK, Singh H, Sahar T, Emmanuel A, Chitnis CE, et al. Bacterially expressed full-length recombinant </w:t>
      </w:r>
      <w:r w:rsidRPr="00A4193B">
        <w:rPr>
          <w:rFonts w:ascii="Arial" w:hAnsi="Arial" w:cs="Arial"/>
          <w:i/>
          <w:noProof/>
          <w:sz w:val="22"/>
          <w:lang w:val="en-US"/>
        </w:rPr>
        <w:t>Plasmodium falciparum</w:t>
      </w:r>
      <w:r w:rsidRPr="007C0CE0">
        <w:rPr>
          <w:rFonts w:ascii="Arial" w:hAnsi="Arial" w:cs="Arial"/>
          <w:noProof/>
          <w:sz w:val="22"/>
          <w:lang w:val="en-US"/>
        </w:rPr>
        <w:t xml:space="preserve"> RH5 protein binds erythrocytes and elicits potent </w:t>
      </w:r>
      <w:r w:rsidRPr="007C0CE0">
        <w:rPr>
          <w:rFonts w:ascii="Arial" w:hAnsi="Arial" w:cs="Arial"/>
          <w:noProof/>
          <w:sz w:val="22"/>
          <w:lang w:val="en-US"/>
        </w:rPr>
        <w:lastRenderedPageBreak/>
        <w:t xml:space="preserve">strain-transcending parasite-neutralizing antibodies. </w:t>
      </w:r>
      <w:r w:rsidRPr="009003F0">
        <w:rPr>
          <w:rFonts w:ascii="Arial" w:hAnsi="Arial" w:cs="Arial"/>
          <w:noProof/>
          <w:sz w:val="22"/>
        </w:rPr>
        <w:t>Infect Immun. 2014;82: 152–164. doi:10.1128/IAI.00970-13</w:t>
      </w:r>
    </w:p>
    <w:p w:rsidR="009B17E5" w:rsidRPr="00E517F1"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9003F0">
        <w:rPr>
          <w:rFonts w:ascii="Arial" w:hAnsi="Arial" w:cs="Arial"/>
          <w:noProof/>
          <w:sz w:val="22"/>
        </w:rPr>
        <w:t xml:space="preserve">33. </w:t>
      </w:r>
      <w:r w:rsidRPr="009003F0">
        <w:rPr>
          <w:rFonts w:ascii="Arial" w:hAnsi="Arial" w:cs="Arial"/>
          <w:noProof/>
          <w:sz w:val="22"/>
        </w:rPr>
        <w:tab/>
      </w:r>
      <w:r w:rsidRPr="00E517F1">
        <w:rPr>
          <w:rFonts w:ascii="Arial" w:hAnsi="Arial" w:cs="Arial"/>
          <w:noProof/>
          <w:sz w:val="22"/>
        </w:rPr>
        <w:t xml:space="preserve">Mayor A, Rovira-Vallbona E, Srivastava A, Sharma SK, Pati SS, Puyol L, et al. </w:t>
      </w:r>
      <w:r w:rsidRPr="007C0CE0">
        <w:rPr>
          <w:rFonts w:ascii="Arial" w:hAnsi="Arial" w:cs="Arial"/>
          <w:noProof/>
          <w:sz w:val="22"/>
          <w:lang w:val="en-US"/>
        </w:rPr>
        <w:t xml:space="preserve">Functional and immunological characterization of a Duffy binding-like alpha domain from </w:t>
      </w:r>
      <w:r w:rsidRPr="00A4193B">
        <w:rPr>
          <w:rFonts w:ascii="Arial" w:hAnsi="Arial" w:cs="Arial"/>
          <w:i/>
          <w:noProof/>
          <w:sz w:val="22"/>
          <w:lang w:val="en-US"/>
        </w:rPr>
        <w:t>Plasmodium falciparum</w:t>
      </w:r>
      <w:r w:rsidRPr="007C0CE0">
        <w:rPr>
          <w:rFonts w:ascii="Arial" w:hAnsi="Arial" w:cs="Arial"/>
          <w:noProof/>
          <w:sz w:val="22"/>
          <w:lang w:val="en-US"/>
        </w:rPr>
        <w:t xml:space="preserve"> erythrocyte membrane protein 1 that mediates rosetting. </w:t>
      </w:r>
      <w:r w:rsidRPr="00E517F1">
        <w:rPr>
          <w:rFonts w:ascii="Arial" w:hAnsi="Arial" w:cs="Arial"/>
          <w:noProof/>
          <w:sz w:val="22"/>
          <w:lang w:val="en-US"/>
        </w:rPr>
        <w:t>Infect Immun. 2009;77: 3857–3863. doi:10.1128/IAI.00049-09</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34. </w:t>
      </w:r>
      <w:r w:rsidRPr="007C0CE0">
        <w:rPr>
          <w:rFonts w:ascii="Arial" w:hAnsi="Arial" w:cs="Arial"/>
          <w:noProof/>
          <w:sz w:val="22"/>
          <w:lang w:val="en-US"/>
        </w:rPr>
        <w:tab/>
        <w:t xml:space="preserve">Chene A, Gangnard S, Dechavanne C, Dechavanne S, Srivastava A, Tetard M, et al. Down-selection of the VAR2CSA DBL1-2 expressed in </w:t>
      </w:r>
      <w:r w:rsidRPr="00A4193B">
        <w:rPr>
          <w:rFonts w:ascii="Arial" w:hAnsi="Arial" w:cs="Arial"/>
          <w:i/>
          <w:noProof/>
          <w:sz w:val="22"/>
          <w:lang w:val="en-US"/>
        </w:rPr>
        <w:t>E. coli</w:t>
      </w:r>
      <w:r w:rsidRPr="007C0CE0">
        <w:rPr>
          <w:rFonts w:ascii="Arial" w:hAnsi="Arial" w:cs="Arial"/>
          <w:noProof/>
          <w:sz w:val="22"/>
          <w:lang w:val="en-US"/>
        </w:rPr>
        <w:t xml:space="preserve"> as a lead antigen for placental malaria vaccine development. NPJ vaccines. 2018;3: 28. doi:10.1038/s41541-018-0064-6</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35. </w:t>
      </w:r>
      <w:r w:rsidRPr="007C0CE0">
        <w:rPr>
          <w:rFonts w:ascii="Arial" w:hAnsi="Arial" w:cs="Arial"/>
          <w:noProof/>
          <w:sz w:val="22"/>
          <w:lang w:val="en-US"/>
        </w:rPr>
        <w:tab/>
        <w:t>Gangnard S, Lewit-Bentley A, Dechavanne S, Srivastava A, Amirat F, Bentley GA, et al. Structure of the DBL3X-DBL4epsilon region of the VAR2CSA placental malaria vaccine candidate: insight into DBL domain interactions. Sci Rep. 2015;5: 14868. doi:10.1038/srep14868</w:t>
      </w:r>
    </w:p>
    <w:p w:rsidR="009B17E5" w:rsidRPr="007C0CE0" w:rsidRDefault="009B17E5" w:rsidP="009B17E5">
      <w:pPr>
        <w:widowControl w:val="0"/>
        <w:autoSpaceDE w:val="0"/>
        <w:autoSpaceDN w:val="0"/>
        <w:adjustRightInd w:val="0"/>
        <w:spacing w:before="60" w:line="480" w:lineRule="auto"/>
        <w:ind w:left="640" w:hanging="640"/>
        <w:rPr>
          <w:rFonts w:ascii="Arial" w:hAnsi="Arial" w:cs="Arial"/>
          <w:noProof/>
          <w:sz w:val="22"/>
          <w:lang w:val="en-US"/>
        </w:rPr>
      </w:pPr>
      <w:r w:rsidRPr="007C0CE0">
        <w:rPr>
          <w:rFonts w:ascii="Arial" w:hAnsi="Arial" w:cs="Arial"/>
          <w:noProof/>
          <w:sz w:val="22"/>
          <w:lang w:val="en-US"/>
        </w:rPr>
        <w:t xml:space="preserve">36. </w:t>
      </w:r>
      <w:r w:rsidRPr="007C0CE0">
        <w:rPr>
          <w:rFonts w:ascii="Arial" w:hAnsi="Arial" w:cs="Arial"/>
          <w:noProof/>
          <w:sz w:val="22"/>
          <w:lang w:val="en-US"/>
        </w:rPr>
        <w:tab/>
        <w:t>Sanz H, Aponte JJ, Harezlak J, Dong Y, Ayestaran A, Nhabomba A, et al. drLumi: An open-source package to manage data, calibrate, and conduct quality control of multiplex bead-based immunoassays data analysis. PLoS One. 2017;12: 1–18. doi:10.1371/journal.pone.0187901</w:t>
      </w:r>
    </w:p>
    <w:p w:rsidR="009003F0" w:rsidRDefault="009B17E5" w:rsidP="009B17E5">
      <w:pPr>
        <w:spacing w:line="480" w:lineRule="auto"/>
        <w:ind w:left="641" w:hanging="641"/>
      </w:pPr>
      <w:r w:rsidRPr="007C0CE0">
        <w:rPr>
          <w:rFonts w:ascii="Arial" w:hAnsi="Arial" w:cs="Arial"/>
          <w:noProof/>
          <w:sz w:val="22"/>
          <w:lang w:val="en-US"/>
        </w:rPr>
        <w:t xml:space="preserve">37. </w:t>
      </w:r>
      <w:r w:rsidRPr="007C0CE0">
        <w:rPr>
          <w:rFonts w:ascii="Arial" w:hAnsi="Arial" w:cs="Arial"/>
          <w:noProof/>
          <w:sz w:val="22"/>
          <w:lang w:val="en-US"/>
        </w:rPr>
        <w:tab/>
        <w:t xml:space="preserve">Ubillos I, Jiménez A, Vidal M, Bowyer PW, Gaur D, Dutta S, et al. Optimization of incubation conditions of </w:t>
      </w:r>
      <w:r w:rsidRPr="00A4193B">
        <w:rPr>
          <w:rFonts w:ascii="Arial" w:hAnsi="Arial" w:cs="Arial"/>
          <w:i/>
          <w:noProof/>
          <w:sz w:val="22"/>
          <w:lang w:val="en-US"/>
        </w:rPr>
        <w:t>Plasmodium falciparum</w:t>
      </w:r>
      <w:r w:rsidRPr="007C0CE0">
        <w:rPr>
          <w:rFonts w:ascii="Arial" w:hAnsi="Arial" w:cs="Arial"/>
          <w:noProof/>
          <w:sz w:val="22"/>
          <w:lang w:val="en-US"/>
        </w:rPr>
        <w:t xml:space="preserve"> antibody multiplex assays to measure IgG, IgG1-4, IgM and IgE using standard and customized reference pools for sero-epidemiological and vaccine studies. </w:t>
      </w:r>
      <w:r w:rsidRPr="009B17E5">
        <w:rPr>
          <w:rFonts w:ascii="Arial" w:hAnsi="Arial" w:cs="Arial"/>
          <w:noProof/>
          <w:sz w:val="22"/>
          <w:lang w:val="en-US"/>
        </w:rPr>
        <w:t xml:space="preserve">Malar J. 2018;17: 1–15. </w:t>
      </w:r>
      <w:r w:rsidRPr="00057436">
        <w:rPr>
          <w:rFonts w:ascii="Arial" w:hAnsi="Arial" w:cs="Arial"/>
          <w:noProof/>
          <w:sz w:val="22"/>
        </w:rPr>
        <w:t>doi:10.1186/s12936-018-2369-3</w:t>
      </w:r>
      <w:r w:rsidRPr="00190855">
        <w:rPr>
          <w:rFonts w:ascii="Arial" w:hAnsi="Arial"/>
          <w:b/>
          <w:sz w:val="22"/>
          <w:szCs w:val="22"/>
        </w:rPr>
        <w:fldChar w:fldCharType="end"/>
      </w:r>
    </w:p>
    <w:sectPr w:rsidR="009003F0" w:rsidSect="009B17E5">
      <w:type w:val="nextColumn"/>
      <w:pgSz w:w="11906" w:h="16838"/>
      <w:pgMar w:top="1134" w:right="561"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A47" w:rsidRDefault="00263A47">
      <w:r>
        <w:separator/>
      </w:r>
    </w:p>
  </w:endnote>
  <w:endnote w:type="continuationSeparator" w:id="0">
    <w:p w:rsidR="00263A47" w:rsidRDefault="0026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3F0" w:rsidRDefault="009003F0" w:rsidP="009003F0">
    <w:pPr>
      <w:tabs>
        <w:tab w:val="center" w:pos="4252"/>
        <w:tab w:val="right" w:pos="8504"/>
      </w:tabs>
      <w:jc w:val="right"/>
    </w:pPr>
    <w:r>
      <w:fldChar w:fldCharType="begin"/>
    </w:r>
    <w:r>
      <w:instrText>PAGE</w:instrText>
    </w:r>
    <w:r>
      <w:fldChar w:fldCharType="separate"/>
    </w:r>
    <w:r w:rsidR="005B205C">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A47" w:rsidRDefault="00263A47">
      <w:r>
        <w:separator/>
      </w:r>
    </w:p>
  </w:footnote>
  <w:footnote w:type="continuationSeparator" w:id="0">
    <w:p w:rsidR="00263A47" w:rsidRDefault="00263A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3F0" w:rsidRDefault="005B205C">
    <w:pPr>
      <w:pStyle w:val="Encabezado"/>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94.15pt;height:84.85pt;rotation:315;z-index:-251657216;mso-wrap-edited:f;mso-width-percent:0;mso-height-percent:0;mso-position-horizontal:center;mso-position-horizontal-relative:margin;mso-position-vertical:center;mso-position-vertical-relative:margin;mso-width-percent:0;mso-height-percent:0" wrapcoords="20672 4778 20072 4778 20018 4969 20127 9366 18900 4205 18818 4587 18600 7454 18572 7263 17590 4778 14209 4778 14181 5352 14345 8028 13827 6116 13336 4587 12954 4778 12927 5352 13090 7837 12572 4969 12190 3823 12027 4778 11127 4778 11100 5161 11263 8028 10118 4969 9627 4587 7963 4778 7936 5161 8100 7454 7690 4969 7254 3823 7090 4778 6245 4778 6245 5161 6381 8410 5918 4969 5481 3631 5290 4969 5454 10130 4554 4969 4200 3631 4009 4969 4200 9939 3463 5925 2918 3823 2672 4778 2345 5352 2018 7646 1609 5161 1118 3440 900 4587 627 5352 463 5734 190 8219 109 11660 190 13953 190 14145 654 17203 654 17394 981 17776 1527 17585 1718 16821 1636 14527 1472 12615 2672 18541 2836 17776 3272 17203 3600 15100 3981 17203 4472 18541 4690 17203 4500 12424 5481 17394 5672 17968 5781 16821 6436 17776 6463 17585 6954 17394 6981 17203 6763 15483 6900 11851 7363 14909 8209 18541 8345 17776 8618 17585 8672 17012 8481 14527 8890 17012 9409 18732 9600 17776 10200 17394 10527 15865 10663 16247 11345 17968 13581 17394 13554 17203 13418 14145 14481 17776 14618 17776 14645 14336 15681 17776 16281 17394 16309 17203 16090 11469 16854 16438 17400 18732 17645 17776 18545 17394 18600 17203 18436 14909 18600 15865 19390 18159 19445 17776 19854 17585 19881 17203 20045 17203 20481 18732 20727 17776 21436 17585 21490 17203 21572 14527 21463 12807 20781 5352 20672 4778" fillcolor="silver" stroked="f">
          <v:fill opacity="34078f"/>
          <v:textpath style="font-family:&quot;Cambria&quot;;font-size:1pt" string="CONFIDENTI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003F0" w:rsidRDefault="005B205C">
    <w:pPr>
      <w:pStyle w:val="Encabezado"/>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94.15pt;height:84.85pt;rotation:315;z-index:-251656192;mso-wrap-edited:f;mso-width-percent:0;mso-height-percent:0;mso-position-horizontal:center;mso-position-horizontal-relative:margin;mso-position-vertical:center;mso-position-vertical-relative:margin;mso-width-percent:0;mso-height-percent:0" wrapcoords="20672 4778 20072 4778 20018 4969 20127 9366 18900 4205 18818 4587 18600 7454 18572 7263 17590 4778 14209 4778 14181 5352 14345 8028 13827 6116 13336 4587 12954 4778 12927 5352 13090 7837 12572 4969 12190 3823 12027 4778 11127 4778 11100 5161 11263 8028 10118 4969 9627 4587 7963 4778 7936 5161 8100 7454 7690 4969 7254 3823 7090 4778 6245 4778 6245 5161 6381 8410 5918 4969 5481 3631 5290 4969 5454 10130 4554 4969 4200 3631 4009 4969 4200 9939 3463 5925 2918 3823 2672 4778 2345 5352 2018 7646 1609 5161 1118 3440 900 4587 627 5352 463 5734 190 8219 109 11660 190 13953 190 14145 654 17203 654 17394 981 17776 1527 17585 1718 16821 1636 14527 1472 12615 2672 18541 2836 17776 3272 17203 3600 15100 3981 17203 4472 18541 4690 17203 4500 12424 5481 17394 5672 17968 5781 16821 6436 17776 6463 17585 6954 17394 6981 17203 6763 15483 6900 11851 7363 14909 8209 18541 8345 17776 8618 17585 8672 17012 8481 14527 8890 17012 9409 18732 9600 17776 10200 17394 10527 15865 10663 16247 11345 17968 13581 17394 13554 17203 13418 14145 14481 17776 14618 17776 14645 14336 15681 17776 16281 17394 16309 17203 16090 11469 16854 16438 17400 18732 17645 17776 18545 17394 18600 17203 18436 14909 18600 15865 19390 18159 19445 17776 19854 17585 19881 17203 20045 17203 20481 18732 20727 17776 21436 17585 21490 17203 21572 14527 21463 12807 20781 5352 20672 4778" fillcolor="silver" stroked="f">
          <v:fill opacity="34078f"/>
          <v:textpath style="font-family:&quot;Cambria&quot;;font-size:1pt" string="CONFIDENT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E5"/>
    <w:rsid w:val="00192FCA"/>
    <w:rsid w:val="002248B7"/>
    <w:rsid w:val="00263A47"/>
    <w:rsid w:val="002916BB"/>
    <w:rsid w:val="004A0A07"/>
    <w:rsid w:val="005B205C"/>
    <w:rsid w:val="009003F0"/>
    <w:rsid w:val="009B17E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7E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rsid w:val="009B17E5"/>
    <w:pPr>
      <w:keepNext/>
      <w:keepLines/>
      <w:spacing w:before="100" w:after="100"/>
      <w:outlineLvl w:val="0"/>
    </w:pPr>
    <w:rPr>
      <w:b/>
      <w:sz w:val="48"/>
      <w:szCs w:val="48"/>
    </w:rPr>
  </w:style>
  <w:style w:type="paragraph" w:styleId="Ttulo2">
    <w:name w:val="heading 2"/>
    <w:basedOn w:val="Normal"/>
    <w:next w:val="Normal"/>
    <w:link w:val="Ttulo2Car"/>
    <w:uiPriority w:val="9"/>
    <w:qFormat/>
    <w:rsid w:val="009B17E5"/>
    <w:pPr>
      <w:keepNext/>
      <w:keepLines/>
      <w:spacing w:before="360" w:after="80"/>
      <w:contextualSpacing/>
      <w:outlineLvl w:val="1"/>
    </w:pPr>
    <w:rPr>
      <w:b/>
      <w:sz w:val="36"/>
      <w:szCs w:val="36"/>
    </w:rPr>
  </w:style>
  <w:style w:type="paragraph" w:styleId="Ttulo3">
    <w:name w:val="heading 3"/>
    <w:basedOn w:val="Normal"/>
    <w:next w:val="Normal"/>
    <w:link w:val="Ttulo3Car"/>
    <w:rsid w:val="009B17E5"/>
    <w:pPr>
      <w:keepNext/>
      <w:keepLines/>
      <w:spacing w:before="280" w:after="80"/>
      <w:contextualSpacing/>
      <w:outlineLvl w:val="2"/>
    </w:pPr>
    <w:rPr>
      <w:b/>
      <w:sz w:val="28"/>
      <w:szCs w:val="28"/>
    </w:rPr>
  </w:style>
  <w:style w:type="paragraph" w:styleId="Ttulo4">
    <w:name w:val="heading 4"/>
    <w:basedOn w:val="Normal"/>
    <w:next w:val="Normal"/>
    <w:link w:val="Ttulo4Car"/>
    <w:rsid w:val="009B17E5"/>
    <w:pPr>
      <w:keepNext/>
      <w:keepLines/>
      <w:spacing w:before="240" w:after="40"/>
      <w:contextualSpacing/>
      <w:outlineLvl w:val="3"/>
    </w:pPr>
    <w:rPr>
      <w:b/>
    </w:rPr>
  </w:style>
  <w:style w:type="paragraph" w:styleId="Ttulo5">
    <w:name w:val="heading 5"/>
    <w:basedOn w:val="Normal"/>
    <w:next w:val="Normal"/>
    <w:link w:val="Ttulo5Car"/>
    <w:rsid w:val="009B17E5"/>
    <w:pPr>
      <w:keepNext/>
      <w:keepLines/>
      <w:spacing w:before="220" w:after="40"/>
      <w:contextualSpacing/>
      <w:outlineLvl w:val="4"/>
    </w:pPr>
    <w:rPr>
      <w:b/>
      <w:sz w:val="22"/>
      <w:szCs w:val="22"/>
    </w:rPr>
  </w:style>
  <w:style w:type="paragraph" w:styleId="Ttulo6">
    <w:name w:val="heading 6"/>
    <w:basedOn w:val="Normal"/>
    <w:next w:val="Normal"/>
    <w:link w:val="Ttulo6Car"/>
    <w:rsid w:val="009B17E5"/>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B17E5"/>
    <w:rPr>
      <w:rFonts w:ascii="Times New Roman" w:eastAsia="Times New Roman" w:hAnsi="Times New Roman" w:cs="Times New Roman"/>
      <w:b/>
      <w:sz w:val="48"/>
      <w:szCs w:val="48"/>
    </w:rPr>
  </w:style>
  <w:style w:type="character" w:customStyle="1" w:styleId="Ttulo2Car">
    <w:name w:val="Título 2 Car"/>
    <w:basedOn w:val="Fuentedeprrafopredeter"/>
    <w:link w:val="Ttulo2"/>
    <w:uiPriority w:val="9"/>
    <w:rsid w:val="009B17E5"/>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9B17E5"/>
    <w:rPr>
      <w:rFonts w:ascii="Times New Roman" w:eastAsia="Times New Roman" w:hAnsi="Times New Roman" w:cs="Times New Roman"/>
      <w:b/>
      <w:sz w:val="28"/>
      <w:szCs w:val="28"/>
    </w:rPr>
  </w:style>
  <w:style w:type="character" w:customStyle="1" w:styleId="Ttulo4Car">
    <w:name w:val="Título 4 Car"/>
    <w:basedOn w:val="Fuentedeprrafopredeter"/>
    <w:link w:val="Ttulo4"/>
    <w:rsid w:val="009B17E5"/>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9B17E5"/>
    <w:rPr>
      <w:rFonts w:ascii="Times New Roman" w:eastAsia="Times New Roman" w:hAnsi="Times New Roman" w:cs="Times New Roman"/>
      <w:b/>
    </w:rPr>
  </w:style>
  <w:style w:type="character" w:customStyle="1" w:styleId="Ttulo6Car">
    <w:name w:val="Título 6 Car"/>
    <w:basedOn w:val="Fuentedeprrafopredeter"/>
    <w:link w:val="Ttulo6"/>
    <w:rsid w:val="009B17E5"/>
    <w:rPr>
      <w:rFonts w:ascii="Times New Roman" w:eastAsia="Times New Roman" w:hAnsi="Times New Roman" w:cs="Times New Roman"/>
      <w:b/>
      <w:sz w:val="20"/>
      <w:szCs w:val="20"/>
    </w:rPr>
  </w:style>
  <w:style w:type="table" w:customStyle="1" w:styleId="TableNormal1">
    <w:name w:val="Table Normal1"/>
    <w:rsid w:val="009B17E5"/>
    <w:pPr>
      <w:spacing w:after="0" w:line="360" w:lineRule="auto"/>
      <w:jc w:val="both"/>
    </w:pPr>
    <w:rPr>
      <w:rFonts w:ascii="Cambria" w:eastAsia="Cambria" w:hAnsi="Cambria" w:cs="Cambria"/>
      <w:color w:val="000000"/>
      <w:sz w:val="24"/>
      <w:szCs w:val="24"/>
      <w:lang w:eastAsia="es-ES"/>
    </w:rPr>
    <w:tblPr>
      <w:tblCellMar>
        <w:top w:w="0" w:type="dxa"/>
        <w:left w:w="0" w:type="dxa"/>
        <w:bottom w:w="0" w:type="dxa"/>
        <w:right w:w="0" w:type="dxa"/>
      </w:tblCellMar>
    </w:tblPr>
  </w:style>
  <w:style w:type="paragraph" w:styleId="Ttulo">
    <w:name w:val="Title"/>
    <w:basedOn w:val="Normal"/>
    <w:next w:val="Normal"/>
    <w:link w:val="TtuloCar"/>
    <w:uiPriority w:val="10"/>
    <w:qFormat/>
    <w:rsid w:val="009B17E5"/>
    <w:pPr>
      <w:keepNext/>
      <w:keepLines/>
      <w:spacing w:before="480" w:after="120"/>
      <w:contextualSpacing/>
    </w:pPr>
    <w:rPr>
      <w:b/>
      <w:sz w:val="72"/>
      <w:szCs w:val="72"/>
    </w:rPr>
  </w:style>
  <w:style w:type="character" w:customStyle="1" w:styleId="TtuloCar">
    <w:name w:val="Título Car"/>
    <w:basedOn w:val="Fuentedeprrafopredeter"/>
    <w:link w:val="Ttulo"/>
    <w:uiPriority w:val="10"/>
    <w:rsid w:val="009B17E5"/>
    <w:rPr>
      <w:rFonts w:ascii="Times New Roman" w:eastAsia="Times New Roman" w:hAnsi="Times New Roman" w:cs="Times New Roman"/>
      <w:b/>
      <w:sz w:val="72"/>
      <w:szCs w:val="72"/>
    </w:rPr>
  </w:style>
  <w:style w:type="paragraph" w:styleId="Subttulo">
    <w:name w:val="Subtitle"/>
    <w:basedOn w:val="Normal"/>
    <w:next w:val="Normal"/>
    <w:link w:val="SubttuloCar"/>
    <w:rsid w:val="009B17E5"/>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B17E5"/>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rsid w:val="009B17E5"/>
    <w:rPr>
      <w:sz w:val="20"/>
      <w:szCs w:val="20"/>
    </w:rPr>
  </w:style>
  <w:style w:type="character" w:customStyle="1" w:styleId="TextocomentarioCar">
    <w:name w:val="Texto comentario Car"/>
    <w:basedOn w:val="Fuentedeprrafopredeter"/>
    <w:link w:val="Textocomentario"/>
    <w:uiPriority w:val="99"/>
    <w:rsid w:val="009B17E5"/>
    <w:rPr>
      <w:rFonts w:ascii="Times New Roman" w:eastAsia="Times New Roman" w:hAnsi="Times New Roman" w:cs="Times New Roman"/>
      <w:sz w:val="20"/>
      <w:szCs w:val="20"/>
    </w:rPr>
  </w:style>
  <w:style w:type="character" w:styleId="Refdecomentario">
    <w:name w:val="annotation reference"/>
    <w:basedOn w:val="Fuentedeprrafopredeter"/>
    <w:uiPriority w:val="99"/>
    <w:semiHidden/>
    <w:unhideWhenUsed/>
    <w:rsid w:val="009B17E5"/>
    <w:rPr>
      <w:sz w:val="16"/>
      <w:szCs w:val="16"/>
    </w:rPr>
  </w:style>
  <w:style w:type="paragraph" w:styleId="Textodeglobo">
    <w:name w:val="Balloon Text"/>
    <w:basedOn w:val="Normal"/>
    <w:link w:val="TextodegloboCar"/>
    <w:uiPriority w:val="99"/>
    <w:semiHidden/>
    <w:unhideWhenUsed/>
    <w:rsid w:val="009B17E5"/>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7E5"/>
    <w:rPr>
      <w:rFonts w:ascii="Tahoma" w:eastAsia="Times New Roman"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9B17E5"/>
    <w:rPr>
      <w:b/>
      <w:bCs/>
    </w:rPr>
  </w:style>
  <w:style w:type="character" w:customStyle="1" w:styleId="AsuntodelcomentarioCar">
    <w:name w:val="Asunto del comentario Car"/>
    <w:basedOn w:val="TextocomentarioCar"/>
    <w:link w:val="Asuntodelcomentario"/>
    <w:uiPriority w:val="99"/>
    <w:semiHidden/>
    <w:rsid w:val="009B17E5"/>
    <w:rPr>
      <w:rFonts w:ascii="Times New Roman" w:eastAsia="Times New Roman" w:hAnsi="Times New Roman" w:cs="Times New Roman"/>
      <w:b/>
      <w:bCs/>
      <w:sz w:val="20"/>
      <w:szCs w:val="20"/>
    </w:rPr>
  </w:style>
  <w:style w:type="paragraph" w:styleId="Prrafodelista">
    <w:name w:val="List Paragraph"/>
    <w:basedOn w:val="Normal"/>
    <w:uiPriority w:val="34"/>
    <w:qFormat/>
    <w:rsid w:val="009B17E5"/>
    <w:pPr>
      <w:ind w:left="720"/>
      <w:contextualSpacing/>
    </w:pPr>
  </w:style>
  <w:style w:type="paragraph" w:styleId="Revisin">
    <w:name w:val="Revision"/>
    <w:hidden/>
    <w:uiPriority w:val="99"/>
    <w:semiHidden/>
    <w:rsid w:val="009B17E5"/>
    <w:pPr>
      <w:spacing w:after="0" w:line="240" w:lineRule="auto"/>
    </w:pPr>
    <w:rPr>
      <w:rFonts w:ascii="Cambria" w:eastAsia="Cambria" w:hAnsi="Cambria" w:cs="Cambria"/>
      <w:color w:val="000000"/>
      <w:sz w:val="24"/>
      <w:szCs w:val="24"/>
      <w:lang w:eastAsia="es-ES"/>
    </w:rPr>
  </w:style>
  <w:style w:type="character" w:customStyle="1" w:styleId="st">
    <w:name w:val="st"/>
    <w:basedOn w:val="Fuentedeprrafopredeter"/>
    <w:rsid w:val="009B17E5"/>
  </w:style>
  <w:style w:type="character" w:styleId="Enfasis">
    <w:name w:val="Emphasis"/>
    <w:basedOn w:val="Fuentedeprrafopredeter"/>
    <w:uiPriority w:val="20"/>
    <w:qFormat/>
    <w:rsid w:val="009B17E5"/>
    <w:rPr>
      <w:i/>
      <w:iCs/>
    </w:rPr>
  </w:style>
  <w:style w:type="character" w:styleId="Hipervnculo">
    <w:name w:val="Hyperlink"/>
    <w:basedOn w:val="Fuentedeprrafopredeter"/>
    <w:uiPriority w:val="99"/>
    <w:unhideWhenUsed/>
    <w:rsid w:val="009B17E5"/>
    <w:rPr>
      <w:color w:val="0000FF"/>
      <w:u w:val="single"/>
    </w:rPr>
  </w:style>
  <w:style w:type="paragraph" w:styleId="Encabezado">
    <w:name w:val="header"/>
    <w:basedOn w:val="Normal"/>
    <w:link w:val="EncabezadoCar"/>
    <w:uiPriority w:val="99"/>
    <w:unhideWhenUsed/>
    <w:rsid w:val="009B17E5"/>
    <w:pPr>
      <w:tabs>
        <w:tab w:val="center" w:pos="4252"/>
        <w:tab w:val="right" w:pos="8504"/>
      </w:tabs>
    </w:pPr>
  </w:style>
  <w:style w:type="character" w:customStyle="1" w:styleId="EncabezadoCar">
    <w:name w:val="Encabezado Car"/>
    <w:basedOn w:val="Fuentedeprrafopredeter"/>
    <w:link w:val="Encabezado"/>
    <w:uiPriority w:val="99"/>
    <w:rsid w:val="009B17E5"/>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9B17E5"/>
    <w:pPr>
      <w:tabs>
        <w:tab w:val="center" w:pos="4252"/>
        <w:tab w:val="right" w:pos="8504"/>
      </w:tabs>
    </w:pPr>
  </w:style>
  <w:style w:type="character" w:customStyle="1" w:styleId="PiedepginaCar">
    <w:name w:val="Pie de página Car"/>
    <w:basedOn w:val="Fuentedeprrafopredeter"/>
    <w:link w:val="Piedepgina"/>
    <w:uiPriority w:val="99"/>
    <w:rsid w:val="009B17E5"/>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B17E5"/>
  </w:style>
  <w:style w:type="paragraph" w:styleId="NormalWeb">
    <w:name w:val="Normal (Web)"/>
    <w:basedOn w:val="Normal"/>
    <w:uiPriority w:val="99"/>
    <w:unhideWhenUsed/>
    <w:rsid w:val="009B17E5"/>
    <w:pPr>
      <w:spacing w:before="100" w:beforeAutospacing="1" w:after="100" w:afterAutospacing="1"/>
    </w:pPr>
    <w:rPr>
      <w:rFonts w:ascii="Times" w:eastAsiaTheme="minorEastAsia" w:hAnsi="Times"/>
      <w:sz w:val="20"/>
      <w:szCs w:val="20"/>
      <w:lang w:val="es-ES_tradnl"/>
    </w:rPr>
  </w:style>
  <w:style w:type="table" w:styleId="Listaclara">
    <w:name w:val="Light List"/>
    <w:basedOn w:val="Tablanormal"/>
    <w:uiPriority w:val="61"/>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notaalfinal">
    <w:name w:val="endnote text"/>
    <w:basedOn w:val="Normal"/>
    <w:link w:val="TextonotaalfinalCar"/>
    <w:uiPriority w:val="99"/>
    <w:unhideWhenUsed/>
    <w:rsid w:val="009B17E5"/>
    <w:rPr>
      <w:rFonts w:asciiTheme="minorHAnsi" w:eastAsiaTheme="minorEastAsia" w:hAnsiTheme="minorHAnsi" w:cstheme="minorBidi"/>
    </w:rPr>
  </w:style>
  <w:style w:type="character" w:customStyle="1" w:styleId="TextonotaalfinalCar">
    <w:name w:val="Texto nota al final Car"/>
    <w:basedOn w:val="Fuentedeprrafopredeter"/>
    <w:link w:val="Textonotaalfinal"/>
    <w:uiPriority w:val="99"/>
    <w:rsid w:val="009B17E5"/>
    <w:rPr>
      <w:rFonts w:eastAsiaTheme="minorEastAsia"/>
      <w:sz w:val="24"/>
      <w:szCs w:val="24"/>
    </w:rPr>
  </w:style>
  <w:style w:type="character" w:styleId="Refdenotaalfinal">
    <w:name w:val="endnote reference"/>
    <w:basedOn w:val="Fuentedeprrafopredeter"/>
    <w:uiPriority w:val="99"/>
    <w:unhideWhenUsed/>
    <w:rsid w:val="009B17E5"/>
    <w:rPr>
      <w:vertAlign w:val="superscript"/>
    </w:rPr>
  </w:style>
  <w:style w:type="table" w:styleId="Tablaconcuadrcula">
    <w:name w:val="Table Grid"/>
    <w:basedOn w:val="Tablanormal"/>
    <w:uiPriority w:val="59"/>
    <w:rsid w:val="009B17E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1">
    <w:name w:val="Light List Accent 1"/>
    <w:basedOn w:val="Tablanormal"/>
    <w:uiPriority w:val="61"/>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9B17E5"/>
    <w:pPr>
      <w:spacing w:after="0" w:line="240" w:lineRule="auto"/>
    </w:pPr>
    <w:rPr>
      <w:rFonts w:eastAsiaTheme="minorEastAsia"/>
      <w:color w:val="000000" w:themeColor="text1" w:themeShade="BF"/>
      <w:sz w:val="24"/>
      <w:szCs w:val="24"/>
      <w:lang w:val="es-ES_tradnl"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B17E5"/>
    <w:pPr>
      <w:spacing w:after="0" w:line="240" w:lineRule="auto"/>
    </w:pPr>
    <w:rPr>
      <w:rFonts w:eastAsiaTheme="minorEastAsia"/>
      <w:color w:val="365F91" w:themeColor="accent1" w:themeShade="BF"/>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B17E5"/>
    <w:pPr>
      <w:spacing w:after="0" w:line="240" w:lineRule="auto"/>
    </w:pPr>
    <w:rPr>
      <w:rFonts w:eastAsiaTheme="minorEastAsia"/>
      <w:color w:val="943634" w:themeColor="accent2" w:themeShade="BF"/>
      <w:sz w:val="24"/>
      <w:szCs w:val="24"/>
      <w:lang w:val="es-ES_tradnl"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9B17E5"/>
    <w:pPr>
      <w:spacing w:after="0" w:line="240" w:lineRule="auto"/>
    </w:pPr>
    <w:rPr>
      <w:rFonts w:eastAsiaTheme="minorEastAsia"/>
      <w:color w:val="76923C" w:themeColor="accent3" w:themeShade="BF"/>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
    <w:name w:val="Light Grid"/>
    <w:basedOn w:val="Tablanormal"/>
    <w:uiPriority w:val="62"/>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ano2-nfasis2">
    <w:name w:val="Medium Shading 2 Accent 2"/>
    <w:basedOn w:val="Tablanormal"/>
    <w:uiPriority w:val="64"/>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na2-nfasis4">
    <w:name w:val="Medium List 2 Accent 4"/>
    <w:basedOn w:val="Tablanormal"/>
    <w:uiPriority w:val="66"/>
    <w:rsid w:val="009B17E5"/>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ulticolor-nfasis5">
    <w:name w:val="Colorful Grid Accent 5"/>
    <w:basedOn w:val="Tablanormal"/>
    <w:uiPriority w:val="73"/>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ulticolor-nfasis4">
    <w:name w:val="Colorful Grid Accent 4"/>
    <w:basedOn w:val="Tablanormal"/>
    <w:uiPriority w:val="73"/>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multicolor-nfasis6">
    <w:name w:val="Colorful Shading Accent 6"/>
    <w:basedOn w:val="Tablanormal"/>
    <w:uiPriority w:val="71"/>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multicolor-nfasis2">
    <w:name w:val="Colorful List Accent 2"/>
    <w:basedOn w:val="Tablanormal"/>
    <w:uiPriority w:val="72"/>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oscura">
    <w:name w:val="Dark List"/>
    <w:basedOn w:val="Tablanormal"/>
    <w:uiPriority w:val="70"/>
    <w:rsid w:val="009B17E5"/>
    <w:pPr>
      <w:spacing w:after="0" w:line="240" w:lineRule="auto"/>
    </w:pPr>
    <w:rPr>
      <w:rFonts w:eastAsiaTheme="minorEastAsia"/>
      <w:color w:val="FFFFFF" w:themeColor="background1"/>
      <w:sz w:val="24"/>
      <w:szCs w:val="24"/>
      <w:lang w:val="es-ES_tradnl" w:eastAsia="es-E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uadrculamediana3">
    <w:name w:val="Medium Grid 3"/>
    <w:basedOn w:val="Tablanormal"/>
    <w:uiPriority w:val="69"/>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extonotapie">
    <w:name w:val="footnote text"/>
    <w:basedOn w:val="Normal"/>
    <w:link w:val="TextonotapieCar"/>
    <w:uiPriority w:val="99"/>
    <w:unhideWhenUsed/>
    <w:rsid w:val="009B17E5"/>
    <w:rPr>
      <w:rFonts w:asciiTheme="minorHAnsi" w:eastAsiaTheme="minorEastAsia" w:hAnsiTheme="minorHAnsi" w:cstheme="minorBidi"/>
    </w:rPr>
  </w:style>
  <w:style w:type="character" w:customStyle="1" w:styleId="TextonotapieCar">
    <w:name w:val="Texto nota pie Car"/>
    <w:basedOn w:val="Fuentedeprrafopredeter"/>
    <w:link w:val="Textonotapie"/>
    <w:uiPriority w:val="99"/>
    <w:rsid w:val="009B17E5"/>
    <w:rPr>
      <w:rFonts w:eastAsiaTheme="minorEastAsia"/>
      <w:sz w:val="24"/>
      <w:szCs w:val="24"/>
    </w:rPr>
  </w:style>
  <w:style w:type="character" w:styleId="Refdenotaalpie">
    <w:name w:val="footnote reference"/>
    <w:basedOn w:val="Fuentedeprrafopredeter"/>
    <w:uiPriority w:val="99"/>
    <w:unhideWhenUsed/>
    <w:rsid w:val="009B17E5"/>
    <w:rPr>
      <w:vertAlign w:val="superscript"/>
    </w:rPr>
  </w:style>
  <w:style w:type="character" w:styleId="Nmerodepgina">
    <w:name w:val="page number"/>
    <w:basedOn w:val="Fuentedeprrafopredeter"/>
    <w:uiPriority w:val="99"/>
    <w:semiHidden/>
    <w:unhideWhenUsed/>
    <w:rsid w:val="009B17E5"/>
  </w:style>
  <w:style w:type="paragraph" w:styleId="Epgrafe">
    <w:name w:val="caption"/>
    <w:basedOn w:val="Normal"/>
    <w:next w:val="Normal"/>
    <w:uiPriority w:val="35"/>
    <w:unhideWhenUsed/>
    <w:qFormat/>
    <w:rsid w:val="009B17E5"/>
    <w:pPr>
      <w:spacing w:after="200"/>
    </w:pPr>
    <w:rPr>
      <w:rFonts w:asciiTheme="minorHAnsi" w:eastAsiaTheme="minorEastAsia" w:hAnsiTheme="minorHAnsi" w:cstheme="minorBidi"/>
      <w:b/>
      <w:bCs/>
      <w:color w:val="4F81BD" w:themeColor="accent1"/>
      <w:sz w:val="18"/>
      <w:szCs w:val="18"/>
    </w:rPr>
  </w:style>
  <w:style w:type="paragraph" w:customStyle="1" w:styleId="DocDefaults">
    <w:name w:val="DocDefaults"/>
    <w:rsid w:val="009B17E5"/>
    <w:pPr>
      <w:spacing w:after="0" w:line="240" w:lineRule="auto"/>
    </w:pPr>
    <w:rPr>
      <w:rFonts w:eastAsiaTheme="minorEastAsia"/>
      <w:sz w:val="24"/>
      <w:szCs w:val="24"/>
      <w:lang w:val="es-ES_tradnl" w:eastAsia="es-ES"/>
    </w:rPr>
  </w:style>
  <w:style w:type="character" w:styleId="Textodelmarcadordeposicin">
    <w:name w:val="Placeholder Text"/>
    <w:basedOn w:val="Fuentedeprrafopredeter"/>
    <w:uiPriority w:val="99"/>
    <w:semiHidden/>
    <w:rsid w:val="009B17E5"/>
    <w:rPr>
      <w:color w:val="808080"/>
    </w:rPr>
  </w:style>
  <w:style w:type="paragraph" w:customStyle="1" w:styleId="Paragraph">
    <w:name w:val="Paragraph"/>
    <w:basedOn w:val="Normal"/>
    <w:rsid w:val="009B17E5"/>
    <w:pPr>
      <w:spacing w:before="120"/>
      <w:ind w:firstLine="720"/>
    </w:pPr>
  </w:style>
  <w:style w:type="character" w:customStyle="1" w:styleId="il">
    <w:name w:val="il"/>
    <w:rsid w:val="009B17E5"/>
  </w:style>
  <w:style w:type="paragraph" w:styleId="Sinespaciado">
    <w:name w:val="No Spacing"/>
    <w:uiPriority w:val="1"/>
    <w:qFormat/>
    <w:rsid w:val="009B17E5"/>
    <w:pPr>
      <w:spacing w:after="0" w:line="240" w:lineRule="auto"/>
      <w:jc w:val="both"/>
    </w:pPr>
    <w:rPr>
      <w:rFonts w:ascii="Cambria" w:eastAsia="Cambria" w:hAnsi="Cambria" w:cs="Cambria"/>
      <w:color w:val="000000"/>
      <w:sz w:val="24"/>
      <w:szCs w:val="24"/>
      <w:lang w:eastAsia="es-ES"/>
    </w:rPr>
  </w:style>
  <w:style w:type="paragraph" w:customStyle="1" w:styleId="Prrafodelista1">
    <w:name w:val="Párrafo de lista1"/>
    <w:basedOn w:val="Normal"/>
    <w:qFormat/>
    <w:rsid w:val="009B17E5"/>
    <w:pPr>
      <w:suppressAutoHyphens/>
      <w:ind w:left="720"/>
    </w:pPr>
    <w:rPr>
      <w:rFonts w:eastAsia="MS ??"/>
      <w:lang w:eastAsia="ar-SA"/>
    </w:rPr>
  </w:style>
  <w:style w:type="paragraph" w:customStyle="1" w:styleId="Normal1">
    <w:name w:val="Normal1"/>
    <w:rsid w:val="009B17E5"/>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ipervnculovisitado">
    <w:name w:val="FollowedHyperlink"/>
    <w:basedOn w:val="Fuentedeprrafopredeter"/>
    <w:uiPriority w:val="99"/>
    <w:semiHidden/>
    <w:unhideWhenUsed/>
    <w:rsid w:val="009B17E5"/>
    <w:rPr>
      <w:color w:val="800080"/>
      <w:u w:val="single"/>
    </w:rPr>
  </w:style>
  <w:style w:type="paragraph" w:customStyle="1" w:styleId="font5">
    <w:name w:val="font5"/>
    <w:basedOn w:val="Normal"/>
    <w:rsid w:val="009B17E5"/>
    <w:pPr>
      <w:spacing w:before="100" w:beforeAutospacing="1" w:after="100" w:afterAutospacing="1"/>
    </w:pPr>
    <w:rPr>
      <w:rFonts w:ascii="Arial" w:hAnsi="Arial" w:cs="Arial"/>
      <w:sz w:val="14"/>
      <w:szCs w:val="14"/>
      <w:lang w:val="es-ES_tradnl"/>
    </w:rPr>
  </w:style>
  <w:style w:type="paragraph" w:customStyle="1" w:styleId="font6">
    <w:name w:val="font6"/>
    <w:basedOn w:val="Normal"/>
    <w:rsid w:val="009B17E5"/>
    <w:pPr>
      <w:spacing w:before="100" w:beforeAutospacing="1" w:after="100" w:afterAutospacing="1"/>
    </w:pPr>
    <w:rPr>
      <w:rFonts w:ascii="Arial" w:hAnsi="Arial" w:cs="Arial"/>
      <w:sz w:val="14"/>
      <w:szCs w:val="14"/>
      <w:lang w:val="es-ES_tradnl"/>
    </w:rPr>
  </w:style>
  <w:style w:type="paragraph" w:customStyle="1" w:styleId="xl63">
    <w:name w:val="xl63"/>
    <w:basedOn w:val="Normal"/>
    <w:rsid w:val="009B17E5"/>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4">
    <w:name w:val="xl64"/>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5">
    <w:name w:val="xl65"/>
    <w:basedOn w:val="Normal"/>
    <w:rsid w:val="009B17E5"/>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4"/>
      <w:szCs w:val="14"/>
      <w:lang w:val="es-ES_tradnl"/>
    </w:rPr>
  </w:style>
  <w:style w:type="paragraph" w:customStyle="1" w:styleId="xl66">
    <w:name w:val="xl66"/>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4"/>
      <w:szCs w:val="14"/>
      <w:lang w:val="es-ES_tradnl"/>
    </w:rPr>
  </w:style>
  <w:style w:type="paragraph" w:customStyle="1" w:styleId="xl67">
    <w:name w:val="xl67"/>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6"/>
      <w:szCs w:val="16"/>
      <w:lang w:val="es-ES_tradnl"/>
    </w:rPr>
  </w:style>
  <w:style w:type="paragraph" w:customStyle="1" w:styleId="xl68">
    <w:name w:val="xl68"/>
    <w:basedOn w:val="Normal"/>
    <w:rsid w:val="009B17E5"/>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9">
    <w:name w:val="xl69"/>
    <w:basedOn w:val="Normal"/>
    <w:rsid w:val="009B17E5"/>
    <w:pPr>
      <w:pBdr>
        <w:top w:val="single" w:sz="8" w:space="0" w:color="000000"/>
        <w:left w:val="single" w:sz="8" w:space="0" w:color="000000"/>
        <w:bottom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70">
    <w:name w:val="xl70"/>
    <w:basedOn w:val="Normal"/>
    <w:rsid w:val="009B17E5"/>
    <w:pPr>
      <w:spacing w:before="100" w:beforeAutospacing="1" w:after="100" w:afterAutospacing="1"/>
    </w:pPr>
    <w:rPr>
      <w:rFonts w:ascii="Arial" w:hAnsi="Arial" w:cs="Arial"/>
      <w:sz w:val="16"/>
      <w:szCs w:val="16"/>
      <w:lang w:val="es-ES_tradnl"/>
    </w:rPr>
  </w:style>
  <w:style w:type="paragraph" w:customStyle="1" w:styleId="xl71">
    <w:name w:val="xl71"/>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6"/>
      <w:szCs w:val="16"/>
      <w:lang w:val="es-ES_tradnl"/>
    </w:rPr>
  </w:style>
  <w:style w:type="paragraph" w:customStyle="1" w:styleId="xl72">
    <w:name w:val="xl72"/>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Ttulo10">
    <w:name w:val="Título1"/>
    <w:basedOn w:val="Normal"/>
    <w:rsid w:val="009B17E5"/>
    <w:pPr>
      <w:spacing w:before="100" w:beforeAutospacing="1" w:after="100" w:afterAutospacing="1"/>
    </w:pPr>
    <w:rPr>
      <w:rFonts w:ascii="Times" w:hAnsi="Times"/>
      <w:sz w:val="20"/>
      <w:szCs w:val="20"/>
      <w:lang w:val="es-ES_tradnl"/>
    </w:rPr>
  </w:style>
  <w:style w:type="paragraph" w:customStyle="1" w:styleId="desc">
    <w:name w:val="desc"/>
    <w:basedOn w:val="Normal"/>
    <w:rsid w:val="009B17E5"/>
    <w:pPr>
      <w:spacing w:before="100" w:beforeAutospacing="1" w:after="100" w:afterAutospacing="1"/>
    </w:pPr>
    <w:rPr>
      <w:rFonts w:ascii="Times" w:hAnsi="Times"/>
      <w:sz w:val="20"/>
      <w:szCs w:val="20"/>
      <w:lang w:val="es-ES_tradnl"/>
    </w:rPr>
  </w:style>
  <w:style w:type="paragraph" w:customStyle="1" w:styleId="details">
    <w:name w:val="details"/>
    <w:basedOn w:val="Normal"/>
    <w:rsid w:val="009B17E5"/>
    <w:pPr>
      <w:spacing w:before="100" w:beforeAutospacing="1" w:after="100" w:afterAutospacing="1"/>
    </w:pPr>
    <w:rPr>
      <w:rFonts w:ascii="Times" w:hAnsi="Times"/>
      <w:sz w:val="20"/>
      <w:szCs w:val="20"/>
      <w:lang w:val="es-ES_tradnl"/>
    </w:rPr>
  </w:style>
  <w:style w:type="character" w:customStyle="1" w:styleId="jrnl">
    <w:name w:val="jrnl"/>
    <w:basedOn w:val="Fuentedeprrafopredeter"/>
    <w:rsid w:val="009B17E5"/>
  </w:style>
  <w:style w:type="character" w:customStyle="1" w:styleId="highlight">
    <w:name w:val="highlight"/>
    <w:basedOn w:val="Fuentedeprrafopredeter"/>
    <w:rsid w:val="009B17E5"/>
  </w:style>
  <w:style w:type="paragraph" w:styleId="HTMLconformatoprevio">
    <w:name w:val="HTML Preformatted"/>
    <w:basedOn w:val="Normal"/>
    <w:link w:val="HTMLconformatoprevioCar"/>
    <w:uiPriority w:val="99"/>
    <w:unhideWhenUsed/>
    <w:rsid w:val="009B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9B17E5"/>
    <w:rPr>
      <w:rFonts w:ascii="Courier New" w:eastAsia="Times New Roman" w:hAnsi="Courier New" w:cs="Courier New"/>
      <w:sz w:val="20"/>
      <w:szCs w:val="20"/>
      <w:lang w:eastAsia="es-ES"/>
    </w:rPr>
  </w:style>
  <w:style w:type="character" w:customStyle="1" w:styleId="element-citation">
    <w:name w:val="element-citation"/>
    <w:basedOn w:val="Fuentedeprrafopredeter"/>
    <w:rsid w:val="009B17E5"/>
  </w:style>
  <w:style w:type="character" w:customStyle="1" w:styleId="ref-journal">
    <w:name w:val="ref-journal"/>
    <w:basedOn w:val="Fuentedeprrafopredeter"/>
    <w:rsid w:val="009B17E5"/>
  </w:style>
  <w:style w:type="character" w:customStyle="1" w:styleId="ref-vol">
    <w:name w:val="ref-vol"/>
    <w:basedOn w:val="Fuentedeprrafopredeter"/>
    <w:rsid w:val="009B17E5"/>
  </w:style>
  <w:style w:type="character" w:customStyle="1" w:styleId="UnresolvedMention1">
    <w:name w:val="Unresolved Mention1"/>
    <w:basedOn w:val="Fuentedeprrafopredeter"/>
    <w:uiPriority w:val="99"/>
    <w:semiHidden/>
    <w:unhideWhenUsed/>
    <w:rsid w:val="009B17E5"/>
    <w:rPr>
      <w:color w:val="808080"/>
      <w:shd w:val="clear" w:color="auto" w:fill="E6E6E6"/>
    </w:rPr>
  </w:style>
  <w:style w:type="paragraph" w:customStyle="1" w:styleId="Ttulo20">
    <w:name w:val="Título2"/>
    <w:basedOn w:val="Normal"/>
    <w:rsid w:val="009B17E5"/>
    <w:pPr>
      <w:spacing w:before="100" w:beforeAutospacing="1" w:after="100" w:afterAutospacing="1"/>
    </w:pPr>
    <w:rPr>
      <w:rFonts w:ascii="Times" w:eastAsia="Cambria" w:hAnsi="Times" w:cs="Cambria"/>
      <w:sz w:val="20"/>
      <w:szCs w:val="20"/>
      <w:lang w:val="es-ES_tradnl" w:eastAsia="es-ES"/>
    </w:rPr>
  </w:style>
  <w:style w:type="character" w:styleId="Nmerodelnea">
    <w:name w:val="line number"/>
    <w:basedOn w:val="Fuentedeprrafopredeter"/>
    <w:uiPriority w:val="99"/>
    <w:semiHidden/>
    <w:unhideWhenUsed/>
    <w:rsid w:val="009B17E5"/>
  </w:style>
  <w:style w:type="character" w:styleId="Textoennegrita">
    <w:name w:val="Strong"/>
    <w:basedOn w:val="Fuentedeprrafopredeter"/>
    <w:uiPriority w:val="22"/>
    <w:qFormat/>
    <w:rsid w:val="009B17E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7E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rsid w:val="009B17E5"/>
    <w:pPr>
      <w:keepNext/>
      <w:keepLines/>
      <w:spacing w:before="100" w:after="100"/>
      <w:outlineLvl w:val="0"/>
    </w:pPr>
    <w:rPr>
      <w:b/>
      <w:sz w:val="48"/>
      <w:szCs w:val="48"/>
    </w:rPr>
  </w:style>
  <w:style w:type="paragraph" w:styleId="Ttulo2">
    <w:name w:val="heading 2"/>
    <w:basedOn w:val="Normal"/>
    <w:next w:val="Normal"/>
    <w:link w:val="Ttulo2Car"/>
    <w:uiPriority w:val="9"/>
    <w:qFormat/>
    <w:rsid w:val="009B17E5"/>
    <w:pPr>
      <w:keepNext/>
      <w:keepLines/>
      <w:spacing w:before="360" w:after="80"/>
      <w:contextualSpacing/>
      <w:outlineLvl w:val="1"/>
    </w:pPr>
    <w:rPr>
      <w:b/>
      <w:sz w:val="36"/>
      <w:szCs w:val="36"/>
    </w:rPr>
  </w:style>
  <w:style w:type="paragraph" w:styleId="Ttulo3">
    <w:name w:val="heading 3"/>
    <w:basedOn w:val="Normal"/>
    <w:next w:val="Normal"/>
    <w:link w:val="Ttulo3Car"/>
    <w:rsid w:val="009B17E5"/>
    <w:pPr>
      <w:keepNext/>
      <w:keepLines/>
      <w:spacing w:before="280" w:after="80"/>
      <w:contextualSpacing/>
      <w:outlineLvl w:val="2"/>
    </w:pPr>
    <w:rPr>
      <w:b/>
      <w:sz w:val="28"/>
      <w:szCs w:val="28"/>
    </w:rPr>
  </w:style>
  <w:style w:type="paragraph" w:styleId="Ttulo4">
    <w:name w:val="heading 4"/>
    <w:basedOn w:val="Normal"/>
    <w:next w:val="Normal"/>
    <w:link w:val="Ttulo4Car"/>
    <w:rsid w:val="009B17E5"/>
    <w:pPr>
      <w:keepNext/>
      <w:keepLines/>
      <w:spacing w:before="240" w:after="40"/>
      <w:contextualSpacing/>
      <w:outlineLvl w:val="3"/>
    </w:pPr>
    <w:rPr>
      <w:b/>
    </w:rPr>
  </w:style>
  <w:style w:type="paragraph" w:styleId="Ttulo5">
    <w:name w:val="heading 5"/>
    <w:basedOn w:val="Normal"/>
    <w:next w:val="Normal"/>
    <w:link w:val="Ttulo5Car"/>
    <w:rsid w:val="009B17E5"/>
    <w:pPr>
      <w:keepNext/>
      <w:keepLines/>
      <w:spacing w:before="220" w:after="40"/>
      <w:contextualSpacing/>
      <w:outlineLvl w:val="4"/>
    </w:pPr>
    <w:rPr>
      <w:b/>
      <w:sz w:val="22"/>
      <w:szCs w:val="22"/>
    </w:rPr>
  </w:style>
  <w:style w:type="paragraph" w:styleId="Ttulo6">
    <w:name w:val="heading 6"/>
    <w:basedOn w:val="Normal"/>
    <w:next w:val="Normal"/>
    <w:link w:val="Ttulo6Car"/>
    <w:rsid w:val="009B17E5"/>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B17E5"/>
    <w:rPr>
      <w:rFonts w:ascii="Times New Roman" w:eastAsia="Times New Roman" w:hAnsi="Times New Roman" w:cs="Times New Roman"/>
      <w:b/>
      <w:sz w:val="48"/>
      <w:szCs w:val="48"/>
    </w:rPr>
  </w:style>
  <w:style w:type="character" w:customStyle="1" w:styleId="Ttulo2Car">
    <w:name w:val="Título 2 Car"/>
    <w:basedOn w:val="Fuentedeprrafopredeter"/>
    <w:link w:val="Ttulo2"/>
    <w:uiPriority w:val="9"/>
    <w:rsid w:val="009B17E5"/>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9B17E5"/>
    <w:rPr>
      <w:rFonts w:ascii="Times New Roman" w:eastAsia="Times New Roman" w:hAnsi="Times New Roman" w:cs="Times New Roman"/>
      <w:b/>
      <w:sz w:val="28"/>
      <w:szCs w:val="28"/>
    </w:rPr>
  </w:style>
  <w:style w:type="character" w:customStyle="1" w:styleId="Ttulo4Car">
    <w:name w:val="Título 4 Car"/>
    <w:basedOn w:val="Fuentedeprrafopredeter"/>
    <w:link w:val="Ttulo4"/>
    <w:rsid w:val="009B17E5"/>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9B17E5"/>
    <w:rPr>
      <w:rFonts w:ascii="Times New Roman" w:eastAsia="Times New Roman" w:hAnsi="Times New Roman" w:cs="Times New Roman"/>
      <w:b/>
    </w:rPr>
  </w:style>
  <w:style w:type="character" w:customStyle="1" w:styleId="Ttulo6Car">
    <w:name w:val="Título 6 Car"/>
    <w:basedOn w:val="Fuentedeprrafopredeter"/>
    <w:link w:val="Ttulo6"/>
    <w:rsid w:val="009B17E5"/>
    <w:rPr>
      <w:rFonts w:ascii="Times New Roman" w:eastAsia="Times New Roman" w:hAnsi="Times New Roman" w:cs="Times New Roman"/>
      <w:b/>
      <w:sz w:val="20"/>
      <w:szCs w:val="20"/>
    </w:rPr>
  </w:style>
  <w:style w:type="table" w:customStyle="1" w:styleId="TableNormal1">
    <w:name w:val="Table Normal1"/>
    <w:rsid w:val="009B17E5"/>
    <w:pPr>
      <w:spacing w:after="0" w:line="360" w:lineRule="auto"/>
      <w:jc w:val="both"/>
    </w:pPr>
    <w:rPr>
      <w:rFonts w:ascii="Cambria" w:eastAsia="Cambria" w:hAnsi="Cambria" w:cs="Cambria"/>
      <w:color w:val="000000"/>
      <w:sz w:val="24"/>
      <w:szCs w:val="24"/>
      <w:lang w:eastAsia="es-ES"/>
    </w:rPr>
    <w:tblPr>
      <w:tblCellMar>
        <w:top w:w="0" w:type="dxa"/>
        <w:left w:w="0" w:type="dxa"/>
        <w:bottom w:w="0" w:type="dxa"/>
        <w:right w:w="0" w:type="dxa"/>
      </w:tblCellMar>
    </w:tblPr>
  </w:style>
  <w:style w:type="paragraph" w:styleId="Ttulo">
    <w:name w:val="Title"/>
    <w:basedOn w:val="Normal"/>
    <w:next w:val="Normal"/>
    <w:link w:val="TtuloCar"/>
    <w:uiPriority w:val="10"/>
    <w:qFormat/>
    <w:rsid w:val="009B17E5"/>
    <w:pPr>
      <w:keepNext/>
      <w:keepLines/>
      <w:spacing w:before="480" w:after="120"/>
      <w:contextualSpacing/>
    </w:pPr>
    <w:rPr>
      <w:b/>
      <w:sz w:val="72"/>
      <w:szCs w:val="72"/>
    </w:rPr>
  </w:style>
  <w:style w:type="character" w:customStyle="1" w:styleId="TtuloCar">
    <w:name w:val="Título Car"/>
    <w:basedOn w:val="Fuentedeprrafopredeter"/>
    <w:link w:val="Ttulo"/>
    <w:uiPriority w:val="10"/>
    <w:rsid w:val="009B17E5"/>
    <w:rPr>
      <w:rFonts w:ascii="Times New Roman" w:eastAsia="Times New Roman" w:hAnsi="Times New Roman" w:cs="Times New Roman"/>
      <w:b/>
      <w:sz w:val="72"/>
      <w:szCs w:val="72"/>
    </w:rPr>
  </w:style>
  <w:style w:type="paragraph" w:styleId="Subttulo">
    <w:name w:val="Subtitle"/>
    <w:basedOn w:val="Normal"/>
    <w:next w:val="Normal"/>
    <w:link w:val="SubttuloCar"/>
    <w:rsid w:val="009B17E5"/>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B17E5"/>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rsid w:val="009B17E5"/>
    <w:rPr>
      <w:sz w:val="20"/>
      <w:szCs w:val="20"/>
    </w:rPr>
  </w:style>
  <w:style w:type="character" w:customStyle="1" w:styleId="TextocomentarioCar">
    <w:name w:val="Texto comentario Car"/>
    <w:basedOn w:val="Fuentedeprrafopredeter"/>
    <w:link w:val="Textocomentario"/>
    <w:uiPriority w:val="99"/>
    <w:rsid w:val="009B17E5"/>
    <w:rPr>
      <w:rFonts w:ascii="Times New Roman" w:eastAsia="Times New Roman" w:hAnsi="Times New Roman" w:cs="Times New Roman"/>
      <w:sz w:val="20"/>
      <w:szCs w:val="20"/>
    </w:rPr>
  </w:style>
  <w:style w:type="character" w:styleId="Refdecomentario">
    <w:name w:val="annotation reference"/>
    <w:basedOn w:val="Fuentedeprrafopredeter"/>
    <w:uiPriority w:val="99"/>
    <w:semiHidden/>
    <w:unhideWhenUsed/>
    <w:rsid w:val="009B17E5"/>
    <w:rPr>
      <w:sz w:val="16"/>
      <w:szCs w:val="16"/>
    </w:rPr>
  </w:style>
  <w:style w:type="paragraph" w:styleId="Textodeglobo">
    <w:name w:val="Balloon Text"/>
    <w:basedOn w:val="Normal"/>
    <w:link w:val="TextodegloboCar"/>
    <w:uiPriority w:val="99"/>
    <w:semiHidden/>
    <w:unhideWhenUsed/>
    <w:rsid w:val="009B17E5"/>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7E5"/>
    <w:rPr>
      <w:rFonts w:ascii="Tahoma" w:eastAsia="Times New Roman"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9B17E5"/>
    <w:rPr>
      <w:b/>
      <w:bCs/>
    </w:rPr>
  </w:style>
  <w:style w:type="character" w:customStyle="1" w:styleId="AsuntodelcomentarioCar">
    <w:name w:val="Asunto del comentario Car"/>
    <w:basedOn w:val="TextocomentarioCar"/>
    <w:link w:val="Asuntodelcomentario"/>
    <w:uiPriority w:val="99"/>
    <w:semiHidden/>
    <w:rsid w:val="009B17E5"/>
    <w:rPr>
      <w:rFonts w:ascii="Times New Roman" w:eastAsia="Times New Roman" w:hAnsi="Times New Roman" w:cs="Times New Roman"/>
      <w:b/>
      <w:bCs/>
      <w:sz w:val="20"/>
      <w:szCs w:val="20"/>
    </w:rPr>
  </w:style>
  <w:style w:type="paragraph" w:styleId="Prrafodelista">
    <w:name w:val="List Paragraph"/>
    <w:basedOn w:val="Normal"/>
    <w:uiPriority w:val="34"/>
    <w:qFormat/>
    <w:rsid w:val="009B17E5"/>
    <w:pPr>
      <w:ind w:left="720"/>
      <w:contextualSpacing/>
    </w:pPr>
  </w:style>
  <w:style w:type="paragraph" w:styleId="Revisin">
    <w:name w:val="Revision"/>
    <w:hidden/>
    <w:uiPriority w:val="99"/>
    <w:semiHidden/>
    <w:rsid w:val="009B17E5"/>
    <w:pPr>
      <w:spacing w:after="0" w:line="240" w:lineRule="auto"/>
    </w:pPr>
    <w:rPr>
      <w:rFonts w:ascii="Cambria" w:eastAsia="Cambria" w:hAnsi="Cambria" w:cs="Cambria"/>
      <w:color w:val="000000"/>
      <w:sz w:val="24"/>
      <w:szCs w:val="24"/>
      <w:lang w:eastAsia="es-ES"/>
    </w:rPr>
  </w:style>
  <w:style w:type="character" w:customStyle="1" w:styleId="st">
    <w:name w:val="st"/>
    <w:basedOn w:val="Fuentedeprrafopredeter"/>
    <w:rsid w:val="009B17E5"/>
  </w:style>
  <w:style w:type="character" w:styleId="Enfasis">
    <w:name w:val="Emphasis"/>
    <w:basedOn w:val="Fuentedeprrafopredeter"/>
    <w:uiPriority w:val="20"/>
    <w:qFormat/>
    <w:rsid w:val="009B17E5"/>
    <w:rPr>
      <w:i/>
      <w:iCs/>
    </w:rPr>
  </w:style>
  <w:style w:type="character" w:styleId="Hipervnculo">
    <w:name w:val="Hyperlink"/>
    <w:basedOn w:val="Fuentedeprrafopredeter"/>
    <w:uiPriority w:val="99"/>
    <w:unhideWhenUsed/>
    <w:rsid w:val="009B17E5"/>
    <w:rPr>
      <w:color w:val="0000FF"/>
      <w:u w:val="single"/>
    </w:rPr>
  </w:style>
  <w:style w:type="paragraph" w:styleId="Encabezado">
    <w:name w:val="header"/>
    <w:basedOn w:val="Normal"/>
    <w:link w:val="EncabezadoCar"/>
    <w:uiPriority w:val="99"/>
    <w:unhideWhenUsed/>
    <w:rsid w:val="009B17E5"/>
    <w:pPr>
      <w:tabs>
        <w:tab w:val="center" w:pos="4252"/>
        <w:tab w:val="right" w:pos="8504"/>
      </w:tabs>
    </w:pPr>
  </w:style>
  <w:style w:type="character" w:customStyle="1" w:styleId="EncabezadoCar">
    <w:name w:val="Encabezado Car"/>
    <w:basedOn w:val="Fuentedeprrafopredeter"/>
    <w:link w:val="Encabezado"/>
    <w:uiPriority w:val="99"/>
    <w:rsid w:val="009B17E5"/>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9B17E5"/>
    <w:pPr>
      <w:tabs>
        <w:tab w:val="center" w:pos="4252"/>
        <w:tab w:val="right" w:pos="8504"/>
      </w:tabs>
    </w:pPr>
  </w:style>
  <w:style w:type="character" w:customStyle="1" w:styleId="PiedepginaCar">
    <w:name w:val="Pie de página Car"/>
    <w:basedOn w:val="Fuentedeprrafopredeter"/>
    <w:link w:val="Piedepgina"/>
    <w:uiPriority w:val="99"/>
    <w:rsid w:val="009B17E5"/>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9B17E5"/>
  </w:style>
  <w:style w:type="paragraph" w:styleId="NormalWeb">
    <w:name w:val="Normal (Web)"/>
    <w:basedOn w:val="Normal"/>
    <w:uiPriority w:val="99"/>
    <w:unhideWhenUsed/>
    <w:rsid w:val="009B17E5"/>
    <w:pPr>
      <w:spacing w:before="100" w:beforeAutospacing="1" w:after="100" w:afterAutospacing="1"/>
    </w:pPr>
    <w:rPr>
      <w:rFonts w:ascii="Times" w:eastAsiaTheme="minorEastAsia" w:hAnsi="Times"/>
      <w:sz w:val="20"/>
      <w:szCs w:val="20"/>
      <w:lang w:val="es-ES_tradnl"/>
    </w:rPr>
  </w:style>
  <w:style w:type="table" w:styleId="Listaclara">
    <w:name w:val="Light List"/>
    <w:basedOn w:val="Tablanormal"/>
    <w:uiPriority w:val="61"/>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notaalfinal">
    <w:name w:val="endnote text"/>
    <w:basedOn w:val="Normal"/>
    <w:link w:val="TextonotaalfinalCar"/>
    <w:uiPriority w:val="99"/>
    <w:unhideWhenUsed/>
    <w:rsid w:val="009B17E5"/>
    <w:rPr>
      <w:rFonts w:asciiTheme="minorHAnsi" w:eastAsiaTheme="minorEastAsia" w:hAnsiTheme="minorHAnsi" w:cstheme="minorBidi"/>
    </w:rPr>
  </w:style>
  <w:style w:type="character" w:customStyle="1" w:styleId="TextonotaalfinalCar">
    <w:name w:val="Texto nota al final Car"/>
    <w:basedOn w:val="Fuentedeprrafopredeter"/>
    <w:link w:val="Textonotaalfinal"/>
    <w:uiPriority w:val="99"/>
    <w:rsid w:val="009B17E5"/>
    <w:rPr>
      <w:rFonts w:eastAsiaTheme="minorEastAsia"/>
      <w:sz w:val="24"/>
      <w:szCs w:val="24"/>
    </w:rPr>
  </w:style>
  <w:style w:type="character" w:styleId="Refdenotaalfinal">
    <w:name w:val="endnote reference"/>
    <w:basedOn w:val="Fuentedeprrafopredeter"/>
    <w:uiPriority w:val="99"/>
    <w:unhideWhenUsed/>
    <w:rsid w:val="009B17E5"/>
    <w:rPr>
      <w:vertAlign w:val="superscript"/>
    </w:rPr>
  </w:style>
  <w:style w:type="table" w:styleId="Tablaconcuadrcula">
    <w:name w:val="Table Grid"/>
    <w:basedOn w:val="Tablanormal"/>
    <w:uiPriority w:val="59"/>
    <w:rsid w:val="009B17E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1">
    <w:name w:val="Light List Accent 1"/>
    <w:basedOn w:val="Tablanormal"/>
    <w:uiPriority w:val="61"/>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9B17E5"/>
    <w:pPr>
      <w:spacing w:after="0" w:line="240" w:lineRule="auto"/>
    </w:pPr>
    <w:rPr>
      <w:rFonts w:eastAsiaTheme="minorEastAsia"/>
      <w:color w:val="000000" w:themeColor="text1" w:themeShade="BF"/>
      <w:sz w:val="24"/>
      <w:szCs w:val="24"/>
      <w:lang w:val="es-ES_tradnl"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B17E5"/>
    <w:pPr>
      <w:spacing w:after="0" w:line="240" w:lineRule="auto"/>
    </w:pPr>
    <w:rPr>
      <w:rFonts w:eastAsiaTheme="minorEastAsia"/>
      <w:color w:val="365F91" w:themeColor="accent1" w:themeShade="BF"/>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B17E5"/>
    <w:pPr>
      <w:spacing w:after="0" w:line="240" w:lineRule="auto"/>
    </w:pPr>
    <w:rPr>
      <w:rFonts w:eastAsiaTheme="minorEastAsia"/>
      <w:color w:val="943634" w:themeColor="accent2" w:themeShade="BF"/>
      <w:sz w:val="24"/>
      <w:szCs w:val="24"/>
      <w:lang w:val="es-ES_tradnl"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9B17E5"/>
    <w:pPr>
      <w:spacing w:after="0" w:line="240" w:lineRule="auto"/>
    </w:pPr>
    <w:rPr>
      <w:rFonts w:eastAsiaTheme="minorEastAsia"/>
      <w:color w:val="76923C" w:themeColor="accent3" w:themeShade="BF"/>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
    <w:name w:val="Light Grid"/>
    <w:basedOn w:val="Tablanormal"/>
    <w:uiPriority w:val="62"/>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ano2-nfasis2">
    <w:name w:val="Medium Shading 2 Accent 2"/>
    <w:basedOn w:val="Tablanormal"/>
    <w:uiPriority w:val="64"/>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na2-nfasis4">
    <w:name w:val="Medium List 2 Accent 4"/>
    <w:basedOn w:val="Tablanormal"/>
    <w:uiPriority w:val="66"/>
    <w:rsid w:val="009B17E5"/>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ulticolor-nfasis5">
    <w:name w:val="Colorful Grid Accent 5"/>
    <w:basedOn w:val="Tablanormal"/>
    <w:uiPriority w:val="73"/>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ulticolor-nfasis4">
    <w:name w:val="Colorful Grid Accent 4"/>
    <w:basedOn w:val="Tablanormal"/>
    <w:uiPriority w:val="73"/>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multicolor-nfasis6">
    <w:name w:val="Colorful Shading Accent 6"/>
    <w:basedOn w:val="Tablanormal"/>
    <w:uiPriority w:val="71"/>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multicolor-nfasis2">
    <w:name w:val="Colorful List Accent 2"/>
    <w:basedOn w:val="Tablanormal"/>
    <w:uiPriority w:val="72"/>
    <w:rsid w:val="009B17E5"/>
    <w:pPr>
      <w:spacing w:after="0" w:line="240" w:lineRule="auto"/>
    </w:pPr>
    <w:rPr>
      <w:rFonts w:eastAsiaTheme="minorEastAsia"/>
      <w:color w:val="000000" w:themeColor="text1"/>
      <w:sz w:val="24"/>
      <w:szCs w:val="24"/>
      <w:lang w:val="es-ES_tradnl"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oscura">
    <w:name w:val="Dark List"/>
    <w:basedOn w:val="Tablanormal"/>
    <w:uiPriority w:val="70"/>
    <w:rsid w:val="009B17E5"/>
    <w:pPr>
      <w:spacing w:after="0" w:line="240" w:lineRule="auto"/>
    </w:pPr>
    <w:rPr>
      <w:rFonts w:eastAsiaTheme="minorEastAsia"/>
      <w:color w:val="FFFFFF" w:themeColor="background1"/>
      <w:sz w:val="24"/>
      <w:szCs w:val="24"/>
      <w:lang w:val="es-ES_tradnl" w:eastAsia="es-E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uadrculamediana3">
    <w:name w:val="Medium Grid 3"/>
    <w:basedOn w:val="Tablanormal"/>
    <w:uiPriority w:val="69"/>
    <w:rsid w:val="009B17E5"/>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extonotapie">
    <w:name w:val="footnote text"/>
    <w:basedOn w:val="Normal"/>
    <w:link w:val="TextonotapieCar"/>
    <w:uiPriority w:val="99"/>
    <w:unhideWhenUsed/>
    <w:rsid w:val="009B17E5"/>
    <w:rPr>
      <w:rFonts w:asciiTheme="minorHAnsi" w:eastAsiaTheme="minorEastAsia" w:hAnsiTheme="minorHAnsi" w:cstheme="minorBidi"/>
    </w:rPr>
  </w:style>
  <w:style w:type="character" w:customStyle="1" w:styleId="TextonotapieCar">
    <w:name w:val="Texto nota pie Car"/>
    <w:basedOn w:val="Fuentedeprrafopredeter"/>
    <w:link w:val="Textonotapie"/>
    <w:uiPriority w:val="99"/>
    <w:rsid w:val="009B17E5"/>
    <w:rPr>
      <w:rFonts w:eastAsiaTheme="minorEastAsia"/>
      <w:sz w:val="24"/>
      <w:szCs w:val="24"/>
    </w:rPr>
  </w:style>
  <w:style w:type="character" w:styleId="Refdenotaalpie">
    <w:name w:val="footnote reference"/>
    <w:basedOn w:val="Fuentedeprrafopredeter"/>
    <w:uiPriority w:val="99"/>
    <w:unhideWhenUsed/>
    <w:rsid w:val="009B17E5"/>
    <w:rPr>
      <w:vertAlign w:val="superscript"/>
    </w:rPr>
  </w:style>
  <w:style w:type="character" w:styleId="Nmerodepgina">
    <w:name w:val="page number"/>
    <w:basedOn w:val="Fuentedeprrafopredeter"/>
    <w:uiPriority w:val="99"/>
    <w:semiHidden/>
    <w:unhideWhenUsed/>
    <w:rsid w:val="009B17E5"/>
  </w:style>
  <w:style w:type="paragraph" w:styleId="Epgrafe">
    <w:name w:val="caption"/>
    <w:basedOn w:val="Normal"/>
    <w:next w:val="Normal"/>
    <w:uiPriority w:val="35"/>
    <w:unhideWhenUsed/>
    <w:qFormat/>
    <w:rsid w:val="009B17E5"/>
    <w:pPr>
      <w:spacing w:after="200"/>
    </w:pPr>
    <w:rPr>
      <w:rFonts w:asciiTheme="minorHAnsi" w:eastAsiaTheme="minorEastAsia" w:hAnsiTheme="minorHAnsi" w:cstheme="minorBidi"/>
      <w:b/>
      <w:bCs/>
      <w:color w:val="4F81BD" w:themeColor="accent1"/>
      <w:sz w:val="18"/>
      <w:szCs w:val="18"/>
    </w:rPr>
  </w:style>
  <w:style w:type="paragraph" w:customStyle="1" w:styleId="DocDefaults">
    <w:name w:val="DocDefaults"/>
    <w:rsid w:val="009B17E5"/>
    <w:pPr>
      <w:spacing w:after="0" w:line="240" w:lineRule="auto"/>
    </w:pPr>
    <w:rPr>
      <w:rFonts w:eastAsiaTheme="minorEastAsia"/>
      <w:sz w:val="24"/>
      <w:szCs w:val="24"/>
      <w:lang w:val="es-ES_tradnl" w:eastAsia="es-ES"/>
    </w:rPr>
  </w:style>
  <w:style w:type="character" w:styleId="Textodelmarcadordeposicin">
    <w:name w:val="Placeholder Text"/>
    <w:basedOn w:val="Fuentedeprrafopredeter"/>
    <w:uiPriority w:val="99"/>
    <w:semiHidden/>
    <w:rsid w:val="009B17E5"/>
    <w:rPr>
      <w:color w:val="808080"/>
    </w:rPr>
  </w:style>
  <w:style w:type="paragraph" w:customStyle="1" w:styleId="Paragraph">
    <w:name w:val="Paragraph"/>
    <w:basedOn w:val="Normal"/>
    <w:rsid w:val="009B17E5"/>
    <w:pPr>
      <w:spacing w:before="120"/>
      <w:ind w:firstLine="720"/>
    </w:pPr>
  </w:style>
  <w:style w:type="character" w:customStyle="1" w:styleId="il">
    <w:name w:val="il"/>
    <w:rsid w:val="009B17E5"/>
  </w:style>
  <w:style w:type="paragraph" w:styleId="Sinespaciado">
    <w:name w:val="No Spacing"/>
    <w:uiPriority w:val="1"/>
    <w:qFormat/>
    <w:rsid w:val="009B17E5"/>
    <w:pPr>
      <w:spacing w:after="0" w:line="240" w:lineRule="auto"/>
      <w:jc w:val="both"/>
    </w:pPr>
    <w:rPr>
      <w:rFonts w:ascii="Cambria" w:eastAsia="Cambria" w:hAnsi="Cambria" w:cs="Cambria"/>
      <w:color w:val="000000"/>
      <w:sz w:val="24"/>
      <w:szCs w:val="24"/>
      <w:lang w:eastAsia="es-ES"/>
    </w:rPr>
  </w:style>
  <w:style w:type="paragraph" w:customStyle="1" w:styleId="Prrafodelista1">
    <w:name w:val="Párrafo de lista1"/>
    <w:basedOn w:val="Normal"/>
    <w:qFormat/>
    <w:rsid w:val="009B17E5"/>
    <w:pPr>
      <w:suppressAutoHyphens/>
      <w:ind w:left="720"/>
    </w:pPr>
    <w:rPr>
      <w:rFonts w:eastAsia="MS ??"/>
      <w:lang w:eastAsia="ar-SA"/>
    </w:rPr>
  </w:style>
  <w:style w:type="paragraph" w:customStyle="1" w:styleId="Normal1">
    <w:name w:val="Normal1"/>
    <w:rsid w:val="009B17E5"/>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ipervnculovisitado">
    <w:name w:val="FollowedHyperlink"/>
    <w:basedOn w:val="Fuentedeprrafopredeter"/>
    <w:uiPriority w:val="99"/>
    <w:semiHidden/>
    <w:unhideWhenUsed/>
    <w:rsid w:val="009B17E5"/>
    <w:rPr>
      <w:color w:val="800080"/>
      <w:u w:val="single"/>
    </w:rPr>
  </w:style>
  <w:style w:type="paragraph" w:customStyle="1" w:styleId="font5">
    <w:name w:val="font5"/>
    <w:basedOn w:val="Normal"/>
    <w:rsid w:val="009B17E5"/>
    <w:pPr>
      <w:spacing w:before="100" w:beforeAutospacing="1" w:after="100" w:afterAutospacing="1"/>
    </w:pPr>
    <w:rPr>
      <w:rFonts w:ascii="Arial" w:hAnsi="Arial" w:cs="Arial"/>
      <w:sz w:val="14"/>
      <w:szCs w:val="14"/>
      <w:lang w:val="es-ES_tradnl"/>
    </w:rPr>
  </w:style>
  <w:style w:type="paragraph" w:customStyle="1" w:styleId="font6">
    <w:name w:val="font6"/>
    <w:basedOn w:val="Normal"/>
    <w:rsid w:val="009B17E5"/>
    <w:pPr>
      <w:spacing w:before="100" w:beforeAutospacing="1" w:after="100" w:afterAutospacing="1"/>
    </w:pPr>
    <w:rPr>
      <w:rFonts w:ascii="Arial" w:hAnsi="Arial" w:cs="Arial"/>
      <w:sz w:val="14"/>
      <w:szCs w:val="14"/>
      <w:lang w:val="es-ES_tradnl"/>
    </w:rPr>
  </w:style>
  <w:style w:type="paragraph" w:customStyle="1" w:styleId="xl63">
    <w:name w:val="xl63"/>
    <w:basedOn w:val="Normal"/>
    <w:rsid w:val="009B17E5"/>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4">
    <w:name w:val="xl64"/>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5">
    <w:name w:val="xl65"/>
    <w:basedOn w:val="Normal"/>
    <w:rsid w:val="009B17E5"/>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4"/>
      <w:szCs w:val="14"/>
      <w:lang w:val="es-ES_tradnl"/>
    </w:rPr>
  </w:style>
  <w:style w:type="paragraph" w:customStyle="1" w:styleId="xl66">
    <w:name w:val="xl66"/>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4"/>
      <w:szCs w:val="14"/>
      <w:lang w:val="es-ES_tradnl"/>
    </w:rPr>
  </w:style>
  <w:style w:type="paragraph" w:customStyle="1" w:styleId="xl67">
    <w:name w:val="xl67"/>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6"/>
      <w:szCs w:val="16"/>
      <w:lang w:val="es-ES_tradnl"/>
    </w:rPr>
  </w:style>
  <w:style w:type="paragraph" w:customStyle="1" w:styleId="xl68">
    <w:name w:val="xl68"/>
    <w:basedOn w:val="Normal"/>
    <w:rsid w:val="009B17E5"/>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69">
    <w:name w:val="xl69"/>
    <w:basedOn w:val="Normal"/>
    <w:rsid w:val="009B17E5"/>
    <w:pPr>
      <w:pBdr>
        <w:top w:val="single" w:sz="8" w:space="0" w:color="000000"/>
        <w:left w:val="single" w:sz="8" w:space="0" w:color="000000"/>
        <w:bottom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xl70">
    <w:name w:val="xl70"/>
    <w:basedOn w:val="Normal"/>
    <w:rsid w:val="009B17E5"/>
    <w:pPr>
      <w:spacing w:before="100" w:beforeAutospacing="1" w:after="100" w:afterAutospacing="1"/>
    </w:pPr>
    <w:rPr>
      <w:rFonts w:ascii="Arial" w:hAnsi="Arial" w:cs="Arial"/>
      <w:sz w:val="16"/>
      <w:szCs w:val="16"/>
      <w:lang w:val="es-ES_tradnl"/>
    </w:rPr>
  </w:style>
  <w:style w:type="paragraph" w:customStyle="1" w:styleId="xl71">
    <w:name w:val="xl71"/>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sz w:val="16"/>
      <w:szCs w:val="16"/>
      <w:lang w:val="es-ES_tradnl"/>
    </w:rPr>
  </w:style>
  <w:style w:type="paragraph" w:customStyle="1" w:styleId="xl72">
    <w:name w:val="xl72"/>
    <w:basedOn w:val="Normal"/>
    <w:rsid w:val="009B17E5"/>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sz w:val="16"/>
      <w:szCs w:val="16"/>
      <w:lang w:val="es-ES_tradnl"/>
    </w:rPr>
  </w:style>
  <w:style w:type="paragraph" w:customStyle="1" w:styleId="Ttulo10">
    <w:name w:val="Título1"/>
    <w:basedOn w:val="Normal"/>
    <w:rsid w:val="009B17E5"/>
    <w:pPr>
      <w:spacing w:before="100" w:beforeAutospacing="1" w:after="100" w:afterAutospacing="1"/>
    </w:pPr>
    <w:rPr>
      <w:rFonts w:ascii="Times" w:hAnsi="Times"/>
      <w:sz w:val="20"/>
      <w:szCs w:val="20"/>
      <w:lang w:val="es-ES_tradnl"/>
    </w:rPr>
  </w:style>
  <w:style w:type="paragraph" w:customStyle="1" w:styleId="desc">
    <w:name w:val="desc"/>
    <w:basedOn w:val="Normal"/>
    <w:rsid w:val="009B17E5"/>
    <w:pPr>
      <w:spacing w:before="100" w:beforeAutospacing="1" w:after="100" w:afterAutospacing="1"/>
    </w:pPr>
    <w:rPr>
      <w:rFonts w:ascii="Times" w:hAnsi="Times"/>
      <w:sz w:val="20"/>
      <w:szCs w:val="20"/>
      <w:lang w:val="es-ES_tradnl"/>
    </w:rPr>
  </w:style>
  <w:style w:type="paragraph" w:customStyle="1" w:styleId="details">
    <w:name w:val="details"/>
    <w:basedOn w:val="Normal"/>
    <w:rsid w:val="009B17E5"/>
    <w:pPr>
      <w:spacing w:before="100" w:beforeAutospacing="1" w:after="100" w:afterAutospacing="1"/>
    </w:pPr>
    <w:rPr>
      <w:rFonts w:ascii="Times" w:hAnsi="Times"/>
      <w:sz w:val="20"/>
      <w:szCs w:val="20"/>
      <w:lang w:val="es-ES_tradnl"/>
    </w:rPr>
  </w:style>
  <w:style w:type="character" w:customStyle="1" w:styleId="jrnl">
    <w:name w:val="jrnl"/>
    <w:basedOn w:val="Fuentedeprrafopredeter"/>
    <w:rsid w:val="009B17E5"/>
  </w:style>
  <w:style w:type="character" w:customStyle="1" w:styleId="highlight">
    <w:name w:val="highlight"/>
    <w:basedOn w:val="Fuentedeprrafopredeter"/>
    <w:rsid w:val="009B17E5"/>
  </w:style>
  <w:style w:type="paragraph" w:styleId="HTMLconformatoprevio">
    <w:name w:val="HTML Preformatted"/>
    <w:basedOn w:val="Normal"/>
    <w:link w:val="HTMLconformatoprevioCar"/>
    <w:uiPriority w:val="99"/>
    <w:unhideWhenUsed/>
    <w:rsid w:val="009B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9B17E5"/>
    <w:rPr>
      <w:rFonts w:ascii="Courier New" w:eastAsia="Times New Roman" w:hAnsi="Courier New" w:cs="Courier New"/>
      <w:sz w:val="20"/>
      <w:szCs w:val="20"/>
      <w:lang w:eastAsia="es-ES"/>
    </w:rPr>
  </w:style>
  <w:style w:type="character" w:customStyle="1" w:styleId="element-citation">
    <w:name w:val="element-citation"/>
    <w:basedOn w:val="Fuentedeprrafopredeter"/>
    <w:rsid w:val="009B17E5"/>
  </w:style>
  <w:style w:type="character" w:customStyle="1" w:styleId="ref-journal">
    <w:name w:val="ref-journal"/>
    <w:basedOn w:val="Fuentedeprrafopredeter"/>
    <w:rsid w:val="009B17E5"/>
  </w:style>
  <w:style w:type="character" w:customStyle="1" w:styleId="ref-vol">
    <w:name w:val="ref-vol"/>
    <w:basedOn w:val="Fuentedeprrafopredeter"/>
    <w:rsid w:val="009B17E5"/>
  </w:style>
  <w:style w:type="character" w:customStyle="1" w:styleId="UnresolvedMention1">
    <w:name w:val="Unresolved Mention1"/>
    <w:basedOn w:val="Fuentedeprrafopredeter"/>
    <w:uiPriority w:val="99"/>
    <w:semiHidden/>
    <w:unhideWhenUsed/>
    <w:rsid w:val="009B17E5"/>
    <w:rPr>
      <w:color w:val="808080"/>
      <w:shd w:val="clear" w:color="auto" w:fill="E6E6E6"/>
    </w:rPr>
  </w:style>
  <w:style w:type="paragraph" w:customStyle="1" w:styleId="Ttulo20">
    <w:name w:val="Título2"/>
    <w:basedOn w:val="Normal"/>
    <w:rsid w:val="009B17E5"/>
    <w:pPr>
      <w:spacing w:before="100" w:beforeAutospacing="1" w:after="100" w:afterAutospacing="1"/>
    </w:pPr>
    <w:rPr>
      <w:rFonts w:ascii="Times" w:eastAsia="Cambria" w:hAnsi="Times" w:cs="Cambria"/>
      <w:sz w:val="20"/>
      <w:szCs w:val="20"/>
      <w:lang w:val="es-ES_tradnl" w:eastAsia="es-ES"/>
    </w:rPr>
  </w:style>
  <w:style w:type="character" w:styleId="Nmerodelnea">
    <w:name w:val="line number"/>
    <w:basedOn w:val="Fuentedeprrafopredeter"/>
    <w:uiPriority w:val="99"/>
    <w:semiHidden/>
    <w:unhideWhenUsed/>
    <w:rsid w:val="009B17E5"/>
  </w:style>
  <w:style w:type="character" w:styleId="Textoennegrita">
    <w:name w:val="Strong"/>
    <w:basedOn w:val="Fuentedeprrafopredeter"/>
    <w:uiPriority w:val="22"/>
    <w:qFormat/>
    <w:rsid w:val="009B1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50" Type="http://schemas.openxmlformats.org/officeDocument/2006/relationships/footer" Target="footer1.xml"/><Relationship Id="rId51" Type="http://schemas.openxmlformats.org/officeDocument/2006/relationships/header" Target="head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35835</Words>
  <Characters>197097</Characters>
  <Application>Microsoft Macintosh Word</Application>
  <DocSecurity>0</DocSecurity>
  <Lines>1642</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SANTANO, REBECA (ISGLOBAL)</dc:creator>
  <cp:lastModifiedBy>Carlota</cp:lastModifiedBy>
  <cp:revision>2</cp:revision>
  <dcterms:created xsi:type="dcterms:W3CDTF">2019-06-25T07:49:00Z</dcterms:created>
  <dcterms:modified xsi:type="dcterms:W3CDTF">2019-06-25T07:49:00Z</dcterms:modified>
</cp:coreProperties>
</file>