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440D91" w14:textId="38D34510" w:rsidR="009A1D70" w:rsidRDefault="009A1D70" w:rsidP="00DC142A">
      <w:pPr>
        <w:spacing w:after="120"/>
        <w:rPr>
          <w:b/>
          <w:bCs/>
          <w:color w:val="000000" w:themeColor="text1"/>
          <w:sz w:val="20"/>
          <w:szCs w:val="20"/>
        </w:rPr>
      </w:pPr>
      <w:r>
        <w:rPr>
          <w:b/>
          <w:bCs/>
          <w:color w:val="000000" w:themeColor="text1"/>
          <w:sz w:val="20"/>
          <w:szCs w:val="20"/>
        </w:rPr>
        <w:t>ADDITIONAL FILE 1</w:t>
      </w:r>
    </w:p>
    <w:p w14:paraId="1C0D5B25" w14:textId="77777777" w:rsidR="009A1D70" w:rsidRDefault="009A1D70" w:rsidP="00DC142A">
      <w:pPr>
        <w:spacing w:after="120"/>
        <w:rPr>
          <w:b/>
          <w:bCs/>
          <w:color w:val="000000" w:themeColor="text1"/>
          <w:sz w:val="20"/>
          <w:szCs w:val="20"/>
        </w:rPr>
      </w:pPr>
    </w:p>
    <w:p w14:paraId="4B279BC8" w14:textId="77777777" w:rsidR="001624C8" w:rsidRPr="004914B5" w:rsidRDefault="001624C8" w:rsidP="001624C8">
      <w:pPr>
        <w:spacing w:after="120"/>
        <w:rPr>
          <w:rStyle w:val="s1"/>
          <w:color w:val="000000" w:themeColor="text1"/>
          <w:sz w:val="20"/>
          <w:szCs w:val="20"/>
        </w:rPr>
      </w:pPr>
      <w:r w:rsidRPr="004914B5">
        <w:rPr>
          <w:b/>
          <w:bCs/>
          <w:color w:val="000000" w:themeColor="text1"/>
          <w:sz w:val="20"/>
          <w:szCs w:val="20"/>
        </w:rPr>
        <w:t>The landscape of myeloid and astrocyte phenotypes in acute multiple sclerosis lesions</w:t>
      </w:r>
    </w:p>
    <w:p w14:paraId="49902F35" w14:textId="5C0CF3EF" w:rsidR="001624C8" w:rsidRPr="004914B5" w:rsidRDefault="001624C8" w:rsidP="001624C8">
      <w:pPr>
        <w:spacing w:after="120"/>
        <w:jc w:val="both"/>
        <w:rPr>
          <w:color w:val="000000" w:themeColor="text1"/>
          <w:sz w:val="20"/>
          <w:szCs w:val="20"/>
          <w:vertAlign w:val="superscript"/>
        </w:rPr>
      </w:pPr>
      <w:r w:rsidRPr="004914B5">
        <w:rPr>
          <w:color w:val="000000" w:themeColor="text1"/>
          <w:sz w:val="20"/>
          <w:szCs w:val="20"/>
        </w:rPr>
        <w:t>Calvin Park</w:t>
      </w:r>
      <w:r w:rsidRPr="004914B5">
        <w:rPr>
          <w:color w:val="000000" w:themeColor="text1"/>
          <w:sz w:val="20"/>
          <w:szCs w:val="20"/>
          <w:vertAlign w:val="superscript"/>
        </w:rPr>
        <w:t>1</w:t>
      </w:r>
      <w:r w:rsidRPr="004914B5">
        <w:rPr>
          <w:color w:val="000000" w:themeColor="text1"/>
          <w:sz w:val="20"/>
          <w:szCs w:val="20"/>
        </w:rPr>
        <w:t>, Gerald Ponath</w:t>
      </w:r>
      <w:r w:rsidRPr="004914B5">
        <w:rPr>
          <w:color w:val="000000" w:themeColor="text1"/>
          <w:sz w:val="20"/>
          <w:szCs w:val="20"/>
          <w:vertAlign w:val="superscript"/>
        </w:rPr>
        <w:t>1</w:t>
      </w:r>
      <w:r w:rsidRPr="004914B5">
        <w:rPr>
          <w:color w:val="000000" w:themeColor="text1"/>
          <w:sz w:val="20"/>
          <w:szCs w:val="20"/>
        </w:rPr>
        <w:t>, Maya Levine-Ritterman</w:t>
      </w:r>
      <w:r w:rsidRPr="004914B5">
        <w:rPr>
          <w:color w:val="000000" w:themeColor="text1"/>
          <w:sz w:val="20"/>
          <w:szCs w:val="20"/>
          <w:vertAlign w:val="superscript"/>
        </w:rPr>
        <w:t>1</w:t>
      </w:r>
      <w:r w:rsidRPr="004914B5">
        <w:rPr>
          <w:color w:val="000000" w:themeColor="text1"/>
          <w:sz w:val="20"/>
          <w:szCs w:val="20"/>
        </w:rPr>
        <w:t>, Edward Bull</w:t>
      </w:r>
      <w:r w:rsidRPr="004914B5">
        <w:rPr>
          <w:color w:val="000000" w:themeColor="text1"/>
          <w:sz w:val="20"/>
          <w:szCs w:val="20"/>
          <w:vertAlign w:val="superscript"/>
        </w:rPr>
        <w:t>1</w:t>
      </w:r>
      <w:r w:rsidRPr="004914B5">
        <w:rPr>
          <w:color w:val="000000" w:themeColor="text1"/>
          <w:sz w:val="20"/>
          <w:szCs w:val="20"/>
        </w:rPr>
        <w:t xml:space="preserve">, Eric </w:t>
      </w:r>
      <w:r w:rsidR="008B5181">
        <w:rPr>
          <w:color w:val="000000" w:themeColor="text1"/>
          <w:sz w:val="20"/>
          <w:szCs w:val="20"/>
        </w:rPr>
        <w:t xml:space="preserve">C. </w:t>
      </w:r>
      <w:r w:rsidRPr="004914B5">
        <w:rPr>
          <w:color w:val="000000" w:themeColor="text1"/>
          <w:sz w:val="20"/>
          <w:szCs w:val="20"/>
        </w:rPr>
        <w:t>Swanson</w:t>
      </w:r>
      <w:r w:rsidRPr="004914B5">
        <w:rPr>
          <w:color w:val="000000" w:themeColor="text1"/>
          <w:sz w:val="20"/>
          <w:szCs w:val="20"/>
          <w:vertAlign w:val="superscript"/>
        </w:rPr>
        <w:t>2</w:t>
      </w:r>
      <w:r w:rsidRPr="004914B5">
        <w:rPr>
          <w:color w:val="000000" w:themeColor="text1"/>
          <w:sz w:val="20"/>
          <w:szCs w:val="20"/>
        </w:rPr>
        <w:t>,</w:t>
      </w:r>
      <w:r w:rsidRPr="007D716B">
        <w:rPr>
          <w:color w:val="000000" w:themeColor="text1"/>
          <w:sz w:val="20"/>
          <w:szCs w:val="20"/>
        </w:rPr>
        <w:t xml:space="preserve"> Phil</w:t>
      </w:r>
      <w:r w:rsidRPr="004914B5">
        <w:rPr>
          <w:color w:val="000000" w:themeColor="text1"/>
          <w:sz w:val="20"/>
          <w:szCs w:val="20"/>
        </w:rPr>
        <w:t>ip L.</w:t>
      </w:r>
      <w:r w:rsidRPr="007D716B">
        <w:rPr>
          <w:color w:val="000000" w:themeColor="text1"/>
          <w:sz w:val="20"/>
          <w:szCs w:val="20"/>
        </w:rPr>
        <w:t xml:space="preserve"> </w:t>
      </w:r>
      <w:r w:rsidRPr="004914B5">
        <w:rPr>
          <w:color w:val="000000" w:themeColor="text1"/>
          <w:sz w:val="20"/>
          <w:szCs w:val="20"/>
        </w:rPr>
        <w:t>D</w:t>
      </w:r>
      <w:r w:rsidRPr="007D716B">
        <w:rPr>
          <w:color w:val="000000" w:themeColor="text1"/>
          <w:sz w:val="20"/>
          <w:szCs w:val="20"/>
        </w:rPr>
        <w:t xml:space="preserve">e </w:t>
      </w:r>
      <w:r w:rsidRPr="004914B5">
        <w:rPr>
          <w:color w:val="000000" w:themeColor="text1"/>
          <w:sz w:val="20"/>
          <w:szCs w:val="20"/>
        </w:rPr>
        <w:t>J</w:t>
      </w:r>
      <w:r w:rsidRPr="007D716B">
        <w:rPr>
          <w:color w:val="000000" w:themeColor="text1"/>
          <w:sz w:val="20"/>
          <w:szCs w:val="20"/>
        </w:rPr>
        <w:t>ager</w:t>
      </w:r>
      <w:r w:rsidRPr="007D716B">
        <w:rPr>
          <w:color w:val="000000" w:themeColor="text1"/>
          <w:sz w:val="20"/>
          <w:szCs w:val="20"/>
          <w:vertAlign w:val="superscript"/>
        </w:rPr>
        <w:t>3</w:t>
      </w:r>
      <w:r w:rsidRPr="007D716B">
        <w:rPr>
          <w:color w:val="000000" w:themeColor="text1"/>
          <w:sz w:val="20"/>
          <w:szCs w:val="20"/>
        </w:rPr>
        <w:t xml:space="preserve">, </w:t>
      </w:r>
      <w:r w:rsidRPr="004914B5">
        <w:rPr>
          <w:color w:val="000000" w:themeColor="text1"/>
          <w:sz w:val="20"/>
          <w:szCs w:val="20"/>
        </w:rPr>
        <w:t>Benjamin M. Segal</w:t>
      </w:r>
      <w:r w:rsidRPr="004914B5">
        <w:rPr>
          <w:color w:val="000000" w:themeColor="text1"/>
          <w:sz w:val="20"/>
          <w:szCs w:val="20"/>
          <w:vertAlign w:val="superscript"/>
        </w:rPr>
        <w:t>4</w:t>
      </w:r>
      <w:r w:rsidRPr="004914B5">
        <w:rPr>
          <w:color w:val="000000" w:themeColor="text1"/>
          <w:sz w:val="20"/>
          <w:szCs w:val="20"/>
        </w:rPr>
        <w:t>, David Pitt</w:t>
      </w:r>
      <w:r w:rsidRPr="004914B5">
        <w:rPr>
          <w:color w:val="000000" w:themeColor="text1"/>
          <w:sz w:val="20"/>
          <w:szCs w:val="20"/>
          <w:vertAlign w:val="superscript"/>
        </w:rPr>
        <w:t>1</w:t>
      </w:r>
    </w:p>
    <w:p w14:paraId="3B6FDF24" w14:textId="77777777" w:rsidR="001624C8" w:rsidRPr="004914B5" w:rsidRDefault="001624C8" w:rsidP="001624C8">
      <w:pPr>
        <w:jc w:val="both"/>
        <w:rPr>
          <w:i/>
          <w:color w:val="000000" w:themeColor="text1"/>
          <w:sz w:val="20"/>
          <w:szCs w:val="20"/>
        </w:rPr>
      </w:pPr>
      <w:r w:rsidRPr="004914B5">
        <w:rPr>
          <w:i/>
          <w:color w:val="000000" w:themeColor="text1"/>
          <w:sz w:val="20"/>
          <w:szCs w:val="20"/>
          <w:vertAlign w:val="superscript"/>
        </w:rPr>
        <w:t xml:space="preserve">1 </w:t>
      </w:r>
      <w:r w:rsidRPr="004914B5">
        <w:rPr>
          <w:i/>
          <w:color w:val="000000" w:themeColor="text1"/>
          <w:sz w:val="20"/>
          <w:szCs w:val="20"/>
        </w:rPr>
        <w:t>Department of Neurology, Yale School of Medicine, New Haven, CT, USA</w:t>
      </w:r>
    </w:p>
    <w:p w14:paraId="4DD04E94" w14:textId="77777777" w:rsidR="001624C8" w:rsidRPr="004914B5" w:rsidRDefault="001624C8" w:rsidP="001624C8">
      <w:pPr>
        <w:jc w:val="both"/>
        <w:rPr>
          <w:i/>
          <w:color w:val="000000" w:themeColor="text1"/>
          <w:sz w:val="20"/>
          <w:szCs w:val="20"/>
        </w:rPr>
      </w:pPr>
      <w:r w:rsidRPr="004914B5">
        <w:rPr>
          <w:i/>
          <w:color w:val="000000" w:themeColor="text1"/>
          <w:sz w:val="20"/>
          <w:szCs w:val="20"/>
          <w:vertAlign w:val="superscript"/>
        </w:rPr>
        <w:t>2</w:t>
      </w:r>
      <w:r w:rsidRPr="004914B5">
        <w:rPr>
          <w:i/>
          <w:color w:val="000000" w:themeColor="text1"/>
          <w:sz w:val="20"/>
          <w:szCs w:val="20"/>
        </w:rPr>
        <w:t>Fluidigm Corporation, Markham, ON, Canada</w:t>
      </w:r>
    </w:p>
    <w:p w14:paraId="4B637030" w14:textId="77777777" w:rsidR="001624C8" w:rsidRPr="004914B5" w:rsidRDefault="001624C8" w:rsidP="001624C8">
      <w:pPr>
        <w:jc w:val="both"/>
        <w:rPr>
          <w:i/>
          <w:color w:val="000000" w:themeColor="text1"/>
          <w:sz w:val="20"/>
          <w:szCs w:val="20"/>
        </w:rPr>
      </w:pPr>
      <w:r w:rsidRPr="007D716B">
        <w:rPr>
          <w:i/>
          <w:sz w:val="20"/>
          <w:szCs w:val="20"/>
          <w:vertAlign w:val="superscript"/>
        </w:rPr>
        <w:t>3</w:t>
      </w:r>
      <w:r w:rsidRPr="007D716B">
        <w:rPr>
          <w:i/>
          <w:sz w:val="20"/>
          <w:szCs w:val="20"/>
        </w:rPr>
        <w:t>Department of Neurology, Columbia University Medical Center, New York, NY</w:t>
      </w:r>
    </w:p>
    <w:p w14:paraId="40D3B4E8" w14:textId="77777777" w:rsidR="001624C8" w:rsidRPr="004914B5" w:rsidRDefault="001624C8" w:rsidP="001624C8">
      <w:pPr>
        <w:spacing w:after="120"/>
        <w:jc w:val="both"/>
        <w:rPr>
          <w:i/>
          <w:color w:val="000000" w:themeColor="text1"/>
          <w:sz w:val="20"/>
          <w:szCs w:val="20"/>
        </w:rPr>
      </w:pPr>
      <w:r w:rsidRPr="004914B5">
        <w:rPr>
          <w:i/>
          <w:color w:val="000000" w:themeColor="text1"/>
          <w:sz w:val="20"/>
          <w:szCs w:val="20"/>
          <w:vertAlign w:val="superscript"/>
        </w:rPr>
        <w:t>4</w:t>
      </w:r>
      <w:r w:rsidRPr="004914B5">
        <w:rPr>
          <w:i/>
          <w:color w:val="000000" w:themeColor="text1"/>
          <w:sz w:val="20"/>
          <w:szCs w:val="20"/>
        </w:rPr>
        <w:t>Department of Neurology, University of Michigan, Ann Arbor, MI, USA</w:t>
      </w:r>
    </w:p>
    <w:p w14:paraId="6C9D5C82" w14:textId="6B02AA82" w:rsidR="00FB61AF" w:rsidRDefault="00DC142A" w:rsidP="00DC142A">
      <w:pPr>
        <w:jc w:val="both"/>
        <w:rPr>
          <w:color w:val="000000" w:themeColor="text1"/>
          <w:sz w:val="20"/>
          <w:szCs w:val="20"/>
        </w:rPr>
      </w:pPr>
      <w:r w:rsidRPr="00DC142A">
        <w:rPr>
          <w:color w:val="000000" w:themeColor="text1"/>
          <w:sz w:val="20"/>
          <w:szCs w:val="20"/>
        </w:rPr>
        <w:t>Cor</w:t>
      </w:r>
      <w:r w:rsidR="003A44FE">
        <w:rPr>
          <w:color w:val="000000" w:themeColor="text1"/>
          <w:sz w:val="20"/>
          <w:szCs w:val="20"/>
        </w:rPr>
        <w:t>responding author: David Pitt, E</w:t>
      </w:r>
      <w:r w:rsidRPr="00DC142A">
        <w:rPr>
          <w:color w:val="000000" w:themeColor="text1"/>
          <w:sz w:val="20"/>
          <w:szCs w:val="20"/>
        </w:rPr>
        <w:t xml:space="preserve">mail: </w:t>
      </w:r>
      <w:hyperlink r:id="rId8" w:history="1">
        <w:r w:rsidR="00FB61AF" w:rsidRPr="0029145F">
          <w:rPr>
            <w:rStyle w:val="Hyperlink"/>
            <w:sz w:val="20"/>
            <w:szCs w:val="20"/>
          </w:rPr>
          <w:t>david.pitt@yale.edu</w:t>
        </w:r>
      </w:hyperlink>
    </w:p>
    <w:p w14:paraId="246303AE" w14:textId="77777777" w:rsidR="003A5110" w:rsidRPr="00DC142A" w:rsidRDefault="003A5110" w:rsidP="00DC142A">
      <w:pPr>
        <w:jc w:val="both"/>
        <w:rPr>
          <w:color w:val="000000" w:themeColor="text1"/>
          <w:sz w:val="20"/>
          <w:szCs w:val="20"/>
        </w:rPr>
      </w:pPr>
    </w:p>
    <w:p w14:paraId="1A3D0684" w14:textId="77777777" w:rsidR="00423513" w:rsidRDefault="00423513" w:rsidP="00FA7C01">
      <w:pPr>
        <w:jc w:val="both"/>
        <w:rPr>
          <w:b/>
          <w:color w:val="000000" w:themeColor="text1"/>
          <w:sz w:val="20"/>
          <w:szCs w:val="20"/>
        </w:rPr>
      </w:pPr>
    </w:p>
    <w:p w14:paraId="04C3AE2F" w14:textId="77777777" w:rsidR="009A1D70" w:rsidRDefault="009A1D70" w:rsidP="009A1D70">
      <w:pPr>
        <w:jc w:val="center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CONTENTS</w:t>
      </w:r>
    </w:p>
    <w:p w14:paraId="6456F104" w14:textId="77777777" w:rsidR="009A1D70" w:rsidRDefault="009A1D70" w:rsidP="009A1D70">
      <w:pPr>
        <w:jc w:val="center"/>
        <w:rPr>
          <w:b/>
          <w:color w:val="000000" w:themeColor="text1"/>
          <w:sz w:val="20"/>
          <w:szCs w:val="20"/>
        </w:rPr>
      </w:pPr>
    </w:p>
    <w:p w14:paraId="37F2C89B" w14:textId="44ECBD44" w:rsidR="00FE37F5" w:rsidRDefault="00FE37F5" w:rsidP="009A1D70">
      <w:pPr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Supplementary Tables</w:t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</w:r>
      <w:r w:rsidR="0046509C">
        <w:rPr>
          <w:b/>
          <w:color w:val="000000" w:themeColor="text1"/>
          <w:sz w:val="20"/>
          <w:szCs w:val="20"/>
        </w:rPr>
        <w:tab/>
        <w:t>Page</w:t>
      </w:r>
    </w:p>
    <w:p w14:paraId="31733D42" w14:textId="77777777" w:rsidR="00FE37F5" w:rsidRDefault="00FE37F5" w:rsidP="009A1D70">
      <w:pPr>
        <w:rPr>
          <w:b/>
          <w:color w:val="000000" w:themeColor="text1"/>
          <w:sz w:val="20"/>
          <w:szCs w:val="20"/>
        </w:rPr>
      </w:pPr>
    </w:p>
    <w:p w14:paraId="6BC763E4" w14:textId="53EDC059" w:rsidR="00FE37F5" w:rsidRPr="0046509C" w:rsidRDefault="00FE37F5" w:rsidP="009A1D7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Table S1 (Antibodies used for brightfield</w:t>
      </w:r>
      <w:r w:rsidR="002817E7">
        <w:rPr>
          <w:color w:val="000000" w:themeColor="text1"/>
          <w:sz w:val="20"/>
          <w:szCs w:val="20"/>
        </w:rPr>
        <w:t xml:space="preserve"> and fluorescence</w:t>
      </w:r>
      <w:r>
        <w:rPr>
          <w:color w:val="000000" w:themeColor="text1"/>
          <w:sz w:val="20"/>
          <w:szCs w:val="20"/>
        </w:rPr>
        <w:t xml:space="preserve"> histology)</w:t>
      </w:r>
      <w:r w:rsidR="002817E7">
        <w:rPr>
          <w:color w:val="000000" w:themeColor="text1"/>
          <w:sz w:val="20"/>
          <w:szCs w:val="20"/>
        </w:rPr>
        <w:tab/>
      </w:r>
      <w:r w:rsidR="002817E7">
        <w:rPr>
          <w:color w:val="000000" w:themeColor="text1"/>
          <w:sz w:val="20"/>
          <w:szCs w:val="20"/>
        </w:rPr>
        <w:tab/>
      </w:r>
      <w:r w:rsidR="002817E7">
        <w:rPr>
          <w:color w:val="000000" w:themeColor="text1"/>
          <w:sz w:val="20"/>
          <w:szCs w:val="20"/>
        </w:rPr>
        <w:tab/>
      </w:r>
      <w:r w:rsidR="002817E7">
        <w:rPr>
          <w:color w:val="000000" w:themeColor="text1"/>
          <w:sz w:val="20"/>
          <w:szCs w:val="20"/>
        </w:rPr>
        <w:tab/>
      </w:r>
      <w:r w:rsidR="002817E7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>2</w:t>
      </w:r>
    </w:p>
    <w:p w14:paraId="4CF73CBA" w14:textId="44A54158" w:rsidR="00FE37F5" w:rsidRPr="0046509C" w:rsidRDefault="00FE37F5" w:rsidP="009A1D70">
      <w:pPr>
        <w:rPr>
          <w:color w:val="000000" w:themeColor="text1"/>
          <w:sz w:val="20"/>
          <w:szCs w:val="20"/>
        </w:rPr>
      </w:pPr>
      <w:r w:rsidRPr="0046509C">
        <w:rPr>
          <w:color w:val="000000" w:themeColor="text1"/>
          <w:sz w:val="20"/>
          <w:szCs w:val="20"/>
        </w:rPr>
        <w:t>Table S2 (Metal-conjugated antibodies used for IMC)</w:t>
      </w:r>
      <w:r w:rsidR="0046509C" w:rsidRPr="0046509C">
        <w:rPr>
          <w:color w:val="000000" w:themeColor="text1"/>
          <w:sz w:val="20"/>
          <w:szCs w:val="20"/>
        </w:rPr>
        <w:tab/>
      </w:r>
      <w:r w:rsidR="0046509C" w:rsidRPr="0046509C">
        <w:rPr>
          <w:color w:val="000000" w:themeColor="text1"/>
          <w:sz w:val="20"/>
          <w:szCs w:val="20"/>
        </w:rPr>
        <w:tab/>
      </w:r>
      <w:r w:rsidR="0046509C" w:rsidRPr="0046509C">
        <w:rPr>
          <w:color w:val="000000" w:themeColor="text1"/>
          <w:sz w:val="20"/>
          <w:szCs w:val="20"/>
        </w:rPr>
        <w:tab/>
      </w:r>
      <w:r w:rsidR="0046509C" w:rsidRPr="0046509C">
        <w:rPr>
          <w:color w:val="000000" w:themeColor="text1"/>
          <w:sz w:val="20"/>
          <w:szCs w:val="20"/>
        </w:rPr>
        <w:tab/>
      </w:r>
      <w:r w:rsidR="0046509C" w:rsidRPr="0046509C">
        <w:rPr>
          <w:color w:val="000000" w:themeColor="text1"/>
          <w:sz w:val="20"/>
          <w:szCs w:val="20"/>
        </w:rPr>
        <w:tab/>
      </w:r>
      <w:r w:rsidR="0046509C" w:rsidRP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3</w:t>
      </w:r>
    </w:p>
    <w:p w14:paraId="3C664EB9" w14:textId="77777777" w:rsidR="00FE37F5" w:rsidRDefault="00FE37F5" w:rsidP="009A1D70">
      <w:pPr>
        <w:rPr>
          <w:b/>
          <w:color w:val="000000" w:themeColor="text1"/>
          <w:sz w:val="20"/>
          <w:szCs w:val="20"/>
        </w:rPr>
      </w:pPr>
    </w:p>
    <w:p w14:paraId="25AF55B6" w14:textId="77777777" w:rsidR="00FE37F5" w:rsidRDefault="00FE37F5" w:rsidP="009A1D70">
      <w:pPr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Supplementary Figures</w:t>
      </w:r>
    </w:p>
    <w:p w14:paraId="60596DB8" w14:textId="77777777" w:rsidR="00FE37F5" w:rsidRDefault="00FE37F5" w:rsidP="009A1D70">
      <w:pPr>
        <w:rPr>
          <w:b/>
          <w:color w:val="000000" w:themeColor="text1"/>
          <w:sz w:val="20"/>
          <w:szCs w:val="20"/>
        </w:rPr>
      </w:pPr>
    </w:p>
    <w:p w14:paraId="3571EA26" w14:textId="353E75AF" w:rsidR="00FE37F5" w:rsidRDefault="00FE37F5" w:rsidP="009A1D70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S1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4</w:t>
      </w:r>
    </w:p>
    <w:p w14:paraId="756EB262" w14:textId="3835929E" w:rsidR="00FE37F5" w:rsidRDefault="00FE37F5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S2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5</w:t>
      </w:r>
    </w:p>
    <w:p w14:paraId="4F2E8DDC" w14:textId="7A467B48" w:rsidR="00FE37F5" w:rsidRDefault="00FE37F5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S3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6</w:t>
      </w:r>
    </w:p>
    <w:p w14:paraId="127887C5" w14:textId="25F7CE54" w:rsidR="00FE37F5" w:rsidRDefault="00FE37F5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S4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7</w:t>
      </w:r>
    </w:p>
    <w:p w14:paraId="6E24C85E" w14:textId="2EB33725" w:rsidR="00FE37F5" w:rsidRDefault="00FE37F5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S5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8</w:t>
      </w:r>
    </w:p>
    <w:p w14:paraId="43DCA001" w14:textId="2C575CFC" w:rsidR="00FE37F5" w:rsidRDefault="00FE37F5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S6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9</w:t>
      </w:r>
    </w:p>
    <w:p w14:paraId="51938D7A" w14:textId="6D8A969E" w:rsidR="00FE37F5" w:rsidRDefault="00FE37F5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S7</w:t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</w:r>
      <w:r w:rsidR="0046509C">
        <w:rPr>
          <w:color w:val="000000" w:themeColor="text1"/>
          <w:sz w:val="20"/>
          <w:szCs w:val="20"/>
        </w:rPr>
        <w:tab/>
        <w:t>10</w:t>
      </w:r>
    </w:p>
    <w:p w14:paraId="76BA428A" w14:textId="6774895D" w:rsidR="00FE37F5" w:rsidRDefault="00D62A64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S8</w:t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  <w:t>11</w:t>
      </w:r>
    </w:p>
    <w:p w14:paraId="038097C4" w14:textId="6B70DE3B" w:rsidR="00FE37F5" w:rsidRDefault="00D62A64" w:rsidP="00FE37F5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Figure S9</w:t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</w:r>
      <w:r>
        <w:rPr>
          <w:color w:val="000000" w:themeColor="text1"/>
          <w:sz w:val="20"/>
          <w:szCs w:val="20"/>
        </w:rPr>
        <w:tab/>
        <w:t>12</w:t>
      </w:r>
    </w:p>
    <w:p w14:paraId="4C7C5A84" w14:textId="77777777" w:rsidR="00FE37F5" w:rsidRDefault="00FE37F5" w:rsidP="00FE37F5">
      <w:pPr>
        <w:rPr>
          <w:color w:val="000000" w:themeColor="text1"/>
          <w:sz w:val="20"/>
          <w:szCs w:val="20"/>
        </w:rPr>
      </w:pPr>
    </w:p>
    <w:p w14:paraId="5469AF16" w14:textId="77777777" w:rsidR="00FE37F5" w:rsidRDefault="00FE37F5" w:rsidP="009A1D70">
      <w:pPr>
        <w:rPr>
          <w:color w:val="000000" w:themeColor="text1"/>
          <w:sz w:val="20"/>
          <w:szCs w:val="20"/>
        </w:rPr>
      </w:pPr>
    </w:p>
    <w:p w14:paraId="6CF90ACC" w14:textId="6E308480" w:rsidR="00423513" w:rsidRDefault="00423513" w:rsidP="009A1D70">
      <w:pPr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tbl>
      <w:tblPr>
        <w:tblpPr w:leftFromText="180" w:rightFromText="180" w:vertAnchor="text" w:horzAnchor="page" w:tblpX="737" w:tblpY="372"/>
        <w:tblOverlap w:val="never"/>
        <w:tblW w:w="1079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24"/>
        <w:gridCol w:w="768"/>
        <w:gridCol w:w="835"/>
        <w:gridCol w:w="1112"/>
        <w:gridCol w:w="2023"/>
        <w:gridCol w:w="1412"/>
        <w:gridCol w:w="1910"/>
        <w:gridCol w:w="1710"/>
      </w:tblGrid>
      <w:tr w:rsidR="0045637B" w:rsidRPr="00FA7C01" w14:paraId="0F1F7965" w14:textId="77777777" w:rsidTr="00617E79">
        <w:trPr>
          <w:trHeight w:val="743"/>
        </w:trPr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24A34A2A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lastRenderedPageBreak/>
              <w:t>Primary Antibody</w:t>
            </w:r>
          </w:p>
        </w:tc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501DBE78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Host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2020E4CD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Clone</w:t>
            </w:r>
          </w:p>
        </w:tc>
        <w:tc>
          <w:tcPr>
            <w:tcW w:w="1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28F652D5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Company</w:t>
            </w:r>
          </w:p>
        </w:tc>
        <w:tc>
          <w:tcPr>
            <w:tcW w:w="2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0CD47E5D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Target/Significance</w:t>
            </w:r>
          </w:p>
        </w:tc>
        <w:tc>
          <w:tcPr>
            <w:tcW w:w="1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4F00661D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Primary Antibody Dilution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5D5A4671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Secondary Antibody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6B4D4A12" w14:textId="77777777" w:rsidR="00F47C94" w:rsidRPr="00823EA1" w:rsidRDefault="00F47C94" w:rsidP="00617E79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Secondary Antibody Dilution</w:t>
            </w:r>
          </w:p>
        </w:tc>
      </w:tr>
      <w:tr w:rsidR="0045637B" w:rsidRPr="00FA7C01" w14:paraId="42DAC56D" w14:textId="77777777" w:rsidTr="00AD349E">
        <w:trPr>
          <w:trHeight w:val="628"/>
        </w:trPr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4580DE0D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MBP</w:t>
            </w:r>
          </w:p>
        </w:tc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7580D14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Rat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07FABE9E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1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396F5ABD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Millipore-Sigma</w:t>
            </w:r>
          </w:p>
        </w:tc>
        <w:tc>
          <w:tcPr>
            <w:tcW w:w="2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FF8C5FE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Myelin Basic Protein</w:t>
            </w:r>
          </w:p>
        </w:tc>
        <w:tc>
          <w:tcPr>
            <w:tcW w:w="1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67C75CC1" w14:textId="7777777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1:500</w:t>
            </w:r>
          </w:p>
          <w:p w14:paraId="05D0B077" w14:textId="663E39D1" w:rsidR="00226691" w:rsidRPr="00FA7C01" w:rsidRDefault="00226691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(Brightfield)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320E7D34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 xml:space="preserve">Invitrogen, 629540 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0E601AA" w14:textId="19DD72FB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1:500</w:t>
            </w:r>
            <w:r w:rsidR="00135DA7">
              <w:rPr>
                <w:color w:val="000000" w:themeColor="text1"/>
                <w:sz w:val="20"/>
                <w:szCs w:val="20"/>
              </w:rPr>
              <w:t xml:space="preserve"> (Brightfield)</w:t>
            </w:r>
          </w:p>
        </w:tc>
      </w:tr>
      <w:tr w:rsidR="0045637B" w:rsidRPr="00FA7C01" w14:paraId="3BB3D2AA" w14:textId="77777777" w:rsidTr="00617E79">
        <w:trPr>
          <w:trHeight w:val="1546"/>
        </w:trPr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5DD4CB60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CD68</w:t>
            </w:r>
          </w:p>
        </w:tc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3BAAB8D9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 xml:space="preserve">Rabbit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1F823B65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D4B9C</w:t>
            </w:r>
          </w:p>
        </w:tc>
        <w:tc>
          <w:tcPr>
            <w:tcW w:w="1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622D4E02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Cell Signaling</w:t>
            </w:r>
          </w:p>
        </w:tc>
        <w:tc>
          <w:tcPr>
            <w:tcW w:w="2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F168507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Activated macrophage/microglia transmembrane glycoprotein</w:t>
            </w:r>
          </w:p>
        </w:tc>
        <w:tc>
          <w:tcPr>
            <w:tcW w:w="1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6A572484" w14:textId="7777777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1:500</w:t>
            </w:r>
            <w:r w:rsidR="00AB5AFD">
              <w:rPr>
                <w:color w:val="000000" w:themeColor="text1"/>
                <w:sz w:val="20"/>
                <w:szCs w:val="20"/>
              </w:rPr>
              <w:t xml:space="preserve"> (Brightfield)</w:t>
            </w:r>
          </w:p>
          <w:p w14:paraId="7E8077B1" w14:textId="77777777" w:rsidR="00AB5AFD" w:rsidRDefault="00AB5AFD" w:rsidP="00617E79">
            <w:pPr>
              <w:rPr>
                <w:color w:val="000000" w:themeColor="text1"/>
                <w:sz w:val="20"/>
                <w:szCs w:val="20"/>
              </w:rPr>
            </w:pPr>
          </w:p>
          <w:p w14:paraId="217CAA94" w14:textId="77777777" w:rsidR="00AB5AFD" w:rsidRDefault="00AB5AFD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1:100</w:t>
            </w:r>
          </w:p>
          <w:p w14:paraId="1DFA69BC" w14:textId="4FBC057C" w:rsidR="00AB5AFD" w:rsidRPr="00FA7C01" w:rsidRDefault="00AB5AFD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(Fluorescence)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207ACB13" w14:textId="21CD4935" w:rsidR="00135DA7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Vector Laboratories, BA-1000</w:t>
            </w:r>
            <w:r>
              <w:rPr>
                <w:color w:val="000000" w:themeColor="text1"/>
                <w:sz w:val="20"/>
                <w:szCs w:val="20"/>
              </w:rPr>
              <w:t xml:space="preserve"> (Brightfield)</w:t>
            </w:r>
          </w:p>
          <w:p w14:paraId="5B7E3DA9" w14:textId="77777777" w:rsidR="00135DA7" w:rsidRPr="00135DA7" w:rsidRDefault="00135DA7" w:rsidP="00617E79">
            <w:pPr>
              <w:rPr>
                <w:color w:val="000000" w:themeColor="text1"/>
                <w:sz w:val="20"/>
                <w:szCs w:val="20"/>
              </w:rPr>
            </w:pPr>
          </w:p>
          <w:p w14:paraId="470D435D" w14:textId="7D7018E0" w:rsidR="00F47C94" w:rsidRDefault="00135DA7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Invitrogen, </w:t>
            </w:r>
            <w:r w:rsidRPr="00135DA7">
              <w:rPr>
                <w:color w:val="000000" w:themeColor="text1"/>
                <w:sz w:val="20"/>
                <w:szCs w:val="20"/>
              </w:rPr>
              <w:t>A32731</w:t>
            </w:r>
          </w:p>
          <w:p w14:paraId="2AB72571" w14:textId="2723DFEC" w:rsidR="00F47C94" w:rsidRPr="00FA7C01" w:rsidRDefault="00135DA7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(Fluorescence)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59FFD2BA" w14:textId="79ADC7D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 xml:space="preserve">1:500 </w:t>
            </w:r>
            <w:r>
              <w:rPr>
                <w:color w:val="000000" w:themeColor="text1"/>
                <w:sz w:val="20"/>
                <w:szCs w:val="20"/>
              </w:rPr>
              <w:t>(Brightfield)</w:t>
            </w:r>
          </w:p>
          <w:p w14:paraId="1AD870BA" w14:textId="7777777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</w:p>
          <w:p w14:paraId="4643FC97" w14:textId="7777777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1:1000</w:t>
            </w:r>
          </w:p>
          <w:p w14:paraId="4F243937" w14:textId="6795D232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(Fluorescence)</w:t>
            </w:r>
          </w:p>
        </w:tc>
      </w:tr>
      <w:tr w:rsidR="0045637B" w:rsidRPr="00FA7C01" w14:paraId="0488DD45" w14:textId="77777777" w:rsidTr="00AD349E">
        <w:trPr>
          <w:trHeight w:val="619"/>
        </w:trPr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CA59BDF" w14:textId="46A8AB2F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MAP2</w:t>
            </w:r>
          </w:p>
        </w:tc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230ABB98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Mouse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6DCB82DE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5H11</w:t>
            </w:r>
          </w:p>
        </w:tc>
        <w:tc>
          <w:tcPr>
            <w:tcW w:w="1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336877E2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Novus</w:t>
            </w:r>
          </w:p>
        </w:tc>
        <w:tc>
          <w:tcPr>
            <w:tcW w:w="2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49CBEF0B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Neuron structural protein</w:t>
            </w:r>
          </w:p>
        </w:tc>
        <w:tc>
          <w:tcPr>
            <w:tcW w:w="1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C3D01BB" w14:textId="7777777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1:200</w:t>
            </w:r>
          </w:p>
          <w:p w14:paraId="2F9E5FF3" w14:textId="4B7857F9" w:rsidR="00226691" w:rsidRPr="00FA7C01" w:rsidRDefault="00226691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(Brightfield)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69D3B6C8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>Vector Laboratories, BA-9200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  <w:hideMark/>
          </w:tcPr>
          <w:p w14:paraId="7A17F7C3" w14:textId="5F90D57B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 w:rsidRPr="00FA7C01">
              <w:rPr>
                <w:color w:val="000000" w:themeColor="text1"/>
                <w:sz w:val="20"/>
                <w:szCs w:val="20"/>
              </w:rPr>
              <w:t xml:space="preserve">1:500 </w:t>
            </w:r>
            <w:r w:rsidR="00135DA7">
              <w:rPr>
                <w:color w:val="000000" w:themeColor="text1"/>
                <w:sz w:val="20"/>
                <w:szCs w:val="20"/>
              </w:rPr>
              <w:t>(Brightfield)</w:t>
            </w:r>
          </w:p>
        </w:tc>
      </w:tr>
      <w:tr w:rsidR="0045637B" w:rsidRPr="00FA7C01" w14:paraId="12DFEEF6" w14:textId="77777777" w:rsidTr="00AD349E">
        <w:trPr>
          <w:trHeight w:val="637"/>
        </w:trPr>
        <w:tc>
          <w:tcPr>
            <w:tcW w:w="10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119D4310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CD74</w:t>
            </w:r>
          </w:p>
        </w:tc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183AC411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Mouse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218088B5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LN2</w:t>
            </w:r>
          </w:p>
        </w:tc>
        <w:tc>
          <w:tcPr>
            <w:tcW w:w="1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5B095AFF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BioLegend</w:t>
            </w:r>
          </w:p>
        </w:tc>
        <w:tc>
          <w:tcPr>
            <w:tcW w:w="20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10F4E146" w14:textId="3DA060C2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Microglial subtype marker</w:t>
            </w:r>
          </w:p>
        </w:tc>
        <w:tc>
          <w:tcPr>
            <w:tcW w:w="1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62D3BACE" w14:textId="77777777" w:rsidR="00F47C94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1:100</w:t>
            </w:r>
          </w:p>
          <w:p w14:paraId="1D72FED7" w14:textId="09B23154" w:rsidR="00226691" w:rsidRPr="00FA7C01" w:rsidRDefault="00AD349E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(Fluorescence)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5FA751B9" w14:textId="77777777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Invitrogen, B40961</w:t>
            </w:r>
          </w:p>
        </w:tc>
        <w:tc>
          <w:tcPr>
            <w:tcW w:w="17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08" w:type="dxa"/>
            </w:tcMar>
            <w:vAlign w:val="center"/>
          </w:tcPr>
          <w:p w14:paraId="30F71B52" w14:textId="525AC8C4" w:rsidR="00F47C94" w:rsidRPr="00FA7C01" w:rsidRDefault="00F47C94" w:rsidP="00617E7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1:3</w:t>
            </w:r>
            <w:r w:rsidR="00135DA7">
              <w:rPr>
                <w:color w:val="000000" w:themeColor="text1"/>
                <w:sz w:val="20"/>
                <w:szCs w:val="20"/>
              </w:rPr>
              <w:t xml:space="preserve"> (Tyramide Kit Fluorescence)</w:t>
            </w:r>
          </w:p>
        </w:tc>
      </w:tr>
    </w:tbl>
    <w:p w14:paraId="2DB2B772" w14:textId="597BF656" w:rsidR="00423513" w:rsidRDefault="00A8449C" w:rsidP="00FA7C01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Additional file 1: Table S1</w:t>
      </w:r>
      <w:r w:rsidR="00FA7C01">
        <w:rPr>
          <w:b/>
          <w:color w:val="000000" w:themeColor="text1"/>
          <w:sz w:val="20"/>
          <w:szCs w:val="20"/>
        </w:rPr>
        <w:t xml:space="preserve"> </w:t>
      </w:r>
      <w:r w:rsidR="00FA7C01">
        <w:rPr>
          <w:color w:val="000000" w:themeColor="text1"/>
          <w:sz w:val="20"/>
          <w:szCs w:val="20"/>
        </w:rPr>
        <w:t>Antibodies used for brightfield</w:t>
      </w:r>
      <w:r w:rsidR="001673F1">
        <w:rPr>
          <w:color w:val="000000" w:themeColor="text1"/>
          <w:sz w:val="20"/>
          <w:szCs w:val="20"/>
        </w:rPr>
        <w:t xml:space="preserve"> and fluorescence</w:t>
      </w:r>
      <w:r w:rsidR="00FA7C01">
        <w:rPr>
          <w:color w:val="000000" w:themeColor="text1"/>
          <w:sz w:val="20"/>
          <w:szCs w:val="20"/>
        </w:rPr>
        <w:t xml:space="preserve"> histology</w:t>
      </w:r>
    </w:p>
    <w:p w14:paraId="2CE44850" w14:textId="3C345C9E" w:rsidR="00CC722D" w:rsidRPr="00CC722D" w:rsidRDefault="005E5AD2" w:rsidP="00FA7C01">
      <w:pPr>
        <w:jc w:val="both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br w:type="page"/>
      </w:r>
    </w:p>
    <w:tbl>
      <w:tblPr>
        <w:tblpPr w:leftFromText="180" w:rightFromText="180" w:vertAnchor="text" w:horzAnchor="page" w:tblpX="1470" w:tblpY="415"/>
        <w:tblOverlap w:val="never"/>
        <w:tblW w:w="969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15"/>
        <w:gridCol w:w="1449"/>
        <w:gridCol w:w="1060"/>
        <w:gridCol w:w="2119"/>
        <w:gridCol w:w="1227"/>
        <w:gridCol w:w="1295"/>
        <w:gridCol w:w="925"/>
      </w:tblGrid>
      <w:tr w:rsidR="00036EBA" w:rsidRPr="005E5AD2" w14:paraId="2A34CB14" w14:textId="77777777" w:rsidTr="00036EBA">
        <w:trPr>
          <w:trHeight w:val="672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FA9D2F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lastRenderedPageBreak/>
              <w:t>Antibody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6CE1C7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Clone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1E50A1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Company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081950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Target/Significance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BFF053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Conjugated Metal Isotope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7366F5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Conjugation Source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E41B7CC" w14:textId="77777777" w:rsidR="005E5AD2" w:rsidRPr="00823EA1" w:rsidRDefault="005E5AD2" w:rsidP="00036EBA">
            <w:pPr>
              <w:rPr>
                <w:b/>
                <w:color w:val="000000" w:themeColor="text1"/>
                <w:sz w:val="20"/>
                <w:szCs w:val="20"/>
              </w:rPr>
            </w:pPr>
            <w:r w:rsidRPr="00823EA1">
              <w:rPr>
                <w:b/>
                <w:bCs/>
                <w:color w:val="000000" w:themeColor="text1"/>
                <w:sz w:val="20"/>
                <w:szCs w:val="20"/>
              </w:rPr>
              <w:t>Dilution</w:t>
            </w:r>
          </w:p>
        </w:tc>
      </w:tr>
      <w:tr w:rsidR="00036EBA" w:rsidRPr="005E5AD2" w14:paraId="6FF66EA8" w14:textId="77777777" w:rsidTr="00036EBA">
        <w:trPr>
          <w:trHeight w:val="403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5F7A0F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LAMP1/CD107a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DA6957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H4A3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080AEA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97AAD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Lysosomes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80FED9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151Eu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BDAC64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8B3ED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1:100</w:t>
            </w:r>
          </w:p>
        </w:tc>
      </w:tr>
      <w:tr w:rsidR="00036EBA" w:rsidRPr="005E5AD2" w14:paraId="1498A92C" w14:textId="77777777" w:rsidTr="00036EBA">
        <w:trPr>
          <w:trHeight w:val="418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0017D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CD3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9F9A34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Polyclonal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EB837A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1F96D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T cells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EAA6C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170Er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0DC124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B76489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1:75</w:t>
            </w:r>
          </w:p>
        </w:tc>
      </w:tr>
      <w:tr w:rsidR="00036EBA" w:rsidRPr="005E5AD2" w14:paraId="764F9917" w14:textId="77777777" w:rsidTr="00036EBA">
        <w:trPr>
          <w:trHeight w:val="418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9EC8D0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CD45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8AA682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2B11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722A5F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46AFCE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Leukocyte activation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D343F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152Sm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E2EAD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5815F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1:100</w:t>
            </w:r>
          </w:p>
        </w:tc>
      </w:tr>
      <w:tr w:rsidR="00036EBA" w:rsidRPr="005E5AD2" w14:paraId="4B58A2E1" w14:textId="77777777" w:rsidTr="00036EBA">
        <w:trPr>
          <w:trHeight w:val="418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B10AE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CD68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FD24C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KP1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79AC3A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D1328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 xml:space="preserve">Activated macrophages/microglia 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8BDF1F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159Tb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FB9B0E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78260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1:300</w:t>
            </w:r>
          </w:p>
        </w:tc>
      </w:tr>
      <w:tr w:rsidR="00036EBA" w:rsidRPr="005E5AD2" w14:paraId="65A47664" w14:textId="77777777" w:rsidTr="00036EBA">
        <w:trPr>
          <w:trHeight w:val="418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6D69C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CD86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7FE18A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Polyclonal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FC5AB3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R&amp;D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3070A0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“M1” co-stimulatory molecule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5D7DA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171Yb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AAF74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Our Lab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DCC5FE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1:100</w:t>
            </w:r>
          </w:p>
        </w:tc>
      </w:tr>
      <w:tr w:rsidR="00036EBA" w:rsidRPr="005E5AD2" w14:paraId="1859B88B" w14:textId="77777777" w:rsidTr="00036EBA">
        <w:trPr>
          <w:trHeight w:val="557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5ECCD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Ferritin </w:t>
            </w:r>
            <w:r w:rsidRPr="005E5AD2">
              <w:rPr>
                <w:color w:val="000000" w:themeColor="text1"/>
                <w:sz w:val="20"/>
                <w:szCs w:val="20"/>
              </w:rPr>
              <w:t>heavy chain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E45CBE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1-2.3.1.2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C6D7B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Millipore-Sigma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4F4B0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Iron storage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FDE51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158Gd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4AA13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Our Lab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185AA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1:400</w:t>
            </w:r>
          </w:p>
        </w:tc>
      </w:tr>
      <w:tr w:rsidR="00036EBA" w:rsidRPr="005E5AD2" w14:paraId="06C9F6B5" w14:textId="77777777" w:rsidTr="00036EBA">
        <w:trPr>
          <w:trHeight w:val="387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096F1B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HLA-DR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F84B02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YE2/36 HLK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624A4A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C8EC6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MHC Class II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22C8AB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174Yb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79355E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012A8B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1:200</w:t>
            </w:r>
          </w:p>
        </w:tc>
      </w:tr>
      <w:tr w:rsidR="00036EBA" w:rsidRPr="005E5AD2" w14:paraId="2491C754" w14:textId="77777777" w:rsidTr="00036EBA">
        <w:trPr>
          <w:trHeight w:val="403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0A39E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Mac2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5CE71A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M3/38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1ABE83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0BA146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“M2” activation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36D3A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153Eu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632DC6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DFD8E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1:600</w:t>
            </w:r>
          </w:p>
        </w:tc>
      </w:tr>
      <w:tr w:rsidR="00036EBA" w:rsidRPr="005E5AD2" w14:paraId="5BF1C5C9" w14:textId="77777777" w:rsidTr="00036EBA">
        <w:trPr>
          <w:trHeight w:val="372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98A31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MerTK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B50DA3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y323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D8D1C0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abcam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F37AAE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“M2” phagocytosis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B64D7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148Nd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C58E90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Our Lab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FB1217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1:50</w:t>
            </w:r>
          </w:p>
        </w:tc>
      </w:tr>
      <w:tr w:rsidR="00036EBA" w:rsidRPr="005E5AD2" w14:paraId="7BCBD3F5" w14:textId="77777777" w:rsidTr="00036EBA">
        <w:trPr>
          <w:trHeight w:val="372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3D8A2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PLP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EA0E1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plpc1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22ADE2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Bio-Rad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9A0DB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 xml:space="preserve">Myelin 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0CBCC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142Nd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B3314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Our Lab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773F7F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1:100</w:t>
            </w:r>
          </w:p>
        </w:tc>
      </w:tr>
      <w:tr w:rsidR="00036EBA" w:rsidRPr="005E5AD2" w14:paraId="044D4C44" w14:textId="77777777" w:rsidTr="00036EBA">
        <w:trPr>
          <w:trHeight w:val="387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8F62A0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S100B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C7817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S100B/1706R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BDCCC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Novus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65CA8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Astrocytes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178DE3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167Er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AB061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Our Lab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14BAC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1:400</w:t>
            </w:r>
          </w:p>
        </w:tc>
      </w:tr>
      <w:tr w:rsidR="00036EBA" w:rsidRPr="005E5AD2" w14:paraId="24B8DB71" w14:textId="77777777" w:rsidTr="00036EBA">
        <w:trPr>
          <w:trHeight w:val="372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73917D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TIM-3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A13883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D5D5R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01B3B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590B58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Co-inhibitory molecule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14D7F4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154Sm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AD9332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F499B0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1:100</w:t>
            </w:r>
          </w:p>
        </w:tc>
      </w:tr>
      <w:tr w:rsidR="00036EBA" w:rsidRPr="005E5AD2" w14:paraId="06452B28" w14:textId="77777777" w:rsidTr="00036EBA">
        <w:trPr>
          <w:trHeight w:val="356"/>
        </w:trPr>
        <w:tc>
          <w:tcPr>
            <w:tcW w:w="1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C7441B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Vimentin</w:t>
            </w:r>
          </w:p>
        </w:tc>
        <w:tc>
          <w:tcPr>
            <w:tcW w:w="1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8CB9A5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RV202</w:t>
            </w:r>
          </w:p>
        </w:tc>
        <w:tc>
          <w:tcPr>
            <w:tcW w:w="1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BAAFC1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2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F55D86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Hypertrophic astrocytes</w:t>
            </w:r>
          </w:p>
        </w:tc>
        <w:tc>
          <w:tcPr>
            <w:tcW w:w="12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11B26C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143Nd</w:t>
            </w:r>
          </w:p>
        </w:tc>
        <w:tc>
          <w:tcPr>
            <w:tcW w:w="12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F6C3C9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Fluidigm</w:t>
            </w:r>
          </w:p>
        </w:tc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C1B4E3" w14:textId="77777777" w:rsidR="005E5AD2" w:rsidRPr="005E5AD2" w:rsidRDefault="005E5AD2" w:rsidP="00036EBA">
            <w:pPr>
              <w:rPr>
                <w:color w:val="000000" w:themeColor="text1"/>
                <w:sz w:val="20"/>
                <w:szCs w:val="20"/>
              </w:rPr>
            </w:pPr>
            <w:r w:rsidRPr="005E5AD2">
              <w:rPr>
                <w:color w:val="000000" w:themeColor="text1"/>
                <w:sz w:val="20"/>
                <w:szCs w:val="20"/>
              </w:rPr>
              <w:t>1:100</w:t>
            </w:r>
          </w:p>
        </w:tc>
      </w:tr>
    </w:tbl>
    <w:p w14:paraId="553E353F" w14:textId="2AC798C1" w:rsidR="00351DB7" w:rsidRPr="009D3ECD" w:rsidRDefault="00A8449C" w:rsidP="00351DB7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Additional file 1:</w:t>
      </w:r>
      <w:r w:rsidR="00036EBA">
        <w:rPr>
          <w:b/>
          <w:color w:val="000000" w:themeColor="text1"/>
          <w:sz w:val="20"/>
          <w:szCs w:val="20"/>
        </w:rPr>
        <w:t xml:space="preserve"> Table </w:t>
      </w:r>
      <w:r>
        <w:rPr>
          <w:b/>
          <w:color w:val="000000" w:themeColor="text1"/>
          <w:sz w:val="20"/>
          <w:szCs w:val="20"/>
        </w:rPr>
        <w:t>S</w:t>
      </w:r>
      <w:r w:rsidR="00036EBA">
        <w:rPr>
          <w:b/>
          <w:color w:val="000000" w:themeColor="text1"/>
          <w:sz w:val="20"/>
          <w:szCs w:val="20"/>
        </w:rPr>
        <w:t xml:space="preserve">2 </w:t>
      </w:r>
      <w:r w:rsidR="00036EBA">
        <w:rPr>
          <w:color w:val="000000" w:themeColor="text1"/>
          <w:sz w:val="20"/>
          <w:szCs w:val="20"/>
        </w:rPr>
        <w:t>Metal-conjugated antibodies used for IMC</w:t>
      </w:r>
      <w:r w:rsidR="00351DB7">
        <w:rPr>
          <w:b/>
          <w:color w:val="000000" w:themeColor="text1"/>
          <w:sz w:val="20"/>
          <w:szCs w:val="20"/>
        </w:rPr>
        <w:br w:type="page"/>
      </w:r>
    </w:p>
    <w:p w14:paraId="4D383603" w14:textId="5ED8D40F" w:rsidR="00900FCA" w:rsidRDefault="00D33398">
      <w:pPr>
        <w:rPr>
          <w:b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77696" behindDoc="0" locked="0" layoutInCell="1" allowOverlap="1" wp14:anchorId="73A21B79" wp14:editId="59BBC6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117975" cy="5488940"/>
            <wp:effectExtent l="0" t="0" r="0" b="0"/>
            <wp:wrapSquare wrapText="bothSides"/>
            <wp:docPr id="5" name="Picture 5" descr="../../../Desktop/IMC_Paper/Paper/AN%20Communications%20Submission/PSD%20Figure%20Files/Additional%20file%201%20--%20Figure%20S1/Additional%20file%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sktop/IMC_Paper/Paper/AN%20Communications%20Submission/PSD%20Figure%20Files/Additional%20file%201%20--%20Figure%20S1/Additional%20file%2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75" cy="548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BD447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47B7964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7FECC3BF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91E6F19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5F98DD89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677A73E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7579A2A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6C21047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4DF75786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24E58074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137DB4A4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5887AA87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67A5EAA9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63284BA1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1BEA5175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743B38C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4B4BC49F" w14:textId="5D855348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4C2DB88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26CCD18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1304DFA6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D04932F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738F4E88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5BC4BD27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259963DA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8985E24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58604A8B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1188A92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2588AEE0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7A984D2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D59292C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08D33A5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34031B0B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76314BDF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5C38AE85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058C1A55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6ADAE593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6AA6292B" w14:textId="77777777" w:rsidR="00900FCA" w:rsidRDefault="00900FC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11229E47" w14:textId="77777777" w:rsidR="0092306A" w:rsidRDefault="0092306A" w:rsidP="00900FCA">
      <w:pPr>
        <w:jc w:val="both"/>
        <w:rPr>
          <w:b/>
          <w:color w:val="000000" w:themeColor="text1"/>
          <w:sz w:val="20"/>
          <w:szCs w:val="20"/>
        </w:rPr>
      </w:pPr>
    </w:p>
    <w:p w14:paraId="15F0AE1B" w14:textId="22F2EFA0" w:rsidR="00900FCA" w:rsidRPr="008701FC" w:rsidRDefault="00B2575D" w:rsidP="00900FCA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Additional file 1: Figure</w:t>
      </w:r>
      <w:r w:rsidR="00900FCA" w:rsidRPr="00554495">
        <w:rPr>
          <w:b/>
          <w:color w:val="000000" w:themeColor="text1"/>
          <w:sz w:val="20"/>
          <w:szCs w:val="20"/>
        </w:rPr>
        <w:t xml:space="preserve"> </w:t>
      </w:r>
      <w:r>
        <w:rPr>
          <w:b/>
          <w:color w:val="000000" w:themeColor="text1"/>
          <w:sz w:val="20"/>
          <w:szCs w:val="20"/>
        </w:rPr>
        <w:t>S</w:t>
      </w:r>
      <w:r w:rsidR="00900FCA" w:rsidRPr="00554495">
        <w:rPr>
          <w:b/>
          <w:color w:val="000000" w:themeColor="text1"/>
          <w:sz w:val="20"/>
          <w:szCs w:val="20"/>
        </w:rPr>
        <w:t>1</w:t>
      </w:r>
      <w:r w:rsidR="00900FCA" w:rsidRPr="00554495">
        <w:rPr>
          <w:color w:val="000000" w:themeColor="text1"/>
          <w:sz w:val="20"/>
          <w:szCs w:val="20"/>
        </w:rPr>
        <w:t xml:space="preserve"> Brightfield</w:t>
      </w:r>
      <w:r w:rsidR="002353FF">
        <w:rPr>
          <w:color w:val="000000" w:themeColor="text1"/>
          <w:sz w:val="20"/>
          <w:szCs w:val="20"/>
        </w:rPr>
        <w:t xml:space="preserve"> and imaging mass cytometry</w:t>
      </w:r>
      <w:r w:rsidR="00900FCA" w:rsidRPr="00554495">
        <w:rPr>
          <w:color w:val="000000" w:themeColor="text1"/>
          <w:sz w:val="20"/>
          <w:szCs w:val="20"/>
        </w:rPr>
        <w:t xml:space="preserve"> images</w:t>
      </w:r>
      <w:r w:rsidR="00FC710E">
        <w:rPr>
          <w:color w:val="000000" w:themeColor="text1"/>
          <w:sz w:val="20"/>
          <w:szCs w:val="20"/>
        </w:rPr>
        <w:t xml:space="preserve"> of the MS lesions examined in this study</w:t>
      </w:r>
      <w:r w:rsidR="00900FCA" w:rsidRPr="00554495">
        <w:rPr>
          <w:color w:val="000000" w:themeColor="text1"/>
          <w:sz w:val="20"/>
          <w:szCs w:val="20"/>
        </w:rPr>
        <w:t xml:space="preserve">. </w:t>
      </w:r>
      <w:r w:rsidR="00C042EF">
        <w:rPr>
          <w:b/>
          <w:color w:val="000000" w:themeColor="text1"/>
          <w:sz w:val="20"/>
          <w:szCs w:val="20"/>
        </w:rPr>
        <w:t>(a-f</w:t>
      </w:r>
      <w:r w:rsidR="00900FCA" w:rsidRPr="00554495">
        <w:rPr>
          <w:b/>
          <w:color w:val="000000" w:themeColor="text1"/>
          <w:sz w:val="20"/>
          <w:szCs w:val="20"/>
        </w:rPr>
        <w:t xml:space="preserve">) </w:t>
      </w:r>
      <w:r w:rsidR="00C042EF">
        <w:rPr>
          <w:color w:val="000000" w:themeColor="text1"/>
          <w:sz w:val="20"/>
          <w:szCs w:val="20"/>
        </w:rPr>
        <w:t>Brightfield s</w:t>
      </w:r>
      <w:r w:rsidR="00900FCA" w:rsidRPr="00554495">
        <w:rPr>
          <w:color w:val="000000" w:themeColor="text1"/>
          <w:sz w:val="20"/>
          <w:szCs w:val="20"/>
        </w:rPr>
        <w:t xml:space="preserve">taining of the early, actively demyelinating lesion for </w:t>
      </w:r>
      <w:r w:rsidR="00900FCA" w:rsidRPr="00554495">
        <w:rPr>
          <w:b/>
          <w:color w:val="000000" w:themeColor="text1"/>
          <w:sz w:val="20"/>
          <w:szCs w:val="20"/>
        </w:rPr>
        <w:t>(a)</w:t>
      </w:r>
      <w:r w:rsidR="00900FCA" w:rsidRPr="00554495">
        <w:rPr>
          <w:color w:val="000000" w:themeColor="text1"/>
          <w:sz w:val="20"/>
          <w:szCs w:val="20"/>
        </w:rPr>
        <w:t xml:space="preserve"> myelin basic protein (MBP), </w:t>
      </w:r>
      <w:r w:rsidR="00900FCA" w:rsidRPr="00554495">
        <w:rPr>
          <w:b/>
          <w:color w:val="000000" w:themeColor="text1"/>
          <w:sz w:val="20"/>
          <w:szCs w:val="20"/>
        </w:rPr>
        <w:t>(b)</w:t>
      </w:r>
      <w:r w:rsidR="00900FCA" w:rsidRPr="00554495">
        <w:rPr>
          <w:color w:val="000000" w:themeColor="text1"/>
          <w:sz w:val="20"/>
          <w:szCs w:val="20"/>
        </w:rPr>
        <w:t xml:space="preserve"> CD68 (macrophages/microglia) and </w:t>
      </w:r>
      <w:r w:rsidR="00900FCA" w:rsidRPr="00554495">
        <w:rPr>
          <w:b/>
          <w:color w:val="000000" w:themeColor="text1"/>
          <w:sz w:val="20"/>
          <w:szCs w:val="20"/>
        </w:rPr>
        <w:t>(c)</w:t>
      </w:r>
      <w:r w:rsidR="00900FCA" w:rsidRPr="00554495">
        <w:rPr>
          <w:color w:val="000000" w:themeColor="text1"/>
          <w:sz w:val="20"/>
          <w:szCs w:val="20"/>
        </w:rPr>
        <w:t xml:space="preserve"> the neuronal marker MAP2. The black rectangle in </w:t>
      </w:r>
      <w:r w:rsidR="00900FCA" w:rsidRPr="00554495">
        <w:rPr>
          <w:b/>
          <w:color w:val="000000" w:themeColor="text1"/>
          <w:sz w:val="20"/>
          <w:szCs w:val="20"/>
        </w:rPr>
        <w:t>(a)</w:t>
      </w:r>
      <w:r w:rsidR="00900FCA" w:rsidRPr="00554495">
        <w:rPr>
          <w:color w:val="000000" w:themeColor="text1"/>
          <w:sz w:val="20"/>
          <w:szCs w:val="20"/>
        </w:rPr>
        <w:t xml:space="preserve"> shows the region that was laser-ablated for IMC, capturing the NAWM, hypercellular rim on both sides and lesion center. Red boxes in </w:t>
      </w:r>
      <w:r w:rsidR="00900FCA" w:rsidRPr="00554495">
        <w:rPr>
          <w:b/>
          <w:color w:val="000000" w:themeColor="text1"/>
          <w:sz w:val="20"/>
          <w:szCs w:val="20"/>
        </w:rPr>
        <w:t>a-c</w:t>
      </w:r>
      <w:r w:rsidR="00900FCA" w:rsidRPr="00554495">
        <w:rPr>
          <w:color w:val="000000" w:themeColor="text1"/>
          <w:sz w:val="20"/>
          <w:szCs w:val="20"/>
        </w:rPr>
        <w:t xml:space="preserve"> correspond to magnified rim areas</w:t>
      </w:r>
      <w:r w:rsidR="00900FCA" w:rsidRPr="00554495">
        <w:rPr>
          <w:b/>
          <w:color w:val="000000" w:themeColor="text1"/>
          <w:sz w:val="20"/>
          <w:szCs w:val="20"/>
        </w:rPr>
        <w:t xml:space="preserve"> </w:t>
      </w:r>
      <w:r w:rsidR="00900FCA" w:rsidRPr="00554495">
        <w:rPr>
          <w:color w:val="000000" w:themeColor="text1"/>
          <w:sz w:val="20"/>
          <w:szCs w:val="20"/>
        </w:rPr>
        <w:t xml:space="preserve">in </w:t>
      </w:r>
      <w:r w:rsidR="00900FCA" w:rsidRPr="00554495">
        <w:rPr>
          <w:b/>
          <w:color w:val="000000" w:themeColor="text1"/>
          <w:sz w:val="20"/>
          <w:szCs w:val="20"/>
        </w:rPr>
        <w:t xml:space="preserve">d-f, </w:t>
      </w:r>
      <w:r w:rsidR="00900FCA" w:rsidRPr="00554495">
        <w:rPr>
          <w:color w:val="000000" w:themeColor="text1"/>
          <w:sz w:val="20"/>
          <w:szCs w:val="20"/>
        </w:rPr>
        <w:t>demonstrating</w:t>
      </w:r>
      <w:r w:rsidR="00900FCA" w:rsidRPr="00554495">
        <w:rPr>
          <w:b/>
          <w:color w:val="000000" w:themeColor="text1"/>
          <w:sz w:val="20"/>
          <w:szCs w:val="20"/>
        </w:rPr>
        <w:t xml:space="preserve"> </w:t>
      </w:r>
      <w:r w:rsidR="00900FCA" w:rsidRPr="00554495">
        <w:rPr>
          <w:color w:val="000000" w:themeColor="text1"/>
          <w:sz w:val="20"/>
          <w:szCs w:val="20"/>
        </w:rPr>
        <w:t xml:space="preserve">in </w:t>
      </w:r>
      <w:r w:rsidR="00900FCA" w:rsidRPr="00554495">
        <w:rPr>
          <w:b/>
          <w:color w:val="000000" w:themeColor="text1"/>
          <w:sz w:val="20"/>
          <w:szCs w:val="20"/>
        </w:rPr>
        <w:t xml:space="preserve">(d) </w:t>
      </w:r>
      <w:r w:rsidR="00900FCA" w:rsidRPr="00554495">
        <w:rPr>
          <w:color w:val="000000" w:themeColor="text1"/>
          <w:sz w:val="20"/>
          <w:szCs w:val="20"/>
        </w:rPr>
        <w:t xml:space="preserve">condensed myelin fragments, indicative of ongoing demyelination, </w:t>
      </w:r>
      <w:r w:rsidR="00900FCA" w:rsidRPr="00554495">
        <w:rPr>
          <w:b/>
          <w:color w:val="000000" w:themeColor="text1"/>
          <w:sz w:val="20"/>
          <w:szCs w:val="20"/>
        </w:rPr>
        <w:t>(e)</w:t>
      </w:r>
      <w:r w:rsidR="00900FCA" w:rsidRPr="00554495">
        <w:rPr>
          <w:color w:val="000000" w:themeColor="text1"/>
          <w:sz w:val="20"/>
          <w:szCs w:val="20"/>
        </w:rPr>
        <w:t xml:space="preserve"> dense infiltration with foamy macrophages and </w:t>
      </w:r>
      <w:r w:rsidR="00900FCA" w:rsidRPr="00554495">
        <w:rPr>
          <w:b/>
          <w:color w:val="000000" w:themeColor="text1"/>
          <w:sz w:val="20"/>
          <w:szCs w:val="20"/>
        </w:rPr>
        <w:t>(f)</w:t>
      </w:r>
      <w:r w:rsidR="00900FCA" w:rsidRPr="00554495">
        <w:rPr>
          <w:color w:val="000000" w:themeColor="text1"/>
          <w:sz w:val="20"/>
          <w:szCs w:val="20"/>
        </w:rPr>
        <w:t xml:space="preserve"> dispersed neuronal cell bodies in the right lesion rim.</w:t>
      </w:r>
      <w:r w:rsidR="008701FC">
        <w:rPr>
          <w:color w:val="000000" w:themeColor="text1"/>
          <w:sz w:val="20"/>
          <w:szCs w:val="20"/>
        </w:rPr>
        <w:t xml:space="preserve"> </w:t>
      </w:r>
      <w:r w:rsidR="008701FC">
        <w:rPr>
          <w:b/>
          <w:color w:val="000000" w:themeColor="text1"/>
          <w:sz w:val="20"/>
          <w:szCs w:val="20"/>
        </w:rPr>
        <w:t xml:space="preserve">(i) </w:t>
      </w:r>
      <w:r w:rsidR="008701FC">
        <w:rPr>
          <w:color w:val="000000" w:themeColor="text1"/>
          <w:sz w:val="20"/>
          <w:szCs w:val="20"/>
        </w:rPr>
        <w:t xml:space="preserve">Merged IMC images of </w:t>
      </w:r>
      <w:r w:rsidR="00F10013">
        <w:rPr>
          <w:color w:val="000000" w:themeColor="text1"/>
          <w:sz w:val="20"/>
          <w:szCs w:val="20"/>
        </w:rPr>
        <w:t xml:space="preserve">perivascular </w:t>
      </w:r>
      <w:r w:rsidR="008701FC">
        <w:rPr>
          <w:color w:val="000000" w:themeColor="text1"/>
          <w:sz w:val="20"/>
          <w:szCs w:val="20"/>
        </w:rPr>
        <w:t>CD</w:t>
      </w:r>
      <w:r w:rsidR="00F10013">
        <w:rPr>
          <w:color w:val="000000" w:themeColor="text1"/>
          <w:sz w:val="20"/>
          <w:szCs w:val="20"/>
        </w:rPr>
        <w:t>68</w:t>
      </w:r>
      <w:r w:rsidR="00F10013">
        <w:rPr>
          <w:color w:val="000000" w:themeColor="text1"/>
          <w:sz w:val="20"/>
          <w:szCs w:val="20"/>
          <w:vertAlign w:val="superscript"/>
        </w:rPr>
        <w:t>+</w:t>
      </w:r>
      <w:r w:rsidR="008701FC">
        <w:rPr>
          <w:color w:val="000000" w:themeColor="text1"/>
          <w:sz w:val="20"/>
          <w:szCs w:val="20"/>
        </w:rPr>
        <w:t xml:space="preserve"> (green) and CD3</w:t>
      </w:r>
      <w:r w:rsidR="00F10013">
        <w:rPr>
          <w:color w:val="000000" w:themeColor="text1"/>
          <w:sz w:val="20"/>
          <w:szCs w:val="20"/>
          <w:vertAlign w:val="superscript"/>
        </w:rPr>
        <w:t>+</w:t>
      </w:r>
      <w:r w:rsidR="008701FC">
        <w:rPr>
          <w:color w:val="000000" w:themeColor="text1"/>
          <w:sz w:val="20"/>
          <w:szCs w:val="20"/>
        </w:rPr>
        <w:t xml:space="preserve"> (red) </w:t>
      </w:r>
      <w:r w:rsidR="00F10013">
        <w:rPr>
          <w:color w:val="000000" w:themeColor="text1"/>
          <w:sz w:val="20"/>
          <w:szCs w:val="20"/>
        </w:rPr>
        <w:t>cells</w:t>
      </w:r>
      <w:r w:rsidR="008701FC">
        <w:rPr>
          <w:color w:val="000000" w:themeColor="text1"/>
          <w:sz w:val="20"/>
          <w:szCs w:val="20"/>
        </w:rPr>
        <w:t xml:space="preserve"> in the early lesion.</w:t>
      </w:r>
    </w:p>
    <w:p w14:paraId="4D53F005" w14:textId="62DB116E" w:rsidR="00900FCA" w:rsidRDefault="008701FC" w:rsidP="00900FCA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(g, h, j, k</w:t>
      </w:r>
      <w:r w:rsidR="00900FCA" w:rsidRPr="00554495">
        <w:rPr>
          <w:b/>
          <w:color w:val="000000" w:themeColor="text1"/>
          <w:sz w:val="20"/>
          <w:szCs w:val="20"/>
        </w:rPr>
        <w:t xml:space="preserve">) </w:t>
      </w:r>
      <w:r w:rsidRPr="008701FC">
        <w:rPr>
          <w:color w:val="000000" w:themeColor="text1"/>
          <w:sz w:val="20"/>
          <w:szCs w:val="20"/>
        </w:rPr>
        <w:t>Brightfield</w:t>
      </w:r>
      <w:r>
        <w:rPr>
          <w:b/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s</w:t>
      </w:r>
      <w:r w:rsidR="00900FCA" w:rsidRPr="00554495">
        <w:rPr>
          <w:color w:val="000000" w:themeColor="text1"/>
          <w:sz w:val="20"/>
          <w:szCs w:val="20"/>
        </w:rPr>
        <w:t xml:space="preserve">taining against MBP and CD68 in the late, post-demyelinating lesion. The black rectangle in </w:t>
      </w:r>
      <w:r w:rsidR="00900FCA" w:rsidRPr="00554495">
        <w:rPr>
          <w:b/>
          <w:color w:val="000000" w:themeColor="text1"/>
          <w:sz w:val="20"/>
          <w:szCs w:val="20"/>
        </w:rPr>
        <w:t>(g)</w:t>
      </w:r>
      <w:r w:rsidR="00900FCA" w:rsidRPr="00554495">
        <w:rPr>
          <w:color w:val="000000" w:themeColor="text1"/>
          <w:sz w:val="20"/>
          <w:szCs w:val="20"/>
        </w:rPr>
        <w:t xml:space="preserve"> shows the region laser-ablated for IMC. </w:t>
      </w:r>
      <w:r w:rsidR="00900FCA" w:rsidRPr="00554495">
        <w:rPr>
          <w:b/>
          <w:color w:val="000000" w:themeColor="text1"/>
          <w:sz w:val="20"/>
          <w:szCs w:val="20"/>
        </w:rPr>
        <w:t>(j, k)</w:t>
      </w:r>
      <w:r w:rsidR="00900FCA" w:rsidRPr="00554495">
        <w:rPr>
          <w:color w:val="000000" w:themeColor="text1"/>
          <w:sz w:val="20"/>
          <w:szCs w:val="20"/>
        </w:rPr>
        <w:t xml:space="preserve"> Details from </w:t>
      </w:r>
      <w:r w:rsidR="00900FCA" w:rsidRPr="00554495">
        <w:rPr>
          <w:b/>
          <w:color w:val="000000" w:themeColor="text1"/>
          <w:sz w:val="20"/>
          <w:szCs w:val="20"/>
        </w:rPr>
        <w:t>(g)</w:t>
      </w:r>
      <w:r w:rsidR="00900FCA" w:rsidRPr="00554495">
        <w:rPr>
          <w:color w:val="000000" w:themeColor="text1"/>
          <w:sz w:val="20"/>
          <w:szCs w:val="20"/>
        </w:rPr>
        <w:t xml:space="preserve"> and </w:t>
      </w:r>
      <w:r w:rsidR="00900FCA" w:rsidRPr="00554495">
        <w:rPr>
          <w:b/>
          <w:color w:val="000000" w:themeColor="text1"/>
          <w:sz w:val="20"/>
          <w:szCs w:val="20"/>
        </w:rPr>
        <w:t>(h)</w:t>
      </w:r>
      <w:r w:rsidR="00900FCA" w:rsidRPr="00554495">
        <w:rPr>
          <w:color w:val="000000" w:themeColor="text1"/>
          <w:sz w:val="20"/>
          <w:szCs w:val="20"/>
        </w:rPr>
        <w:t xml:space="preserve"> showing absence of myelin fragments and reduced myeloid cell density at the lesion rim compared to </w:t>
      </w:r>
      <w:r w:rsidR="00900FCA" w:rsidRPr="00554495">
        <w:rPr>
          <w:b/>
          <w:color w:val="000000" w:themeColor="text1"/>
          <w:sz w:val="20"/>
          <w:szCs w:val="20"/>
        </w:rPr>
        <w:t>(e)</w:t>
      </w:r>
      <w:r w:rsidR="00900FCA" w:rsidRPr="00554495">
        <w:rPr>
          <w:color w:val="000000" w:themeColor="text1"/>
          <w:sz w:val="20"/>
          <w:szCs w:val="20"/>
        </w:rPr>
        <w:t xml:space="preserve">. </w:t>
      </w:r>
      <w:r w:rsidR="00900FCA" w:rsidRPr="00554495">
        <w:rPr>
          <w:b/>
          <w:color w:val="000000" w:themeColor="text1"/>
          <w:sz w:val="20"/>
          <w:szCs w:val="20"/>
        </w:rPr>
        <w:t xml:space="preserve">(l) </w:t>
      </w:r>
      <w:r w:rsidR="00773F15">
        <w:rPr>
          <w:color w:val="000000" w:themeColor="text1"/>
          <w:sz w:val="20"/>
          <w:szCs w:val="20"/>
        </w:rPr>
        <w:t xml:space="preserve">Merged IMC images of </w:t>
      </w:r>
      <w:r w:rsidR="00F10013">
        <w:rPr>
          <w:color w:val="000000" w:themeColor="text1"/>
          <w:sz w:val="20"/>
          <w:szCs w:val="20"/>
        </w:rPr>
        <w:t>perivascular CD68</w:t>
      </w:r>
      <w:r w:rsidR="00F10013">
        <w:rPr>
          <w:color w:val="000000" w:themeColor="text1"/>
          <w:sz w:val="20"/>
          <w:szCs w:val="20"/>
          <w:vertAlign w:val="superscript"/>
        </w:rPr>
        <w:t>+</w:t>
      </w:r>
      <w:r w:rsidR="00F10013">
        <w:rPr>
          <w:color w:val="000000" w:themeColor="text1"/>
          <w:sz w:val="20"/>
          <w:szCs w:val="20"/>
        </w:rPr>
        <w:t xml:space="preserve"> (green) and CD3</w:t>
      </w:r>
      <w:r w:rsidR="00F10013">
        <w:rPr>
          <w:color w:val="000000" w:themeColor="text1"/>
          <w:sz w:val="20"/>
          <w:szCs w:val="20"/>
          <w:vertAlign w:val="superscript"/>
        </w:rPr>
        <w:t>+</w:t>
      </w:r>
      <w:r w:rsidR="00F10013">
        <w:rPr>
          <w:color w:val="000000" w:themeColor="text1"/>
          <w:sz w:val="20"/>
          <w:szCs w:val="20"/>
        </w:rPr>
        <w:t xml:space="preserve"> (red) cells in the </w:t>
      </w:r>
      <w:r w:rsidR="00405BAF">
        <w:rPr>
          <w:color w:val="000000" w:themeColor="text1"/>
          <w:sz w:val="20"/>
          <w:szCs w:val="20"/>
        </w:rPr>
        <w:t>late</w:t>
      </w:r>
      <w:r w:rsidR="00F10013">
        <w:rPr>
          <w:color w:val="000000" w:themeColor="text1"/>
          <w:sz w:val="20"/>
          <w:szCs w:val="20"/>
        </w:rPr>
        <w:t xml:space="preserve"> lesion</w:t>
      </w:r>
      <w:r w:rsidR="00405BAF">
        <w:rPr>
          <w:color w:val="000000" w:themeColor="text1"/>
          <w:sz w:val="20"/>
          <w:szCs w:val="20"/>
        </w:rPr>
        <w:t>.</w:t>
      </w:r>
      <w:r w:rsidR="00F10013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Brightfield i</w:t>
      </w:r>
      <w:r w:rsidR="00900FCA" w:rsidRPr="00554495">
        <w:rPr>
          <w:color w:val="000000" w:themeColor="text1"/>
          <w:sz w:val="20"/>
          <w:szCs w:val="20"/>
        </w:rPr>
        <w:t xml:space="preserve">mages show hematoxylin counterstaining. Scale bars </w:t>
      </w:r>
      <w:r w:rsidR="00900FCA" w:rsidRPr="00554495">
        <w:rPr>
          <w:b/>
          <w:color w:val="000000" w:themeColor="text1"/>
          <w:sz w:val="20"/>
          <w:szCs w:val="20"/>
        </w:rPr>
        <w:t>a-c, g, h</w:t>
      </w:r>
      <w:r w:rsidR="00900FCA" w:rsidRPr="00554495">
        <w:rPr>
          <w:color w:val="000000" w:themeColor="text1"/>
          <w:sz w:val="20"/>
          <w:szCs w:val="20"/>
        </w:rPr>
        <w:t xml:space="preserve"> = 500 μm. Scale bars </w:t>
      </w:r>
      <w:r w:rsidR="007E0CD5">
        <w:rPr>
          <w:b/>
          <w:color w:val="000000" w:themeColor="text1"/>
          <w:sz w:val="20"/>
          <w:szCs w:val="20"/>
        </w:rPr>
        <w:t>d-f, j, k</w:t>
      </w:r>
      <w:r w:rsidR="00900FCA" w:rsidRPr="00554495">
        <w:rPr>
          <w:color w:val="000000" w:themeColor="text1"/>
          <w:sz w:val="20"/>
          <w:szCs w:val="20"/>
        </w:rPr>
        <w:t xml:space="preserve"> = 25 μm</w:t>
      </w:r>
      <w:r w:rsidR="007E0CD5">
        <w:rPr>
          <w:color w:val="000000" w:themeColor="text1"/>
          <w:sz w:val="20"/>
          <w:szCs w:val="20"/>
        </w:rPr>
        <w:t xml:space="preserve">. Scale bars </w:t>
      </w:r>
      <w:r w:rsidR="007E0CD5" w:rsidRPr="009414D6">
        <w:rPr>
          <w:b/>
          <w:color w:val="000000" w:themeColor="text1"/>
          <w:sz w:val="20"/>
          <w:szCs w:val="20"/>
        </w:rPr>
        <w:t>i, l</w:t>
      </w:r>
      <w:r w:rsidR="007E0CD5">
        <w:rPr>
          <w:color w:val="000000" w:themeColor="text1"/>
          <w:sz w:val="20"/>
          <w:szCs w:val="20"/>
        </w:rPr>
        <w:t xml:space="preserve"> = 100 </w:t>
      </w:r>
      <w:r w:rsidR="007E0CD5" w:rsidRPr="00554495">
        <w:rPr>
          <w:color w:val="000000" w:themeColor="text1"/>
          <w:sz w:val="20"/>
          <w:szCs w:val="20"/>
        </w:rPr>
        <w:t>μm</w:t>
      </w:r>
    </w:p>
    <w:p w14:paraId="6B057B9D" w14:textId="58180297" w:rsidR="00900FCA" w:rsidRDefault="00900FCA">
      <w:pPr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5E41FC23" w14:textId="0779E9A8" w:rsidR="001E5EF5" w:rsidRDefault="001E5EF5" w:rsidP="001E5EF5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66432" behindDoc="0" locked="0" layoutInCell="1" allowOverlap="1" wp14:anchorId="2A47D980" wp14:editId="6CBEAA1B">
            <wp:simplePos x="0" y="0"/>
            <wp:positionH relativeFrom="column">
              <wp:posOffset>12700</wp:posOffset>
            </wp:positionH>
            <wp:positionV relativeFrom="paragraph">
              <wp:posOffset>233680</wp:posOffset>
            </wp:positionV>
            <wp:extent cx="5939790" cy="4172585"/>
            <wp:effectExtent l="0" t="0" r="3810" b="0"/>
            <wp:wrapSquare wrapText="bothSides"/>
            <wp:docPr id="9" name="Picture 9" descr="../../../Desktop/IMC_Paper/Paper/Acta%20Neuropathologica%20Figure%20PNG%20Files/Suppl%20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Desktop/IMC_Paper/Paper/Acta%20Neuropathologica%20Figure%20PNG%20Files/Suppl%20Fi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2B557" w14:textId="6815B7DE" w:rsidR="001E5EF5" w:rsidRDefault="001E5EF5" w:rsidP="001E5EF5">
      <w:pPr>
        <w:jc w:val="both"/>
        <w:rPr>
          <w:b/>
          <w:color w:val="000000" w:themeColor="text1"/>
          <w:sz w:val="20"/>
          <w:szCs w:val="20"/>
        </w:rPr>
      </w:pPr>
    </w:p>
    <w:p w14:paraId="14E7C1B2" w14:textId="6EF0E72E" w:rsidR="001E5EF5" w:rsidRPr="002C4B78" w:rsidRDefault="001E5EF5" w:rsidP="001E5EF5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 xml:space="preserve">Additional file 1: </w:t>
      </w:r>
      <w:r w:rsidRPr="002C4B78">
        <w:rPr>
          <w:b/>
          <w:color w:val="000000" w:themeColor="text1"/>
          <w:sz w:val="20"/>
          <w:szCs w:val="20"/>
        </w:rPr>
        <w:t xml:space="preserve">Figure </w:t>
      </w:r>
      <w:r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2</w:t>
      </w:r>
      <w:r w:rsidR="007C3FDD">
        <w:rPr>
          <w:color w:val="000000" w:themeColor="text1"/>
          <w:sz w:val="20"/>
          <w:szCs w:val="20"/>
        </w:rPr>
        <w:t xml:space="preserve"> </w:t>
      </w:r>
      <w:r w:rsidR="007C3FDD" w:rsidRPr="002C4B78">
        <w:rPr>
          <w:color w:val="000000" w:themeColor="text1"/>
          <w:sz w:val="20"/>
          <w:szCs w:val="20"/>
        </w:rPr>
        <w:t xml:space="preserve">Imaging mass cytometry histology images </w:t>
      </w:r>
      <w:r w:rsidR="007C3FDD">
        <w:rPr>
          <w:color w:val="000000" w:themeColor="text1"/>
          <w:sz w:val="20"/>
          <w:szCs w:val="20"/>
        </w:rPr>
        <w:t>of the early lesion. T</w:t>
      </w:r>
      <w:r w:rsidR="007C3FDD" w:rsidRPr="002C4B78">
        <w:rPr>
          <w:color w:val="000000" w:themeColor="text1"/>
          <w:sz w:val="20"/>
          <w:szCs w:val="20"/>
        </w:rPr>
        <w:t>he thirteen markers</w:t>
      </w:r>
      <w:r w:rsidR="007C3FDD">
        <w:rPr>
          <w:color w:val="000000" w:themeColor="text1"/>
          <w:sz w:val="20"/>
          <w:szCs w:val="20"/>
        </w:rPr>
        <w:t xml:space="preserve"> used for cell clustering as well as DNA counterstaining are shown. </w:t>
      </w:r>
      <w:r>
        <w:rPr>
          <w:color w:val="000000" w:themeColor="text1"/>
          <w:sz w:val="20"/>
          <w:szCs w:val="20"/>
        </w:rPr>
        <w:t>Scale bar = 200 μm</w:t>
      </w:r>
    </w:p>
    <w:p w14:paraId="5A5F46CA" w14:textId="73EBFE99" w:rsidR="003D0ABA" w:rsidRDefault="003D0ABA" w:rsidP="000B652D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1AB9078C" w14:textId="444BFB4A" w:rsidR="001E5EF5" w:rsidRDefault="001E5EF5" w:rsidP="001E5EF5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67456" behindDoc="0" locked="0" layoutInCell="1" allowOverlap="1" wp14:anchorId="46D3B3EA" wp14:editId="3C387517">
            <wp:simplePos x="0" y="0"/>
            <wp:positionH relativeFrom="column">
              <wp:posOffset>9525</wp:posOffset>
            </wp:positionH>
            <wp:positionV relativeFrom="paragraph">
              <wp:posOffset>114935</wp:posOffset>
            </wp:positionV>
            <wp:extent cx="5939790" cy="4172585"/>
            <wp:effectExtent l="0" t="0" r="3810" b="0"/>
            <wp:wrapSquare wrapText="bothSides"/>
            <wp:docPr id="10" name="Picture 10" descr="../../../Desktop/IMC_Paper/Paper/Acta%20Neuropathologica%20Figure%20PNG%20Files/Suppl%20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Desktop/IMC_Paper/Paper/Acta%20Neuropathologica%20Figure%20PNG%20Files/Suppl%20Fi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AB5AD" w14:textId="311516A9" w:rsidR="001E5EF5" w:rsidRPr="002C4B78" w:rsidRDefault="001E5EF5" w:rsidP="001E5EF5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Additional file 1:</w:t>
      </w:r>
      <w:r w:rsidRPr="002C4B78">
        <w:rPr>
          <w:b/>
          <w:color w:val="000000" w:themeColor="text1"/>
          <w:sz w:val="20"/>
          <w:szCs w:val="20"/>
        </w:rPr>
        <w:t xml:space="preserve"> Figure </w:t>
      </w:r>
      <w:r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3</w:t>
      </w:r>
      <w:r w:rsidRPr="002C4B78">
        <w:rPr>
          <w:color w:val="000000" w:themeColor="text1"/>
          <w:sz w:val="20"/>
          <w:szCs w:val="20"/>
        </w:rPr>
        <w:t xml:space="preserve"> Imaging mass cytometry histology images </w:t>
      </w:r>
      <w:r w:rsidR="007C3FDD">
        <w:rPr>
          <w:color w:val="000000" w:themeColor="text1"/>
          <w:sz w:val="20"/>
          <w:szCs w:val="20"/>
        </w:rPr>
        <w:t>of the late lesion. T</w:t>
      </w:r>
      <w:r w:rsidRPr="002C4B78">
        <w:rPr>
          <w:color w:val="000000" w:themeColor="text1"/>
          <w:sz w:val="20"/>
          <w:szCs w:val="20"/>
        </w:rPr>
        <w:t>he thirteen markers</w:t>
      </w:r>
      <w:r w:rsidR="007C3FDD">
        <w:rPr>
          <w:color w:val="000000" w:themeColor="text1"/>
          <w:sz w:val="20"/>
          <w:szCs w:val="20"/>
        </w:rPr>
        <w:t xml:space="preserve"> used for cell clustering as well as DNA counterstaining are shown</w:t>
      </w:r>
      <w:r>
        <w:rPr>
          <w:color w:val="000000" w:themeColor="text1"/>
          <w:sz w:val="20"/>
          <w:szCs w:val="20"/>
        </w:rPr>
        <w:t>. Scale bar = 200 μm</w:t>
      </w:r>
    </w:p>
    <w:p w14:paraId="50CDEDD3" w14:textId="075DF15D" w:rsidR="003B1E6C" w:rsidRDefault="003B1E6C" w:rsidP="000B652D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58D4F29A" w14:textId="213B3161" w:rsidR="00F66E05" w:rsidRDefault="00F66E05" w:rsidP="003743E8">
      <w:pPr>
        <w:jc w:val="both"/>
        <w:rPr>
          <w:b/>
          <w:noProof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68480" behindDoc="0" locked="0" layoutInCell="1" allowOverlap="1" wp14:anchorId="17EF7255" wp14:editId="66F724B8">
            <wp:simplePos x="0" y="0"/>
            <wp:positionH relativeFrom="column">
              <wp:posOffset>-214630</wp:posOffset>
            </wp:positionH>
            <wp:positionV relativeFrom="paragraph">
              <wp:posOffset>635</wp:posOffset>
            </wp:positionV>
            <wp:extent cx="6652895" cy="2103120"/>
            <wp:effectExtent l="0" t="0" r="0" b="5080"/>
            <wp:wrapSquare wrapText="bothSides"/>
            <wp:docPr id="11" name="Picture 11" descr="../../../Desktop/IMC_Paper/Paper/Acta%20Neuropathologica%20Figure%20PNG%20Files/Suppl%20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Desktop/IMC_Paper/Paper/Acta%20Neuropathologica%20Figure%20PNG%20Files/Suppl%20Fi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F606B" w14:textId="23DF3778" w:rsidR="003743E8" w:rsidRPr="002C4B78" w:rsidRDefault="007075DF" w:rsidP="003743E8">
      <w:pPr>
        <w:jc w:val="both"/>
        <w:rPr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t>Additional file 1:</w:t>
      </w:r>
      <w:r w:rsidR="003743E8" w:rsidRPr="002C4B78">
        <w:rPr>
          <w:b/>
          <w:color w:val="000000" w:themeColor="text1"/>
          <w:sz w:val="20"/>
          <w:szCs w:val="20"/>
        </w:rPr>
        <w:t xml:space="preserve"> Figure </w:t>
      </w:r>
      <w:r w:rsidR="00F66E05"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4</w:t>
      </w:r>
      <w:r w:rsidR="003743E8" w:rsidRPr="002C4B78">
        <w:rPr>
          <w:color w:val="000000" w:themeColor="text1"/>
          <w:sz w:val="20"/>
          <w:szCs w:val="20"/>
        </w:rPr>
        <w:t xml:space="preserve"> Early lesion cell phenotype frequency and size. </w:t>
      </w:r>
      <w:r w:rsidR="003743E8">
        <w:rPr>
          <w:b/>
          <w:color w:val="000000" w:themeColor="text1"/>
          <w:sz w:val="20"/>
          <w:szCs w:val="20"/>
        </w:rPr>
        <w:t>(a</w:t>
      </w:r>
      <w:r w:rsidR="003743E8" w:rsidRPr="002C4B78">
        <w:rPr>
          <w:b/>
          <w:color w:val="000000" w:themeColor="text1"/>
          <w:sz w:val="20"/>
          <w:szCs w:val="20"/>
        </w:rPr>
        <w:t xml:space="preserve">) </w:t>
      </w:r>
      <w:r w:rsidR="003743E8" w:rsidRPr="002C4B78">
        <w:rPr>
          <w:color w:val="000000" w:themeColor="text1"/>
          <w:sz w:val="20"/>
          <w:szCs w:val="20"/>
        </w:rPr>
        <w:t xml:space="preserve">Relative quantities of each cell phenotype. </w:t>
      </w:r>
      <w:r w:rsidR="003743E8">
        <w:rPr>
          <w:b/>
          <w:color w:val="000000" w:themeColor="text1"/>
          <w:sz w:val="20"/>
          <w:szCs w:val="20"/>
        </w:rPr>
        <w:t>(b</w:t>
      </w:r>
      <w:r w:rsidR="003743E8" w:rsidRPr="002C4B78">
        <w:rPr>
          <w:b/>
          <w:color w:val="000000" w:themeColor="text1"/>
          <w:sz w:val="20"/>
          <w:szCs w:val="20"/>
        </w:rPr>
        <w:t xml:space="preserve">) </w:t>
      </w:r>
      <w:r w:rsidR="003743E8" w:rsidRPr="002C4B78">
        <w:rPr>
          <w:color w:val="000000" w:themeColor="text1"/>
          <w:sz w:val="20"/>
          <w:szCs w:val="20"/>
        </w:rPr>
        <w:t xml:space="preserve">Cell phenotype size. </w:t>
      </w:r>
      <w:r w:rsidR="000956FF">
        <w:rPr>
          <w:color w:val="000000" w:themeColor="text1"/>
          <w:sz w:val="20"/>
          <w:szCs w:val="20"/>
        </w:rPr>
        <w:t>Cells of m</w:t>
      </w:r>
      <w:r w:rsidR="001647E7">
        <w:rPr>
          <w:color w:val="000000" w:themeColor="text1"/>
          <w:sz w:val="20"/>
          <w:szCs w:val="20"/>
        </w:rPr>
        <w:t>yeloid phenotype 5 (m5)</w:t>
      </w:r>
      <w:r w:rsidR="002901D1">
        <w:rPr>
          <w:color w:val="000000" w:themeColor="text1"/>
          <w:sz w:val="20"/>
          <w:szCs w:val="20"/>
        </w:rPr>
        <w:t xml:space="preserve">, which occupy the white matter </w:t>
      </w:r>
      <w:r w:rsidR="005C37FF">
        <w:rPr>
          <w:color w:val="000000" w:themeColor="text1"/>
          <w:sz w:val="20"/>
          <w:szCs w:val="20"/>
        </w:rPr>
        <w:t xml:space="preserve">outer </w:t>
      </w:r>
      <w:r w:rsidR="002901D1">
        <w:rPr>
          <w:color w:val="000000" w:themeColor="text1"/>
          <w:sz w:val="20"/>
          <w:szCs w:val="20"/>
        </w:rPr>
        <w:t>rim,</w:t>
      </w:r>
      <w:r w:rsidR="001647E7">
        <w:rPr>
          <w:color w:val="000000" w:themeColor="text1"/>
          <w:sz w:val="20"/>
          <w:szCs w:val="20"/>
        </w:rPr>
        <w:t xml:space="preserve"> </w:t>
      </w:r>
      <w:r w:rsidR="000956FF">
        <w:rPr>
          <w:color w:val="000000" w:themeColor="text1"/>
          <w:sz w:val="20"/>
          <w:szCs w:val="20"/>
        </w:rPr>
        <w:t>are</w:t>
      </w:r>
      <w:r w:rsidR="001647E7">
        <w:rPr>
          <w:color w:val="000000" w:themeColor="text1"/>
          <w:sz w:val="20"/>
          <w:szCs w:val="20"/>
        </w:rPr>
        <w:t xml:space="preserve"> significantly larger than </w:t>
      </w:r>
      <w:r w:rsidR="003D3EC4">
        <w:rPr>
          <w:color w:val="000000" w:themeColor="text1"/>
          <w:sz w:val="20"/>
          <w:szCs w:val="20"/>
        </w:rPr>
        <w:t>all other myeloid phenotypes. Similarly, cells of astrocyte phenotype 5 (a5)</w:t>
      </w:r>
      <w:r w:rsidR="002901D1">
        <w:rPr>
          <w:color w:val="000000" w:themeColor="text1"/>
          <w:sz w:val="20"/>
          <w:szCs w:val="20"/>
        </w:rPr>
        <w:t xml:space="preserve">, which occupy the white matter outer rim, </w:t>
      </w:r>
      <w:r w:rsidR="003D3EC4">
        <w:rPr>
          <w:color w:val="000000" w:themeColor="text1"/>
          <w:sz w:val="20"/>
          <w:szCs w:val="20"/>
        </w:rPr>
        <w:t xml:space="preserve">are significantly larger than all other astrocyte phenotypes. </w:t>
      </w:r>
      <w:r w:rsidR="003743E8" w:rsidRPr="002C4B78">
        <w:rPr>
          <w:color w:val="000000" w:themeColor="text1"/>
          <w:sz w:val="20"/>
          <w:szCs w:val="20"/>
        </w:rPr>
        <w:t xml:space="preserve">Data represent means + </w:t>
      </w:r>
      <w:r w:rsidR="003743E8">
        <w:rPr>
          <w:color w:val="000000" w:themeColor="text1"/>
          <w:sz w:val="20"/>
          <w:szCs w:val="20"/>
        </w:rPr>
        <w:t>standard deviation. *p &lt; 0.0001</w:t>
      </w:r>
      <w:r w:rsidR="003D246B">
        <w:rPr>
          <w:color w:val="000000" w:themeColor="text1"/>
          <w:sz w:val="20"/>
          <w:szCs w:val="20"/>
        </w:rPr>
        <w:t xml:space="preserve"> by one-way ANOVA followed by the Tukey-Kramer multiple comparison test</w:t>
      </w:r>
    </w:p>
    <w:p w14:paraId="0697DEA0" w14:textId="50EF9119" w:rsidR="000B652D" w:rsidRDefault="000B652D" w:rsidP="000B652D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302CD719" w14:textId="3DF8B69D" w:rsidR="00814F67" w:rsidRDefault="00814F67" w:rsidP="00D775C9">
      <w:pPr>
        <w:jc w:val="both"/>
        <w:rPr>
          <w:b/>
          <w:noProof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76672" behindDoc="0" locked="0" layoutInCell="1" allowOverlap="1" wp14:anchorId="4344950D" wp14:editId="303009E7">
            <wp:simplePos x="0" y="0"/>
            <wp:positionH relativeFrom="column">
              <wp:posOffset>13335</wp:posOffset>
            </wp:positionH>
            <wp:positionV relativeFrom="paragraph">
              <wp:posOffset>116840</wp:posOffset>
            </wp:positionV>
            <wp:extent cx="5940425" cy="4237990"/>
            <wp:effectExtent l="0" t="0" r="3175" b="3810"/>
            <wp:wrapSquare wrapText="bothSides"/>
            <wp:docPr id="3" name="Picture 3" descr="../../../Desktop/IMC_Paper/Paper/AN%20Communications%20Submission/PNG%20Files/Additional%20file%201%20--%20Fi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sktop/IMC_Paper/Paper/AN%20Communications%20Submission/PNG%20Files/Additional%20file%201%20--%20Figu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94E8B" w14:textId="0248A380" w:rsidR="009D2768" w:rsidRPr="002C4B78" w:rsidRDefault="00D775C9" w:rsidP="009D2768">
      <w:pPr>
        <w:jc w:val="both"/>
        <w:rPr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t>Additional file</w:t>
      </w:r>
      <w:r w:rsidR="00004C2F">
        <w:rPr>
          <w:b/>
          <w:noProof/>
          <w:color w:val="000000" w:themeColor="text1"/>
          <w:sz w:val="20"/>
          <w:szCs w:val="20"/>
        </w:rPr>
        <w:t xml:space="preserve"> 1</w:t>
      </w:r>
      <w:r>
        <w:rPr>
          <w:b/>
          <w:noProof/>
          <w:color w:val="000000" w:themeColor="text1"/>
          <w:sz w:val="20"/>
          <w:szCs w:val="20"/>
        </w:rPr>
        <w:t>:</w:t>
      </w:r>
      <w:r w:rsidRPr="002C4B78">
        <w:rPr>
          <w:b/>
          <w:color w:val="000000" w:themeColor="text1"/>
          <w:sz w:val="20"/>
          <w:szCs w:val="20"/>
        </w:rPr>
        <w:t xml:space="preserve"> Figure </w:t>
      </w:r>
      <w:r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5</w:t>
      </w:r>
      <w:r w:rsidRPr="002C4B78">
        <w:rPr>
          <w:color w:val="000000" w:themeColor="text1"/>
          <w:sz w:val="20"/>
          <w:szCs w:val="20"/>
        </w:rPr>
        <w:t xml:space="preserve"> </w:t>
      </w:r>
      <w:r w:rsidR="00780A9B">
        <w:rPr>
          <w:color w:val="000000" w:themeColor="text1"/>
          <w:sz w:val="20"/>
          <w:szCs w:val="20"/>
        </w:rPr>
        <w:t xml:space="preserve">Analyses of astrocyte phenotype transitions </w:t>
      </w:r>
      <w:r w:rsidR="009D2768" w:rsidRPr="002C4B78">
        <w:rPr>
          <w:color w:val="000000" w:themeColor="text1"/>
          <w:sz w:val="20"/>
          <w:szCs w:val="20"/>
        </w:rPr>
        <w:t xml:space="preserve">in the </w:t>
      </w:r>
      <w:r w:rsidR="009D2768">
        <w:rPr>
          <w:b/>
          <w:color w:val="000000" w:themeColor="text1"/>
          <w:sz w:val="20"/>
          <w:szCs w:val="20"/>
        </w:rPr>
        <w:t>(a</w:t>
      </w:r>
      <w:r w:rsidR="00780A9B">
        <w:rPr>
          <w:b/>
          <w:color w:val="000000" w:themeColor="text1"/>
          <w:sz w:val="20"/>
          <w:szCs w:val="20"/>
        </w:rPr>
        <w:t>, b</w:t>
      </w:r>
      <w:r w:rsidR="009D2768" w:rsidRPr="002C4B78">
        <w:rPr>
          <w:b/>
          <w:color w:val="000000" w:themeColor="text1"/>
          <w:sz w:val="20"/>
          <w:szCs w:val="20"/>
        </w:rPr>
        <w:t>)</w:t>
      </w:r>
      <w:r w:rsidR="009D2768" w:rsidRPr="002C4B78">
        <w:rPr>
          <w:color w:val="000000" w:themeColor="text1"/>
          <w:sz w:val="20"/>
          <w:szCs w:val="20"/>
        </w:rPr>
        <w:t xml:space="preserve"> early and </w:t>
      </w:r>
      <w:r w:rsidR="00780A9B">
        <w:rPr>
          <w:b/>
          <w:color w:val="000000" w:themeColor="text1"/>
          <w:sz w:val="20"/>
          <w:szCs w:val="20"/>
        </w:rPr>
        <w:t>(c, d</w:t>
      </w:r>
      <w:r w:rsidR="009D2768" w:rsidRPr="002C4B78">
        <w:rPr>
          <w:b/>
          <w:color w:val="000000" w:themeColor="text1"/>
          <w:sz w:val="20"/>
          <w:szCs w:val="20"/>
        </w:rPr>
        <w:t>)</w:t>
      </w:r>
      <w:r w:rsidR="00780A9B">
        <w:rPr>
          <w:color w:val="000000" w:themeColor="text1"/>
          <w:sz w:val="20"/>
          <w:szCs w:val="20"/>
        </w:rPr>
        <w:t xml:space="preserve"> late lesion. Both PHATE mapping </w:t>
      </w:r>
      <w:r w:rsidR="00780A9B">
        <w:rPr>
          <w:b/>
          <w:color w:val="000000" w:themeColor="text1"/>
          <w:sz w:val="20"/>
          <w:szCs w:val="20"/>
        </w:rPr>
        <w:t xml:space="preserve">(a, c) </w:t>
      </w:r>
      <w:r w:rsidR="00780A9B">
        <w:rPr>
          <w:color w:val="000000" w:themeColor="text1"/>
          <w:sz w:val="20"/>
          <w:szCs w:val="20"/>
        </w:rPr>
        <w:t xml:space="preserve">and Pseudotime analyses </w:t>
      </w:r>
      <w:r w:rsidR="00780A9B">
        <w:rPr>
          <w:b/>
          <w:color w:val="000000" w:themeColor="text1"/>
          <w:sz w:val="20"/>
          <w:szCs w:val="20"/>
        </w:rPr>
        <w:t xml:space="preserve">(b, d) </w:t>
      </w:r>
      <w:r w:rsidR="004A6972">
        <w:rPr>
          <w:color w:val="000000" w:themeColor="text1"/>
          <w:sz w:val="20"/>
          <w:szCs w:val="20"/>
        </w:rPr>
        <w:t>demonstrate</w:t>
      </w:r>
      <w:r w:rsidR="009D2768">
        <w:rPr>
          <w:color w:val="000000" w:themeColor="text1"/>
          <w:sz w:val="20"/>
          <w:szCs w:val="20"/>
        </w:rPr>
        <w:t xml:space="preserve"> no linear phenotype transition in either lesion.</w:t>
      </w:r>
      <w:r w:rsidR="00C4760B">
        <w:rPr>
          <w:color w:val="000000" w:themeColor="text1"/>
          <w:sz w:val="20"/>
          <w:szCs w:val="20"/>
        </w:rPr>
        <w:t xml:space="preserve"> </w:t>
      </w:r>
      <w:r w:rsidR="00C4760B" w:rsidRPr="00554495">
        <w:rPr>
          <w:color w:val="000000" w:themeColor="text1"/>
          <w:sz w:val="20"/>
          <w:szCs w:val="20"/>
        </w:rPr>
        <w:t>Phenotype color schemes on the PHATE and Pseudotime plots reflect the color palettes specific to each analysis.</w:t>
      </w:r>
      <w:r w:rsidR="00C4760B">
        <w:rPr>
          <w:color w:val="000000" w:themeColor="text1"/>
          <w:sz w:val="20"/>
          <w:szCs w:val="20"/>
        </w:rPr>
        <w:t xml:space="preserve"> </w:t>
      </w:r>
      <w:r w:rsidR="009D2768" w:rsidRPr="002C4B78">
        <w:rPr>
          <w:color w:val="000000" w:themeColor="text1"/>
          <w:sz w:val="20"/>
          <w:szCs w:val="20"/>
        </w:rPr>
        <w:t>R = rim; WMoR = white matter outer rim; iR = inner rim; C = c</w:t>
      </w:r>
      <w:r w:rsidR="009D2768">
        <w:rPr>
          <w:color w:val="000000" w:themeColor="text1"/>
          <w:sz w:val="20"/>
          <w:szCs w:val="20"/>
        </w:rPr>
        <w:t>enter;</w:t>
      </w:r>
      <w:r w:rsidR="009D2768" w:rsidRPr="002C4B78">
        <w:rPr>
          <w:color w:val="000000" w:themeColor="text1"/>
          <w:sz w:val="20"/>
          <w:szCs w:val="20"/>
        </w:rPr>
        <w:t xml:space="preserve"> NAWM </w:t>
      </w:r>
      <w:r w:rsidR="009D2768">
        <w:rPr>
          <w:color w:val="000000" w:themeColor="text1"/>
          <w:sz w:val="20"/>
          <w:szCs w:val="20"/>
        </w:rPr>
        <w:t>= normal-appearing white matter</w:t>
      </w:r>
    </w:p>
    <w:p w14:paraId="32CCD220" w14:textId="77777777" w:rsidR="009D2768" w:rsidRDefault="009D2768" w:rsidP="00D775C9">
      <w:pPr>
        <w:jc w:val="both"/>
        <w:rPr>
          <w:color w:val="000000" w:themeColor="text1"/>
          <w:sz w:val="20"/>
          <w:szCs w:val="20"/>
        </w:rPr>
      </w:pPr>
    </w:p>
    <w:p w14:paraId="561D02B2" w14:textId="77777777" w:rsidR="009D2768" w:rsidRDefault="009D2768" w:rsidP="00D775C9">
      <w:pPr>
        <w:jc w:val="both"/>
        <w:rPr>
          <w:color w:val="000000" w:themeColor="text1"/>
          <w:sz w:val="20"/>
          <w:szCs w:val="20"/>
        </w:rPr>
      </w:pPr>
    </w:p>
    <w:p w14:paraId="3CFE66D3" w14:textId="4F59EB92" w:rsidR="000B652D" w:rsidRDefault="000B652D" w:rsidP="000B652D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5E0B67DA" w14:textId="608D8E37" w:rsidR="00F70921" w:rsidRDefault="00835FE6" w:rsidP="00F70921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75648" behindDoc="0" locked="0" layoutInCell="1" allowOverlap="1" wp14:anchorId="3195BD55" wp14:editId="5DF99EC6">
            <wp:simplePos x="0" y="0"/>
            <wp:positionH relativeFrom="column">
              <wp:posOffset>-294640</wp:posOffset>
            </wp:positionH>
            <wp:positionV relativeFrom="paragraph">
              <wp:posOffset>227330</wp:posOffset>
            </wp:positionV>
            <wp:extent cx="6401435" cy="1893570"/>
            <wp:effectExtent l="0" t="0" r="0" b="11430"/>
            <wp:wrapSquare wrapText="bothSides"/>
            <wp:docPr id="1" name="Picture 1" descr="../../../Desktop/IMC_Paper/Paper/AN%20Communications%20Submission/PNG%20Files/Additional%20file%201%20--%20Fi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sktop/IMC_Paper/Paper/AN%20Communications%20Submission/PNG%20Files/Additional%20file%201%20--%20Figu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CEF97" w14:textId="77777777" w:rsidR="00835FE6" w:rsidRDefault="00835FE6" w:rsidP="00F70921">
      <w:pPr>
        <w:jc w:val="both"/>
        <w:rPr>
          <w:b/>
          <w:color w:val="000000" w:themeColor="text1"/>
          <w:sz w:val="20"/>
          <w:szCs w:val="20"/>
        </w:rPr>
      </w:pPr>
    </w:p>
    <w:p w14:paraId="15485D9E" w14:textId="38023237" w:rsidR="00F70921" w:rsidRDefault="00C4656A" w:rsidP="00F70921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Additional file 1:</w:t>
      </w:r>
      <w:r w:rsidR="00F70921" w:rsidRPr="002C4B78">
        <w:rPr>
          <w:b/>
          <w:color w:val="000000" w:themeColor="text1"/>
          <w:sz w:val="20"/>
          <w:szCs w:val="20"/>
        </w:rPr>
        <w:t xml:space="preserve"> Figure </w:t>
      </w:r>
      <w:r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6</w:t>
      </w:r>
      <w:r w:rsidR="00F70921" w:rsidRPr="002C4B78">
        <w:rPr>
          <w:color w:val="000000" w:themeColor="text1"/>
          <w:sz w:val="20"/>
          <w:szCs w:val="20"/>
        </w:rPr>
        <w:t xml:space="preserve"> Late lesion cell phenotype frequency and size. </w:t>
      </w:r>
      <w:r w:rsidR="00F70921">
        <w:rPr>
          <w:b/>
          <w:color w:val="000000" w:themeColor="text1"/>
          <w:sz w:val="20"/>
          <w:szCs w:val="20"/>
        </w:rPr>
        <w:t>(a</w:t>
      </w:r>
      <w:r w:rsidR="00F70921" w:rsidRPr="002C4B78">
        <w:rPr>
          <w:b/>
          <w:color w:val="000000" w:themeColor="text1"/>
          <w:sz w:val="20"/>
          <w:szCs w:val="20"/>
        </w:rPr>
        <w:t xml:space="preserve">) </w:t>
      </w:r>
      <w:r w:rsidR="00F70921" w:rsidRPr="002C4B78">
        <w:rPr>
          <w:color w:val="000000" w:themeColor="text1"/>
          <w:sz w:val="20"/>
          <w:szCs w:val="20"/>
        </w:rPr>
        <w:t xml:space="preserve">Relative quantities of each cell phenotype. </w:t>
      </w:r>
      <w:r w:rsidR="00F70921">
        <w:rPr>
          <w:b/>
          <w:color w:val="000000" w:themeColor="text1"/>
          <w:sz w:val="20"/>
          <w:szCs w:val="20"/>
        </w:rPr>
        <w:t>(b</w:t>
      </w:r>
      <w:r w:rsidR="00F70921" w:rsidRPr="002C4B78">
        <w:rPr>
          <w:b/>
          <w:color w:val="000000" w:themeColor="text1"/>
          <w:sz w:val="20"/>
          <w:szCs w:val="20"/>
        </w:rPr>
        <w:t xml:space="preserve">) </w:t>
      </w:r>
      <w:r w:rsidR="00A06037">
        <w:rPr>
          <w:color w:val="000000" w:themeColor="text1"/>
          <w:sz w:val="20"/>
          <w:szCs w:val="20"/>
        </w:rPr>
        <w:t>Cell phenotype size</w:t>
      </w:r>
      <w:r w:rsidR="003D246B">
        <w:rPr>
          <w:color w:val="000000" w:themeColor="text1"/>
          <w:sz w:val="20"/>
          <w:szCs w:val="20"/>
        </w:rPr>
        <w:t xml:space="preserve">. </w:t>
      </w:r>
      <w:r w:rsidR="003D3EC4">
        <w:rPr>
          <w:color w:val="000000" w:themeColor="text1"/>
          <w:sz w:val="20"/>
          <w:szCs w:val="20"/>
        </w:rPr>
        <w:t>Cells of myeloid phenotypes 3 and 4 (m3, m4), in the rim and perivascular space, respectively, are significantly larger than all other myeloid phenotypes, which occupy the lesion center.</w:t>
      </w:r>
      <w:r w:rsidR="00682AB0">
        <w:rPr>
          <w:color w:val="000000" w:themeColor="text1"/>
          <w:sz w:val="20"/>
          <w:szCs w:val="20"/>
        </w:rPr>
        <w:t xml:space="preserve"> </w:t>
      </w:r>
      <w:r w:rsidR="00682AB0">
        <w:rPr>
          <w:b/>
          <w:color w:val="000000" w:themeColor="text1"/>
          <w:sz w:val="20"/>
          <w:szCs w:val="20"/>
        </w:rPr>
        <w:t xml:space="preserve">(c) </w:t>
      </w:r>
      <w:r w:rsidR="00682AB0">
        <w:rPr>
          <w:color w:val="000000" w:themeColor="text1"/>
          <w:sz w:val="20"/>
          <w:szCs w:val="20"/>
        </w:rPr>
        <w:t>Myeloid cell size per lesion. Myeloid cells in the early lesion are significantly larger than those in the late lesion.</w:t>
      </w:r>
      <w:r w:rsidR="00A06037">
        <w:rPr>
          <w:color w:val="000000" w:themeColor="text1"/>
          <w:sz w:val="20"/>
          <w:szCs w:val="20"/>
        </w:rPr>
        <w:t xml:space="preserve"> </w:t>
      </w:r>
      <w:r w:rsidR="00A06037" w:rsidRPr="002C4B78">
        <w:rPr>
          <w:color w:val="000000" w:themeColor="text1"/>
          <w:sz w:val="20"/>
          <w:szCs w:val="20"/>
        </w:rPr>
        <w:t xml:space="preserve">Data represent </w:t>
      </w:r>
      <w:r w:rsidR="00A06037">
        <w:rPr>
          <w:color w:val="000000" w:themeColor="text1"/>
          <w:sz w:val="20"/>
          <w:szCs w:val="20"/>
        </w:rPr>
        <w:t>means + standard deviation.</w:t>
      </w:r>
      <w:r w:rsidR="003D3EC4">
        <w:rPr>
          <w:color w:val="000000" w:themeColor="text1"/>
          <w:sz w:val="20"/>
          <w:szCs w:val="20"/>
        </w:rPr>
        <w:t xml:space="preserve"> </w:t>
      </w:r>
      <w:r w:rsidR="003D246B">
        <w:rPr>
          <w:color w:val="000000" w:themeColor="text1"/>
          <w:sz w:val="20"/>
          <w:szCs w:val="20"/>
        </w:rPr>
        <w:t>*p &lt; 0.0001 by one-way ANOVA followed by the Tukey-</w:t>
      </w:r>
      <w:r w:rsidR="00D72072">
        <w:rPr>
          <w:color w:val="000000" w:themeColor="text1"/>
          <w:sz w:val="20"/>
          <w:szCs w:val="20"/>
        </w:rPr>
        <w:t>Kramer multiple comparison test</w:t>
      </w:r>
      <w:r w:rsidR="00682AB0">
        <w:rPr>
          <w:color w:val="000000" w:themeColor="text1"/>
          <w:sz w:val="20"/>
          <w:szCs w:val="20"/>
        </w:rPr>
        <w:t xml:space="preserve"> for comparison of myeloid cell phenotype sizes</w:t>
      </w:r>
      <w:r w:rsidR="00D72072">
        <w:rPr>
          <w:color w:val="000000" w:themeColor="text1"/>
          <w:sz w:val="20"/>
          <w:szCs w:val="20"/>
        </w:rPr>
        <w:t>, and by unpaired Student’s t-test</w:t>
      </w:r>
      <w:r w:rsidR="00682AB0">
        <w:rPr>
          <w:color w:val="000000" w:themeColor="text1"/>
          <w:sz w:val="20"/>
          <w:szCs w:val="20"/>
        </w:rPr>
        <w:t>s for comparison of astrocyte phenotype sizes and lesion myeloid cell sizes.</w:t>
      </w:r>
      <w:r w:rsidR="00F70921">
        <w:rPr>
          <w:color w:val="000000" w:themeColor="text1"/>
          <w:sz w:val="20"/>
          <w:szCs w:val="20"/>
        </w:rPr>
        <w:t xml:space="preserve"> n.s. = not significant</w:t>
      </w:r>
    </w:p>
    <w:p w14:paraId="775F1D53" w14:textId="156CF34D" w:rsidR="009D2768" w:rsidRDefault="009D2768">
      <w:pPr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br w:type="page"/>
      </w:r>
    </w:p>
    <w:p w14:paraId="2A712AD3" w14:textId="635FE46C" w:rsidR="001E1351" w:rsidRDefault="008540F4" w:rsidP="001E1351">
      <w:pPr>
        <w:jc w:val="both"/>
        <w:rPr>
          <w:color w:val="000000" w:themeColor="text1"/>
          <w:sz w:val="20"/>
          <w:szCs w:val="20"/>
        </w:rPr>
      </w:pPr>
      <w:r>
        <w:rPr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74624" behindDoc="0" locked="0" layoutInCell="1" allowOverlap="1" wp14:anchorId="04EF732A" wp14:editId="6EA7967C">
            <wp:simplePos x="0" y="0"/>
            <wp:positionH relativeFrom="column">
              <wp:posOffset>169545</wp:posOffset>
            </wp:positionH>
            <wp:positionV relativeFrom="paragraph">
              <wp:posOffset>7620</wp:posOffset>
            </wp:positionV>
            <wp:extent cx="5271135" cy="4228465"/>
            <wp:effectExtent l="0" t="0" r="12065" b="0"/>
            <wp:wrapSquare wrapText="bothSides"/>
            <wp:docPr id="2" name="Picture 2" descr="../../../Desktop/IMC_Paper/Paper/AN%20Communications%20Submission/PNG%20Files/Additional%20file%201%20--%20Fi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Desktop/IMC_Paper/Paper/AN%20Communications%20Submission/PNG%20Files/Additional%20file%201%20--%20Figu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8869E" w14:textId="75E394FF" w:rsidR="001E1351" w:rsidRPr="002C4B78" w:rsidRDefault="008540F4" w:rsidP="001E1351">
      <w:pPr>
        <w:jc w:val="both"/>
        <w:rPr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>Additional file 1:</w:t>
      </w:r>
      <w:r w:rsidRPr="002C4B78">
        <w:rPr>
          <w:b/>
          <w:color w:val="000000" w:themeColor="text1"/>
          <w:sz w:val="20"/>
          <w:szCs w:val="20"/>
        </w:rPr>
        <w:t xml:space="preserve"> Figure </w:t>
      </w:r>
      <w:r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7</w:t>
      </w:r>
      <w:r w:rsidRPr="002C4B78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C</w:t>
      </w:r>
      <w:r w:rsidR="001E1351">
        <w:rPr>
          <w:color w:val="000000" w:themeColor="text1"/>
          <w:sz w:val="20"/>
          <w:szCs w:val="20"/>
        </w:rPr>
        <w:t xml:space="preserve">omparison </w:t>
      </w:r>
      <w:r w:rsidR="00B53B60">
        <w:rPr>
          <w:color w:val="000000" w:themeColor="text1"/>
          <w:sz w:val="20"/>
          <w:szCs w:val="20"/>
        </w:rPr>
        <w:t>of lesion cell character</w:t>
      </w:r>
      <w:r w:rsidR="007F33B9">
        <w:rPr>
          <w:color w:val="000000" w:themeColor="text1"/>
          <w:sz w:val="20"/>
          <w:szCs w:val="20"/>
        </w:rPr>
        <w:t xml:space="preserve"> with</w:t>
      </w:r>
      <w:r w:rsidR="001E1351">
        <w:rPr>
          <w:color w:val="000000" w:themeColor="text1"/>
          <w:sz w:val="20"/>
          <w:szCs w:val="20"/>
        </w:rPr>
        <w:t xml:space="preserve"> </w:t>
      </w:r>
      <w:r w:rsidR="007F33B9">
        <w:rPr>
          <w:color w:val="000000" w:themeColor="text1"/>
          <w:sz w:val="20"/>
          <w:szCs w:val="20"/>
        </w:rPr>
        <w:t xml:space="preserve">t-SNE. </w:t>
      </w:r>
      <w:r w:rsidR="002D17FA">
        <w:rPr>
          <w:color w:val="000000" w:themeColor="text1"/>
          <w:sz w:val="20"/>
          <w:szCs w:val="20"/>
        </w:rPr>
        <w:t>The plot shows all analyzed cells from the early and late</w:t>
      </w:r>
      <w:r w:rsidR="00B46D5A">
        <w:rPr>
          <w:color w:val="000000" w:themeColor="text1"/>
          <w:sz w:val="20"/>
          <w:szCs w:val="20"/>
        </w:rPr>
        <w:t xml:space="preserve"> lesions.</w:t>
      </w:r>
      <w:r w:rsidR="002D17FA">
        <w:rPr>
          <w:color w:val="000000" w:themeColor="text1"/>
          <w:sz w:val="20"/>
          <w:szCs w:val="20"/>
        </w:rPr>
        <w:t xml:space="preserve"> </w:t>
      </w:r>
      <w:r w:rsidR="003E07DC">
        <w:rPr>
          <w:color w:val="000000" w:themeColor="text1"/>
          <w:sz w:val="20"/>
          <w:szCs w:val="20"/>
        </w:rPr>
        <w:t xml:space="preserve">Cellular populations overlap to some degree </w:t>
      </w:r>
      <w:r w:rsidR="007F33B9">
        <w:rPr>
          <w:color w:val="000000" w:themeColor="text1"/>
          <w:sz w:val="20"/>
          <w:szCs w:val="20"/>
        </w:rPr>
        <w:t xml:space="preserve">but </w:t>
      </w:r>
      <w:r w:rsidR="003E07DC">
        <w:rPr>
          <w:color w:val="000000" w:themeColor="text1"/>
          <w:sz w:val="20"/>
          <w:szCs w:val="20"/>
        </w:rPr>
        <w:t xml:space="preserve">are predominantly </w:t>
      </w:r>
      <w:r w:rsidR="00F54F52">
        <w:rPr>
          <w:color w:val="000000" w:themeColor="text1"/>
          <w:sz w:val="20"/>
          <w:szCs w:val="20"/>
        </w:rPr>
        <w:t>distinct</w:t>
      </w:r>
      <w:r w:rsidR="007F33B9">
        <w:rPr>
          <w:color w:val="000000" w:themeColor="text1"/>
          <w:sz w:val="20"/>
          <w:szCs w:val="20"/>
        </w:rPr>
        <w:t xml:space="preserve">  </w:t>
      </w:r>
    </w:p>
    <w:p w14:paraId="0FBE9ED4" w14:textId="77777777" w:rsidR="00BF4339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4EA76E76" w14:textId="08458022" w:rsidR="00BF4339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6D5154F7" w14:textId="643585E8" w:rsidR="00BF4339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745F10FC" w14:textId="7E1B8F7A" w:rsidR="00BF4339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025C25F3" w14:textId="40BFC72E" w:rsidR="00BF4339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3FF6F672" w14:textId="00595BB8" w:rsidR="00BF4339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7F204F52" w14:textId="77777777" w:rsidR="00BF4339" w:rsidRPr="002C4B78" w:rsidRDefault="00BF4339" w:rsidP="00F70921">
      <w:pPr>
        <w:jc w:val="both"/>
        <w:rPr>
          <w:color w:val="000000" w:themeColor="text1"/>
          <w:sz w:val="20"/>
          <w:szCs w:val="20"/>
        </w:rPr>
      </w:pPr>
    </w:p>
    <w:p w14:paraId="730EED05" w14:textId="18490E20" w:rsidR="00BF4339" w:rsidRDefault="00D645B5" w:rsidP="00D645B5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5107F1A2" w14:textId="198DB5D2" w:rsidR="00C4656A" w:rsidRDefault="00C4656A" w:rsidP="00FA12AC">
      <w:pPr>
        <w:tabs>
          <w:tab w:val="left" w:pos="1530"/>
        </w:tabs>
        <w:jc w:val="both"/>
        <w:rPr>
          <w:b/>
          <w:noProof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71552" behindDoc="0" locked="0" layoutInCell="1" allowOverlap="1" wp14:anchorId="159E8DDB" wp14:editId="0E63CC48">
            <wp:simplePos x="0" y="0"/>
            <wp:positionH relativeFrom="column">
              <wp:posOffset>-141605</wp:posOffset>
            </wp:positionH>
            <wp:positionV relativeFrom="paragraph">
              <wp:posOffset>114935</wp:posOffset>
            </wp:positionV>
            <wp:extent cx="6148070" cy="4594225"/>
            <wp:effectExtent l="0" t="0" r="0" b="0"/>
            <wp:wrapSquare wrapText="bothSides"/>
            <wp:docPr id="14" name="Picture 14" descr="../../../Desktop/IMC_Paper/Paper/Acta%20Neuropathologica%20Figure%20PNG%20Files/Suppl%20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Desktop/IMC_Paper/Paper/Acta%20Neuropathologica%20Figure%20PNG%20Files/Suppl%20Fi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45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BEC94" w14:textId="18120C98" w:rsidR="00FA12AC" w:rsidRDefault="00677AD8" w:rsidP="00FA12AC">
      <w:pPr>
        <w:tabs>
          <w:tab w:val="left" w:pos="1530"/>
        </w:tabs>
        <w:jc w:val="both"/>
        <w:rPr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t>Additional file 1:</w:t>
      </w:r>
      <w:r w:rsidR="00FA12AC" w:rsidRPr="002C4B78">
        <w:rPr>
          <w:b/>
          <w:color w:val="000000" w:themeColor="text1"/>
          <w:sz w:val="20"/>
          <w:szCs w:val="20"/>
        </w:rPr>
        <w:t xml:space="preserve"> Figure </w:t>
      </w:r>
      <w:r>
        <w:rPr>
          <w:b/>
          <w:color w:val="000000" w:themeColor="text1"/>
          <w:sz w:val="20"/>
          <w:szCs w:val="20"/>
        </w:rPr>
        <w:t>S</w:t>
      </w:r>
      <w:r w:rsidR="00900FCA">
        <w:rPr>
          <w:b/>
          <w:color w:val="000000" w:themeColor="text1"/>
          <w:sz w:val="20"/>
          <w:szCs w:val="20"/>
        </w:rPr>
        <w:t>8</w:t>
      </w:r>
      <w:r w:rsidR="00FA12AC" w:rsidRPr="002C4B78">
        <w:rPr>
          <w:color w:val="000000" w:themeColor="text1"/>
          <w:sz w:val="20"/>
          <w:szCs w:val="20"/>
        </w:rPr>
        <w:t xml:space="preserve"> Pearson correlation matrices for </w:t>
      </w:r>
      <w:r w:rsidR="007C6FAB">
        <w:rPr>
          <w:color w:val="000000" w:themeColor="text1"/>
          <w:sz w:val="20"/>
          <w:szCs w:val="20"/>
        </w:rPr>
        <w:t>myeloid cells and astrocytes. Matric</w:t>
      </w:r>
      <w:r w:rsidR="00875626">
        <w:rPr>
          <w:color w:val="000000" w:themeColor="text1"/>
          <w:sz w:val="20"/>
          <w:szCs w:val="20"/>
        </w:rPr>
        <w:t>e</w:t>
      </w:r>
      <w:r w:rsidR="007C6FAB">
        <w:rPr>
          <w:color w:val="000000" w:themeColor="text1"/>
          <w:sz w:val="20"/>
          <w:szCs w:val="20"/>
        </w:rPr>
        <w:t xml:space="preserve">s for </w:t>
      </w:r>
      <w:r w:rsidR="00FA12AC" w:rsidRPr="002C4B78">
        <w:rPr>
          <w:color w:val="000000" w:themeColor="text1"/>
          <w:sz w:val="20"/>
          <w:szCs w:val="20"/>
        </w:rPr>
        <w:t xml:space="preserve">early lesion </w:t>
      </w:r>
      <w:r w:rsidR="00FA12AC">
        <w:rPr>
          <w:b/>
          <w:color w:val="000000" w:themeColor="text1"/>
          <w:sz w:val="20"/>
          <w:szCs w:val="20"/>
        </w:rPr>
        <w:t>(a</w:t>
      </w:r>
      <w:r w:rsidR="00FA12AC" w:rsidRPr="002C4B78">
        <w:rPr>
          <w:b/>
          <w:color w:val="000000" w:themeColor="text1"/>
          <w:sz w:val="20"/>
          <w:szCs w:val="20"/>
        </w:rPr>
        <w:t>)</w:t>
      </w:r>
      <w:r w:rsidR="00FA12AC" w:rsidRPr="002C4B78">
        <w:rPr>
          <w:color w:val="000000" w:themeColor="text1"/>
          <w:sz w:val="20"/>
          <w:szCs w:val="20"/>
        </w:rPr>
        <w:t xml:space="preserve"> myeloid cells</w:t>
      </w:r>
      <w:r w:rsidR="003D246B">
        <w:rPr>
          <w:color w:val="000000" w:themeColor="text1"/>
          <w:sz w:val="20"/>
          <w:szCs w:val="20"/>
        </w:rPr>
        <w:t xml:space="preserve"> (n = 2913)</w:t>
      </w:r>
      <w:r w:rsidR="00FA12AC" w:rsidRPr="002C4B78">
        <w:rPr>
          <w:color w:val="000000" w:themeColor="text1"/>
          <w:sz w:val="20"/>
          <w:szCs w:val="20"/>
        </w:rPr>
        <w:t xml:space="preserve"> and</w:t>
      </w:r>
      <w:r w:rsidR="00FA12AC">
        <w:rPr>
          <w:color w:val="000000" w:themeColor="text1"/>
          <w:sz w:val="20"/>
          <w:szCs w:val="20"/>
        </w:rPr>
        <w:t xml:space="preserve"> </w:t>
      </w:r>
      <w:r w:rsidR="00FA12AC">
        <w:rPr>
          <w:b/>
          <w:color w:val="000000" w:themeColor="text1"/>
          <w:sz w:val="20"/>
          <w:szCs w:val="20"/>
        </w:rPr>
        <w:t>(b</w:t>
      </w:r>
      <w:r w:rsidR="00FA12AC" w:rsidRPr="002C4B78">
        <w:rPr>
          <w:b/>
          <w:color w:val="000000" w:themeColor="text1"/>
          <w:sz w:val="20"/>
          <w:szCs w:val="20"/>
        </w:rPr>
        <w:t>)</w:t>
      </w:r>
      <w:r w:rsidR="00FA12AC" w:rsidRPr="002C4B78">
        <w:rPr>
          <w:color w:val="000000" w:themeColor="text1"/>
          <w:sz w:val="20"/>
          <w:szCs w:val="20"/>
        </w:rPr>
        <w:t xml:space="preserve"> astrocytes</w:t>
      </w:r>
      <w:r w:rsidR="003D246B">
        <w:rPr>
          <w:color w:val="000000" w:themeColor="text1"/>
          <w:sz w:val="20"/>
          <w:szCs w:val="20"/>
        </w:rPr>
        <w:t xml:space="preserve"> (n = 1431)</w:t>
      </w:r>
      <w:r w:rsidR="00FA12AC" w:rsidRPr="002C4B78">
        <w:rPr>
          <w:color w:val="000000" w:themeColor="text1"/>
          <w:sz w:val="20"/>
          <w:szCs w:val="20"/>
        </w:rPr>
        <w:t xml:space="preserve">, and late lesion </w:t>
      </w:r>
      <w:r w:rsidR="00FA12AC">
        <w:rPr>
          <w:b/>
          <w:color w:val="000000" w:themeColor="text1"/>
          <w:sz w:val="20"/>
          <w:szCs w:val="20"/>
        </w:rPr>
        <w:t>(c</w:t>
      </w:r>
      <w:r w:rsidR="00FA12AC" w:rsidRPr="002C4B78">
        <w:rPr>
          <w:b/>
          <w:color w:val="000000" w:themeColor="text1"/>
          <w:sz w:val="20"/>
          <w:szCs w:val="20"/>
        </w:rPr>
        <w:t>)</w:t>
      </w:r>
      <w:r w:rsidR="00FA12AC" w:rsidRPr="002C4B78">
        <w:rPr>
          <w:color w:val="000000" w:themeColor="text1"/>
          <w:sz w:val="20"/>
          <w:szCs w:val="20"/>
        </w:rPr>
        <w:t xml:space="preserve"> myeloid cells</w:t>
      </w:r>
      <w:r w:rsidR="003D246B">
        <w:rPr>
          <w:color w:val="000000" w:themeColor="text1"/>
          <w:sz w:val="20"/>
          <w:szCs w:val="20"/>
        </w:rPr>
        <w:t xml:space="preserve"> (n = 6100)</w:t>
      </w:r>
      <w:r w:rsidR="00FA12AC" w:rsidRPr="002C4B78">
        <w:rPr>
          <w:color w:val="000000" w:themeColor="text1"/>
          <w:sz w:val="20"/>
          <w:szCs w:val="20"/>
        </w:rPr>
        <w:t xml:space="preserve"> and</w:t>
      </w:r>
      <w:r w:rsidR="00FA12AC">
        <w:rPr>
          <w:color w:val="000000" w:themeColor="text1"/>
          <w:sz w:val="20"/>
          <w:szCs w:val="20"/>
        </w:rPr>
        <w:t xml:space="preserve"> </w:t>
      </w:r>
      <w:r w:rsidR="00FA12AC">
        <w:rPr>
          <w:b/>
          <w:color w:val="000000" w:themeColor="text1"/>
          <w:sz w:val="20"/>
          <w:szCs w:val="20"/>
        </w:rPr>
        <w:t>(d</w:t>
      </w:r>
      <w:r w:rsidR="00FA12AC" w:rsidRPr="002C4B78">
        <w:rPr>
          <w:b/>
          <w:color w:val="000000" w:themeColor="text1"/>
          <w:sz w:val="20"/>
          <w:szCs w:val="20"/>
        </w:rPr>
        <w:t>)</w:t>
      </w:r>
      <w:r w:rsidR="00FA12AC">
        <w:rPr>
          <w:color w:val="000000" w:themeColor="text1"/>
          <w:sz w:val="20"/>
          <w:szCs w:val="20"/>
        </w:rPr>
        <w:t xml:space="preserve"> astrocytes</w:t>
      </w:r>
      <w:r w:rsidR="003D246B">
        <w:rPr>
          <w:color w:val="000000" w:themeColor="text1"/>
          <w:sz w:val="20"/>
          <w:szCs w:val="20"/>
        </w:rPr>
        <w:t xml:space="preserve"> (n = 528)</w:t>
      </w:r>
      <w:r w:rsidR="007C6FAB">
        <w:rPr>
          <w:color w:val="000000" w:themeColor="text1"/>
          <w:sz w:val="20"/>
          <w:szCs w:val="20"/>
        </w:rPr>
        <w:t xml:space="preserve"> are shown</w:t>
      </w:r>
    </w:p>
    <w:p w14:paraId="1B968135" w14:textId="4E7A2ABA" w:rsidR="00EA02C0" w:rsidRDefault="00EA02C0">
      <w:pPr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br w:type="page"/>
      </w:r>
    </w:p>
    <w:p w14:paraId="3FC5EF1F" w14:textId="16A401DA" w:rsidR="00EA02C0" w:rsidRDefault="00EA02C0" w:rsidP="00CC722D">
      <w:pPr>
        <w:jc w:val="both"/>
        <w:rPr>
          <w:b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w:lastRenderedPageBreak/>
        <w:drawing>
          <wp:anchor distT="0" distB="0" distL="114300" distR="114300" simplePos="0" relativeHeight="251678720" behindDoc="0" locked="0" layoutInCell="1" allowOverlap="1" wp14:anchorId="2E3B5F1A" wp14:editId="24E56B73">
            <wp:simplePos x="0" y="0"/>
            <wp:positionH relativeFrom="column">
              <wp:posOffset>-211455</wp:posOffset>
            </wp:positionH>
            <wp:positionV relativeFrom="paragraph">
              <wp:posOffset>2540</wp:posOffset>
            </wp:positionV>
            <wp:extent cx="6245225" cy="3888740"/>
            <wp:effectExtent l="0" t="0" r="3175" b="0"/>
            <wp:wrapSquare wrapText="bothSides"/>
            <wp:docPr id="4" name="Picture 4" descr="../../../Desktop/IMC_Paper/Paper/AN%20Communications%20Submission/Additional%20file%201%20--%20Fig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sktop/IMC_Paper/Paper/AN%20Communications%20Submission/Additional%20file%201%20--%20Figur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388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13CAB" w14:textId="2E22A832" w:rsidR="00EA02C0" w:rsidRPr="00822BE8" w:rsidRDefault="00EA02C0" w:rsidP="00EA02C0">
      <w:pPr>
        <w:rPr>
          <w:sz w:val="20"/>
          <w:szCs w:val="20"/>
        </w:rPr>
      </w:pPr>
      <w:r>
        <w:rPr>
          <w:b/>
          <w:sz w:val="20"/>
          <w:szCs w:val="20"/>
        </w:rPr>
        <w:t>Additional file 1: Figure S9</w:t>
      </w:r>
      <w:r w:rsidR="00670CFC">
        <w:rPr>
          <w:b/>
          <w:sz w:val="20"/>
          <w:szCs w:val="20"/>
        </w:rPr>
        <w:t xml:space="preserve"> </w:t>
      </w:r>
      <w:r w:rsidR="00670CFC">
        <w:rPr>
          <w:sz w:val="20"/>
          <w:szCs w:val="20"/>
        </w:rPr>
        <w:t xml:space="preserve">Immunofluorescence staining of CD74 in </w:t>
      </w:r>
      <w:r w:rsidR="009151F6">
        <w:rPr>
          <w:sz w:val="20"/>
          <w:szCs w:val="20"/>
        </w:rPr>
        <w:t>the rim of the early lesion. I</w:t>
      </w:r>
      <w:r w:rsidR="00832661">
        <w:rPr>
          <w:sz w:val="20"/>
          <w:szCs w:val="20"/>
        </w:rPr>
        <w:t xml:space="preserve">mages of </w:t>
      </w:r>
      <w:r w:rsidR="00832661" w:rsidRPr="00822BE8">
        <w:rPr>
          <w:b/>
          <w:sz w:val="20"/>
          <w:szCs w:val="20"/>
        </w:rPr>
        <w:t>(a)</w:t>
      </w:r>
      <w:r w:rsidR="00832661">
        <w:rPr>
          <w:sz w:val="20"/>
          <w:szCs w:val="20"/>
        </w:rPr>
        <w:t xml:space="preserve"> CD68 (red) and </w:t>
      </w:r>
      <w:r w:rsidR="00832661" w:rsidRPr="00822BE8">
        <w:rPr>
          <w:b/>
          <w:sz w:val="20"/>
          <w:szCs w:val="20"/>
        </w:rPr>
        <w:t>(b)</w:t>
      </w:r>
      <w:r w:rsidR="00832661">
        <w:rPr>
          <w:sz w:val="20"/>
          <w:szCs w:val="20"/>
        </w:rPr>
        <w:t xml:space="preserve"> CD74 (green) </w:t>
      </w:r>
      <w:r w:rsidR="00822BE8">
        <w:rPr>
          <w:sz w:val="20"/>
          <w:szCs w:val="20"/>
        </w:rPr>
        <w:t xml:space="preserve">staining are shown separately and </w:t>
      </w:r>
      <w:r w:rsidR="00822BE8" w:rsidRPr="00822BE8">
        <w:rPr>
          <w:b/>
          <w:sz w:val="20"/>
          <w:szCs w:val="20"/>
        </w:rPr>
        <w:t>(c)</w:t>
      </w:r>
      <w:r w:rsidR="00822BE8">
        <w:rPr>
          <w:sz w:val="20"/>
          <w:szCs w:val="20"/>
        </w:rPr>
        <w:t xml:space="preserve"> merged with nuclear counterstaining (blue). The magnified inset in </w:t>
      </w:r>
      <w:r w:rsidR="00822BE8">
        <w:rPr>
          <w:b/>
          <w:sz w:val="20"/>
          <w:szCs w:val="20"/>
        </w:rPr>
        <w:t xml:space="preserve">(c) </w:t>
      </w:r>
      <w:r w:rsidR="00822BE8">
        <w:rPr>
          <w:sz w:val="20"/>
          <w:szCs w:val="20"/>
        </w:rPr>
        <w:t>corresponds to the area demarcated by the white square and shows expression of CD74 in CD68</w:t>
      </w:r>
      <w:r w:rsidR="00822BE8">
        <w:rPr>
          <w:sz w:val="20"/>
          <w:szCs w:val="20"/>
          <w:vertAlign w:val="superscript"/>
        </w:rPr>
        <w:t xml:space="preserve">+ </w:t>
      </w:r>
      <w:r w:rsidR="00822BE8">
        <w:rPr>
          <w:sz w:val="20"/>
          <w:szCs w:val="20"/>
        </w:rPr>
        <w:t xml:space="preserve">myeloid cells. </w:t>
      </w:r>
      <w:r w:rsidR="003C45E8" w:rsidRPr="00554495">
        <w:rPr>
          <w:color w:val="000000" w:themeColor="text1"/>
          <w:sz w:val="20"/>
          <w:szCs w:val="20"/>
        </w:rPr>
        <w:t xml:space="preserve">Scale bars </w:t>
      </w:r>
      <w:r w:rsidR="003C45E8">
        <w:rPr>
          <w:b/>
          <w:color w:val="000000" w:themeColor="text1"/>
          <w:sz w:val="20"/>
          <w:szCs w:val="20"/>
        </w:rPr>
        <w:t xml:space="preserve">a-c </w:t>
      </w:r>
      <w:r w:rsidR="003C45E8">
        <w:rPr>
          <w:color w:val="000000" w:themeColor="text1"/>
          <w:sz w:val="20"/>
          <w:szCs w:val="20"/>
        </w:rPr>
        <w:t>= 2</w:t>
      </w:r>
      <w:r w:rsidR="003C45E8" w:rsidRPr="00554495">
        <w:rPr>
          <w:color w:val="000000" w:themeColor="text1"/>
          <w:sz w:val="20"/>
          <w:szCs w:val="20"/>
        </w:rPr>
        <w:t xml:space="preserve">00 μm. </w:t>
      </w:r>
      <w:r w:rsidR="003C45E8">
        <w:rPr>
          <w:color w:val="000000" w:themeColor="text1"/>
          <w:sz w:val="20"/>
          <w:szCs w:val="20"/>
        </w:rPr>
        <w:t>Inset scale bar in</w:t>
      </w:r>
      <w:r w:rsidR="003C45E8" w:rsidRPr="00554495">
        <w:rPr>
          <w:color w:val="000000" w:themeColor="text1"/>
          <w:sz w:val="20"/>
          <w:szCs w:val="20"/>
        </w:rPr>
        <w:t xml:space="preserve"> </w:t>
      </w:r>
      <w:r w:rsidR="003C45E8">
        <w:rPr>
          <w:b/>
          <w:color w:val="000000" w:themeColor="text1"/>
          <w:sz w:val="20"/>
          <w:szCs w:val="20"/>
        </w:rPr>
        <w:t>c</w:t>
      </w:r>
      <w:r w:rsidR="003C45E8">
        <w:rPr>
          <w:color w:val="000000" w:themeColor="text1"/>
          <w:sz w:val="20"/>
          <w:szCs w:val="20"/>
        </w:rPr>
        <w:t xml:space="preserve"> = 20</w:t>
      </w:r>
      <w:r w:rsidR="003C45E8" w:rsidRPr="00554495">
        <w:rPr>
          <w:color w:val="000000" w:themeColor="text1"/>
          <w:sz w:val="20"/>
          <w:szCs w:val="20"/>
        </w:rPr>
        <w:t xml:space="preserve"> μm</w:t>
      </w:r>
      <w:r w:rsidR="00A84329">
        <w:rPr>
          <w:color w:val="000000" w:themeColor="text1"/>
          <w:sz w:val="20"/>
          <w:szCs w:val="20"/>
        </w:rPr>
        <w:t>.</w:t>
      </w:r>
      <w:r w:rsidR="00A84329" w:rsidRPr="00A84329">
        <w:rPr>
          <w:color w:val="000000" w:themeColor="text1"/>
          <w:sz w:val="20"/>
          <w:szCs w:val="20"/>
        </w:rPr>
        <w:t xml:space="preserve"> </w:t>
      </w:r>
      <w:r w:rsidR="00A84329" w:rsidRPr="002C4B78">
        <w:rPr>
          <w:color w:val="000000" w:themeColor="text1"/>
          <w:sz w:val="20"/>
          <w:szCs w:val="20"/>
        </w:rPr>
        <w:t xml:space="preserve">NAWM </w:t>
      </w:r>
      <w:r w:rsidR="00A84329">
        <w:rPr>
          <w:color w:val="000000" w:themeColor="text1"/>
          <w:sz w:val="20"/>
          <w:szCs w:val="20"/>
        </w:rPr>
        <w:t>= normal-appearing white matter</w:t>
      </w:r>
      <w:bookmarkStart w:id="0" w:name="_GoBack"/>
      <w:bookmarkEnd w:id="0"/>
    </w:p>
    <w:p w14:paraId="33407CAD" w14:textId="77777777" w:rsidR="00EA02C0" w:rsidRPr="00EA02C0" w:rsidRDefault="00EA02C0" w:rsidP="00EA02C0">
      <w:pPr>
        <w:rPr>
          <w:sz w:val="20"/>
          <w:szCs w:val="20"/>
        </w:rPr>
      </w:pPr>
    </w:p>
    <w:p w14:paraId="17EDEEAE" w14:textId="77777777" w:rsidR="00EA02C0" w:rsidRPr="00EA02C0" w:rsidRDefault="00EA02C0" w:rsidP="00EA02C0">
      <w:pPr>
        <w:rPr>
          <w:sz w:val="20"/>
          <w:szCs w:val="20"/>
        </w:rPr>
      </w:pPr>
    </w:p>
    <w:p w14:paraId="3F912D51" w14:textId="77777777" w:rsidR="00EA02C0" w:rsidRPr="00EA02C0" w:rsidRDefault="00EA02C0" w:rsidP="00EA02C0">
      <w:pPr>
        <w:rPr>
          <w:sz w:val="20"/>
          <w:szCs w:val="20"/>
        </w:rPr>
      </w:pPr>
    </w:p>
    <w:p w14:paraId="4FC96496" w14:textId="77777777" w:rsidR="00EA02C0" w:rsidRPr="00EA02C0" w:rsidRDefault="00EA02C0" w:rsidP="00EA02C0">
      <w:pPr>
        <w:rPr>
          <w:sz w:val="20"/>
          <w:szCs w:val="20"/>
        </w:rPr>
      </w:pPr>
    </w:p>
    <w:p w14:paraId="25BC5228" w14:textId="77777777" w:rsidR="00EA02C0" w:rsidRPr="00EA02C0" w:rsidRDefault="00EA02C0" w:rsidP="00EA02C0">
      <w:pPr>
        <w:rPr>
          <w:sz w:val="20"/>
          <w:szCs w:val="20"/>
        </w:rPr>
      </w:pPr>
    </w:p>
    <w:p w14:paraId="10989428" w14:textId="77777777" w:rsidR="00EA02C0" w:rsidRPr="00EA02C0" w:rsidRDefault="00EA02C0" w:rsidP="00EA02C0">
      <w:pPr>
        <w:rPr>
          <w:sz w:val="20"/>
          <w:szCs w:val="20"/>
        </w:rPr>
      </w:pPr>
    </w:p>
    <w:p w14:paraId="2CE7D0F4" w14:textId="487889A3" w:rsidR="00CC722D" w:rsidRPr="00EA02C0" w:rsidRDefault="00EA02C0" w:rsidP="00EA02C0">
      <w:pPr>
        <w:tabs>
          <w:tab w:val="left" w:pos="1598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sectPr w:rsidR="00CC722D" w:rsidRPr="00EA02C0" w:rsidSect="003A5110">
      <w:headerReference w:type="default" r:id="rId18"/>
      <w:footerReference w:type="even" r:id="rId19"/>
      <w:footerReference w:type="default" r:id="rId2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6B3B60D" w16cid:durableId="20A25D6A"/>
</w16cid:commentsId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E714AE" w14:textId="77777777" w:rsidR="00736A65" w:rsidRDefault="00736A65" w:rsidP="00375FB1">
      <w:r>
        <w:separator/>
      </w:r>
    </w:p>
  </w:endnote>
  <w:endnote w:type="continuationSeparator" w:id="0">
    <w:p w14:paraId="275CC858" w14:textId="77777777" w:rsidR="00736A65" w:rsidRDefault="00736A65" w:rsidP="00375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ITC Officina Sans Std Book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4580A0" w14:textId="77777777" w:rsidR="003A5110" w:rsidRDefault="003A5110" w:rsidP="0029145F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D3A5115" w14:textId="77777777" w:rsidR="003A5110" w:rsidRDefault="003A5110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5E607E" w14:textId="77777777" w:rsidR="003A5110" w:rsidRPr="003A5110" w:rsidRDefault="003A5110" w:rsidP="0029145F">
    <w:pPr>
      <w:pStyle w:val="Footer"/>
      <w:framePr w:wrap="none" w:vAnchor="text" w:hAnchor="margin" w:xAlign="center" w:y="1"/>
      <w:rPr>
        <w:rStyle w:val="PageNumber"/>
        <w:rFonts w:ascii="Times New Roman" w:hAnsi="Times New Roman" w:cs="Times New Roman"/>
        <w:sz w:val="20"/>
        <w:szCs w:val="20"/>
      </w:rPr>
    </w:pPr>
    <w:r w:rsidRPr="003A5110">
      <w:rPr>
        <w:rStyle w:val="PageNumber"/>
        <w:rFonts w:ascii="Times New Roman" w:hAnsi="Times New Roman" w:cs="Times New Roman"/>
        <w:sz w:val="20"/>
        <w:szCs w:val="20"/>
      </w:rPr>
      <w:fldChar w:fldCharType="begin"/>
    </w:r>
    <w:r w:rsidRPr="003A5110">
      <w:rPr>
        <w:rStyle w:val="PageNumber"/>
        <w:rFonts w:ascii="Times New Roman" w:hAnsi="Times New Roman" w:cs="Times New Roman"/>
        <w:sz w:val="20"/>
        <w:szCs w:val="20"/>
      </w:rPr>
      <w:instrText xml:space="preserve">PAGE  </w:instrText>
    </w:r>
    <w:r w:rsidRPr="003A5110">
      <w:rPr>
        <w:rStyle w:val="PageNumber"/>
        <w:rFonts w:ascii="Times New Roman" w:hAnsi="Times New Roman" w:cs="Times New Roman"/>
        <w:sz w:val="20"/>
        <w:szCs w:val="20"/>
      </w:rPr>
      <w:fldChar w:fldCharType="separate"/>
    </w:r>
    <w:r w:rsidR="00A84329">
      <w:rPr>
        <w:rStyle w:val="PageNumber"/>
        <w:rFonts w:ascii="Times New Roman" w:hAnsi="Times New Roman" w:cs="Times New Roman"/>
        <w:noProof/>
        <w:sz w:val="20"/>
        <w:szCs w:val="20"/>
      </w:rPr>
      <w:t>12</w:t>
    </w:r>
    <w:r w:rsidRPr="003A5110">
      <w:rPr>
        <w:rStyle w:val="PageNumber"/>
        <w:rFonts w:ascii="Times New Roman" w:hAnsi="Times New Roman" w:cs="Times New Roman"/>
        <w:sz w:val="20"/>
        <w:szCs w:val="20"/>
      </w:rPr>
      <w:fldChar w:fldCharType="end"/>
    </w:r>
  </w:p>
  <w:p w14:paraId="5BF093AE" w14:textId="77777777" w:rsidR="003A5110" w:rsidRDefault="003A5110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2DF551" w14:textId="77777777" w:rsidR="00736A65" w:rsidRDefault="00736A65" w:rsidP="00375FB1">
      <w:r>
        <w:separator/>
      </w:r>
    </w:p>
  </w:footnote>
  <w:footnote w:type="continuationSeparator" w:id="0">
    <w:p w14:paraId="20FBDFD3" w14:textId="77777777" w:rsidR="00736A65" w:rsidRDefault="00736A65" w:rsidP="00375FB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553D01" w14:textId="4F7FF93C" w:rsidR="007059A4" w:rsidRPr="009A1D70" w:rsidRDefault="007059A4">
    <w:pPr>
      <w:pStyle w:val="Header"/>
      <w:rPr>
        <w:rFonts w:ascii="Times New Roman" w:hAnsi="Times New Roman" w:cs="Times New Roman"/>
        <w:b/>
      </w:rPr>
    </w:pPr>
  </w:p>
  <w:p w14:paraId="21122575" w14:textId="77777777" w:rsidR="007059A4" w:rsidRDefault="007059A4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20E40AE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106E8D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DC28A33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4A562C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7CFC5C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0C44FF1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88CA400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0456AD6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898D9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B5A2B73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5018281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9"/>
  </w:num>
  <w:num w:numId="7">
    <w:abstractNumId w:val="5"/>
  </w:num>
  <w:num w:numId="8">
    <w:abstractNumId w:val="6"/>
  </w:num>
  <w:num w:numId="9">
    <w:abstractNumId w:val="7"/>
  </w:num>
  <w:num w:numId="10">
    <w:abstractNumId w:val="8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7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markup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pringer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vwtrpddstzp9pesp2dxxprmz2txsf2seppr&quot;&gt;IMC Paper Endnote&lt;record-ids&gt;&lt;item&gt;2&lt;/item&gt;&lt;item&gt;3&lt;/item&gt;&lt;item&gt;4&lt;/item&gt;&lt;item&gt;5&lt;/item&gt;&lt;item&gt;16&lt;/item&gt;&lt;item&gt;19&lt;/item&gt;&lt;item&gt;20&lt;/item&gt;&lt;item&gt;21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35&lt;/item&gt;&lt;item&gt;42&lt;/item&gt;&lt;item&gt;44&lt;/item&gt;&lt;item&gt;46&lt;/item&gt;&lt;item&gt;47&lt;/item&gt;&lt;item&gt;49&lt;/item&gt;&lt;item&gt;52&lt;/item&gt;&lt;item&gt;54&lt;/item&gt;&lt;item&gt;55&lt;/item&gt;&lt;item&gt;56&lt;/item&gt;&lt;item&gt;57&lt;/item&gt;&lt;item&gt;58&lt;/item&gt;&lt;item&gt;61&lt;/item&gt;&lt;item&gt;62&lt;/item&gt;&lt;item&gt;64&lt;/item&gt;&lt;item&gt;65&lt;/item&gt;&lt;item&gt;66&lt;/item&gt;&lt;item&gt;67&lt;/item&gt;&lt;/record-ids&gt;&lt;/item&gt;&lt;/Libraries&gt;"/>
  </w:docVars>
  <w:rsids>
    <w:rsidRoot w:val="00375FB1"/>
    <w:rsid w:val="00004C2F"/>
    <w:rsid w:val="0001032C"/>
    <w:rsid w:val="000177D9"/>
    <w:rsid w:val="00023FCB"/>
    <w:rsid w:val="00034F15"/>
    <w:rsid w:val="00036EBA"/>
    <w:rsid w:val="0004160A"/>
    <w:rsid w:val="00064E97"/>
    <w:rsid w:val="000736B0"/>
    <w:rsid w:val="00075EA7"/>
    <w:rsid w:val="000800D8"/>
    <w:rsid w:val="000855A5"/>
    <w:rsid w:val="000956FF"/>
    <w:rsid w:val="000A2AD6"/>
    <w:rsid w:val="000A3C73"/>
    <w:rsid w:val="000A7606"/>
    <w:rsid w:val="000B652D"/>
    <w:rsid w:val="000B6EE0"/>
    <w:rsid w:val="000B7A5E"/>
    <w:rsid w:val="000C7EF7"/>
    <w:rsid w:val="000D143D"/>
    <w:rsid w:val="000D2813"/>
    <w:rsid w:val="000D5BD6"/>
    <w:rsid w:val="000F568F"/>
    <w:rsid w:val="000F6A5B"/>
    <w:rsid w:val="00100DD7"/>
    <w:rsid w:val="00103381"/>
    <w:rsid w:val="0011308C"/>
    <w:rsid w:val="0011359E"/>
    <w:rsid w:val="00123988"/>
    <w:rsid w:val="00124909"/>
    <w:rsid w:val="00127EC1"/>
    <w:rsid w:val="00130A6D"/>
    <w:rsid w:val="00130FB4"/>
    <w:rsid w:val="00133DE3"/>
    <w:rsid w:val="001355CA"/>
    <w:rsid w:val="00135DA7"/>
    <w:rsid w:val="00135FBB"/>
    <w:rsid w:val="00140E8E"/>
    <w:rsid w:val="00157EB8"/>
    <w:rsid w:val="001624C8"/>
    <w:rsid w:val="00162CA4"/>
    <w:rsid w:val="0016301F"/>
    <w:rsid w:val="001635A8"/>
    <w:rsid w:val="00163E73"/>
    <w:rsid w:val="001647E7"/>
    <w:rsid w:val="00165739"/>
    <w:rsid w:val="001673F1"/>
    <w:rsid w:val="0017494F"/>
    <w:rsid w:val="00176778"/>
    <w:rsid w:val="00176F5B"/>
    <w:rsid w:val="001837A7"/>
    <w:rsid w:val="001851F0"/>
    <w:rsid w:val="0018544E"/>
    <w:rsid w:val="00185A40"/>
    <w:rsid w:val="001904B3"/>
    <w:rsid w:val="001A6AAF"/>
    <w:rsid w:val="001B07D2"/>
    <w:rsid w:val="001B453D"/>
    <w:rsid w:val="001C59AD"/>
    <w:rsid w:val="001E1351"/>
    <w:rsid w:val="001E5EF5"/>
    <w:rsid w:val="001E61C7"/>
    <w:rsid w:val="001E6C7C"/>
    <w:rsid w:val="001F0CC4"/>
    <w:rsid w:val="001F2631"/>
    <w:rsid w:val="00207DD8"/>
    <w:rsid w:val="00211A67"/>
    <w:rsid w:val="00212236"/>
    <w:rsid w:val="0021529D"/>
    <w:rsid w:val="00225EF7"/>
    <w:rsid w:val="00226691"/>
    <w:rsid w:val="002336E5"/>
    <w:rsid w:val="002353FF"/>
    <w:rsid w:val="00236EA2"/>
    <w:rsid w:val="00236F7F"/>
    <w:rsid w:val="00244718"/>
    <w:rsid w:val="00247773"/>
    <w:rsid w:val="00256FE8"/>
    <w:rsid w:val="00262949"/>
    <w:rsid w:val="0027111B"/>
    <w:rsid w:val="0027480C"/>
    <w:rsid w:val="002817E7"/>
    <w:rsid w:val="002842F3"/>
    <w:rsid w:val="00284E68"/>
    <w:rsid w:val="00286E8A"/>
    <w:rsid w:val="002901D1"/>
    <w:rsid w:val="00297664"/>
    <w:rsid w:val="002A046B"/>
    <w:rsid w:val="002A0916"/>
    <w:rsid w:val="002B1263"/>
    <w:rsid w:val="002B6B64"/>
    <w:rsid w:val="002C4B78"/>
    <w:rsid w:val="002D17FA"/>
    <w:rsid w:val="002D2B23"/>
    <w:rsid w:val="002D2D85"/>
    <w:rsid w:val="002F2351"/>
    <w:rsid w:val="002F2908"/>
    <w:rsid w:val="002F72BB"/>
    <w:rsid w:val="00301207"/>
    <w:rsid w:val="00304585"/>
    <w:rsid w:val="0030793E"/>
    <w:rsid w:val="00310D78"/>
    <w:rsid w:val="00312AE2"/>
    <w:rsid w:val="003146BF"/>
    <w:rsid w:val="00323234"/>
    <w:rsid w:val="00330915"/>
    <w:rsid w:val="00332DEF"/>
    <w:rsid w:val="00335A4E"/>
    <w:rsid w:val="00337E60"/>
    <w:rsid w:val="003434EE"/>
    <w:rsid w:val="00351DB7"/>
    <w:rsid w:val="003575A4"/>
    <w:rsid w:val="0036616E"/>
    <w:rsid w:val="00366B35"/>
    <w:rsid w:val="00367211"/>
    <w:rsid w:val="0036759F"/>
    <w:rsid w:val="003743E8"/>
    <w:rsid w:val="00375FB1"/>
    <w:rsid w:val="00377342"/>
    <w:rsid w:val="003828BF"/>
    <w:rsid w:val="00385DEE"/>
    <w:rsid w:val="00391B62"/>
    <w:rsid w:val="0039394F"/>
    <w:rsid w:val="003A14FD"/>
    <w:rsid w:val="003A163B"/>
    <w:rsid w:val="003A1A54"/>
    <w:rsid w:val="003A44FE"/>
    <w:rsid w:val="003A5110"/>
    <w:rsid w:val="003B1E6C"/>
    <w:rsid w:val="003B2C77"/>
    <w:rsid w:val="003B473F"/>
    <w:rsid w:val="003B7BA2"/>
    <w:rsid w:val="003C0E7A"/>
    <w:rsid w:val="003C3909"/>
    <w:rsid w:val="003C3A22"/>
    <w:rsid w:val="003C45E8"/>
    <w:rsid w:val="003C4F8A"/>
    <w:rsid w:val="003C5C6A"/>
    <w:rsid w:val="003C65BD"/>
    <w:rsid w:val="003C6ED7"/>
    <w:rsid w:val="003D097F"/>
    <w:rsid w:val="003D0ABA"/>
    <w:rsid w:val="003D1BCD"/>
    <w:rsid w:val="003D246B"/>
    <w:rsid w:val="003D3C29"/>
    <w:rsid w:val="003D3EC4"/>
    <w:rsid w:val="003D485E"/>
    <w:rsid w:val="003E07DC"/>
    <w:rsid w:val="003F2645"/>
    <w:rsid w:val="003F3DA6"/>
    <w:rsid w:val="003F4C82"/>
    <w:rsid w:val="00405BAF"/>
    <w:rsid w:val="00415FCD"/>
    <w:rsid w:val="0042342C"/>
    <w:rsid w:val="00423513"/>
    <w:rsid w:val="00426AF8"/>
    <w:rsid w:val="00433F6C"/>
    <w:rsid w:val="00434A9D"/>
    <w:rsid w:val="00447B33"/>
    <w:rsid w:val="0045609F"/>
    <w:rsid w:val="0045637B"/>
    <w:rsid w:val="00457784"/>
    <w:rsid w:val="00463605"/>
    <w:rsid w:val="0046509C"/>
    <w:rsid w:val="004744D8"/>
    <w:rsid w:val="004747E2"/>
    <w:rsid w:val="004905AA"/>
    <w:rsid w:val="00494955"/>
    <w:rsid w:val="00497350"/>
    <w:rsid w:val="004A4F6E"/>
    <w:rsid w:val="004A63C4"/>
    <w:rsid w:val="004A6549"/>
    <w:rsid w:val="004A6972"/>
    <w:rsid w:val="004B10D4"/>
    <w:rsid w:val="004B113F"/>
    <w:rsid w:val="004B1E04"/>
    <w:rsid w:val="004C1F75"/>
    <w:rsid w:val="004C6037"/>
    <w:rsid w:val="004C631A"/>
    <w:rsid w:val="004D40B3"/>
    <w:rsid w:val="004E2C04"/>
    <w:rsid w:val="004E42E0"/>
    <w:rsid w:val="004E5565"/>
    <w:rsid w:val="004E5C91"/>
    <w:rsid w:val="004F1ED9"/>
    <w:rsid w:val="004F33BA"/>
    <w:rsid w:val="004F423F"/>
    <w:rsid w:val="005016D0"/>
    <w:rsid w:val="00503F9E"/>
    <w:rsid w:val="0051316B"/>
    <w:rsid w:val="00524AF5"/>
    <w:rsid w:val="00530FBA"/>
    <w:rsid w:val="00531F51"/>
    <w:rsid w:val="00541E72"/>
    <w:rsid w:val="0055370D"/>
    <w:rsid w:val="005541F2"/>
    <w:rsid w:val="00554EEB"/>
    <w:rsid w:val="00562345"/>
    <w:rsid w:val="005623A6"/>
    <w:rsid w:val="00565869"/>
    <w:rsid w:val="00571C38"/>
    <w:rsid w:val="0057326A"/>
    <w:rsid w:val="0057760E"/>
    <w:rsid w:val="00584E3D"/>
    <w:rsid w:val="005976B4"/>
    <w:rsid w:val="005A5AAA"/>
    <w:rsid w:val="005B226F"/>
    <w:rsid w:val="005B4C67"/>
    <w:rsid w:val="005C2DF7"/>
    <w:rsid w:val="005C2F8F"/>
    <w:rsid w:val="005C37FF"/>
    <w:rsid w:val="005C7B62"/>
    <w:rsid w:val="005D78C8"/>
    <w:rsid w:val="005E2A3F"/>
    <w:rsid w:val="005E5AD2"/>
    <w:rsid w:val="005F1011"/>
    <w:rsid w:val="005F6ADB"/>
    <w:rsid w:val="00617E79"/>
    <w:rsid w:val="006268B8"/>
    <w:rsid w:val="006351AC"/>
    <w:rsid w:val="00637F54"/>
    <w:rsid w:val="00640145"/>
    <w:rsid w:val="00642F8B"/>
    <w:rsid w:val="00644FE6"/>
    <w:rsid w:val="0065217F"/>
    <w:rsid w:val="00654566"/>
    <w:rsid w:val="00662748"/>
    <w:rsid w:val="0066392C"/>
    <w:rsid w:val="00670AEA"/>
    <w:rsid w:val="00670CFC"/>
    <w:rsid w:val="00675B54"/>
    <w:rsid w:val="00677539"/>
    <w:rsid w:val="00677AD8"/>
    <w:rsid w:val="00680496"/>
    <w:rsid w:val="0068129A"/>
    <w:rsid w:val="00682077"/>
    <w:rsid w:val="0068207D"/>
    <w:rsid w:val="00682AB0"/>
    <w:rsid w:val="006841A2"/>
    <w:rsid w:val="00691B2A"/>
    <w:rsid w:val="006922AE"/>
    <w:rsid w:val="00692338"/>
    <w:rsid w:val="006939CB"/>
    <w:rsid w:val="006A2849"/>
    <w:rsid w:val="006A3240"/>
    <w:rsid w:val="006A57B6"/>
    <w:rsid w:val="006B1C87"/>
    <w:rsid w:val="006C44C5"/>
    <w:rsid w:val="006C4FA1"/>
    <w:rsid w:val="006C632E"/>
    <w:rsid w:val="006D2352"/>
    <w:rsid w:val="006D2F0B"/>
    <w:rsid w:val="006F47A1"/>
    <w:rsid w:val="00701E97"/>
    <w:rsid w:val="007023AB"/>
    <w:rsid w:val="007059A4"/>
    <w:rsid w:val="007075DF"/>
    <w:rsid w:val="007127DD"/>
    <w:rsid w:val="007230F0"/>
    <w:rsid w:val="007238BC"/>
    <w:rsid w:val="007338C9"/>
    <w:rsid w:val="00736A4A"/>
    <w:rsid w:val="00736A65"/>
    <w:rsid w:val="007378D8"/>
    <w:rsid w:val="00743AE8"/>
    <w:rsid w:val="00756471"/>
    <w:rsid w:val="00760EB1"/>
    <w:rsid w:val="007621F9"/>
    <w:rsid w:val="00764CEC"/>
    <w:rsid w:val="007656B4"/>
    <w:rsid w:val="00773F15"/>
    <w:rsid w:val="007745F0"/>
    <w:rsid w:val="00780A9B"/>
    <w:rsid w:val="0078339F"/>
    <w:rsid w:val="00783689"/>
    <w:rsid w:val="007847FF"/>
    <w:rsid w:val="007854D3"/>
    <w:rsid w:val="007878EC"/>
    <w:rsid w:val="0079063D"/>
    <w:rsid w:val="007A3D09"/>
    <w:rsid w:val="007A4F42"/>
    <w:rsid w:val="007A5E66"/>
    <w:rsid w:val="007A61BF"/>
    <w:rsid w:val="007A7D30"/>
    <w:rsid w:val="007C3FDD"/>
    <w:rsid w:val="007C5A43"/>
    <w:rsid w:val="007C6A3E"/>
    <w:rsid w:val="007C6FAB"/>
    <w:rsid w:val="007E0CD5"/>
    <w:rsid w:val="007E248D"/>
    <w:rsid w:val="007E2C01"/>
    <w:rsid w:val="007F0D6D"/>
    <w:rsid w:val="007F21F5"/>
    <w:rsid w:val="007F2B27"/>
    <w:rsid w:val="007F33B9"/>
    <w:rsid w:val="007F602C"/>
    <w:rsid w:val="008004B5"/>
    <w:rsid w:val="00800EE0"/>
    <w:rsid w:val="00813AAC"/>
    <w:rsid w:val="00814F67"/>
    <w:rsid w:val="00815C43"/>
    <w:rsid w:val="00822BE8"/>
    <w:rsid w:val="00823EA1"/>
    <w:rsid w:val="00824AF2"/>
    <w:rsid w:val="00832661"/>
    <w:rsid w:val="00832E71"/>
    <w:rsid w:val="0083337B"/>
    <w:rsid w:val="00835FE6"/>
    <w:rsid w:val="008376FF"/>
    <w:rsid w:val="00842129"/>
    <w:rsid w:val="008436BD"/>
    <w:rsid w:val="00853294"/>
    <w:rsid w:val="008540F4"/>
    <w:rsid w:val="008607F9"/>
    <w:rsid w:val="0086405D"/>
    <w:rsid w:val="0086640F"/>
    <w:rsid w:val="00866F7F"/>
    <w:rsid w:val="008701FC"/>
    <w:rsid w:val="0087237E"/>
    <w:rsid w:val="00875626"/>
    <w:rsid w:val="00876590"/>
    <w:rsid w:val="008941DF"/>
    <w:rsid w:val="00896862"/>
    <w:rsid w:val="008B4083"/>
    <w:rsid w:val="008B4A98"/>
    <w:rsid w:val="008B5181"/>
    <w:rsid w:val="008C0F47"/>
    <w:rsid w:val="008C451F"/>
    <w:rsid w:val="008E35A2"/>
    <w:rsid w:val="008F5755"/>
    <w:rsid w:val="008F711A"/>
    <w:rsid w:val="00900FCA"/>
    <w:rsid w:val="00906AA3"/>
    <w:rsid w:val="00913488"/>
    <w:rsid w:val="00915045"/>
    <w:rsid w:val="009151F6"/>
    <w:rsid w:val="0092306A"/>
    <w:rsid w:val="0092529B"/>
    <w:rsid w:val="009278F1"/>
    <w:rsid w:val="00927B0A"/>
    <w:rsid w:val="00930B76"/>
    <w:rsid w:val="009414D6"/>
    <w:rsid w:val="00942026"/>
    <w:rsid w:val="00942982"/>
    <w:rsid w:val="00944B33"/>
    <w:rsid w:val="0095256E"/>
    <w:rsid w:val="00953A10"/>
    <w:rsid w:val="0095450C"/>
    <w:rsid w:val="009609B7"/>
    <w:rsid w:val="009644E3"/>
    <w:rsid w:val="00970743"/>
    <w:rsid w:val="00980BFB"/>
    <w:rsid w:val="00984005"/>
    <w:rsid w:val="00987A2C"/>
    <w:rsid w:val="0099176A"/>
    <w:rsid w:val="009954D5"/>
    <w:rsid w:val="009A1D70"/>
    <w:rsid w:val="009A53ED"/>
    <w:rsid w:val="009B598C"/>
    <w:rsid w:val="009C0090"/>
    <w:rsid w:val="009C4F76"/>
    <w:rsid w:val="009C4FBE"/>
    <w:rsid w:val="009D20E8"/>
    <w:rsid w:val="009D2768"/>
    <w:rsid w:val="009D2C87"/>
    <w:rsid w:val="009D3ECD"/>
    <w:rsid w:val="009E2BA7"/>
    <w:rsid w:val="009E3B4E"/>
    <w:rsid w:val="009E5540"/>
    <w:rsid w:val="009F0505"/>
    <w:rsid w:val="009F0C75"/>
    <w:rsid w:val="009F474B"/>
    <w:rsid w:val="009F7887"/>
    <w:rsid w:val="00A0401A"/>
    <w:rsid w:val="00A04262"/>
    <w:rsid w:val="00A06037"/>
    <w:rsid w:val="00A0767A"/>
    <w:rsid w:val="00A13FB5"/>
    <w:rsid w:val="00A267A5"/>
    <w:rsid w:val="00A36361"/>
    <w:rsid w:val="00A4579E"/>
    <w:rsid w:val="00A5076B"/>
    <w:rsid w:val="00A53E52"/>
    <w:rsid w:val="00A55E7D"/>
    <w:rsid w:val="00A63B0E"/>
    <w:rsid w:val="00A71EBB"/>
    <w:rsid w:val="00A7562D"/>
    <w:rsid w:val="00A84329"/>
    <w:rsid w:val="00A8449C"/>
    <w:rsid w:val="00A84CD2"/>
    <w:rsid w:val="00A85C0C"/>
    <w:rsid w:val="00A90C26"/>
    <w:rsid w:val="00AA3E46"/>
    <w:rsid w:val="00AB0293"/>
    <w:rsid w:val="00AB5AFD"/>
    <w:rsid w:val="00AB669E"/>
    <w:rsid w:val="00AC0EB0"/>
    <w:rsid w:val="00AC2659"/>
    <w:rsid w:val="00AC5A9A"/>
    <w:rsid w:val="00AD04D7"/>
    <w:rsid w:val="00AD0CF7"/>
    <w:rsid w:val="00AD349E"/>
    <w:rsid w:val="00AD5A2E"/>
    <w:rsid w:val="00AE15C0"/>
    <w:rsid w:val="00AE2ED9"/>
    <w:rsid w:val="00AF4D85"/>
    <w:rsid w:val="00B069B8"/>
    <w:rsid w:val="00B11014"/>
    <w:rsid w:val="00B132CB"/>
    <w:rsid w:val="00B15328"/>
    <w:rsid w:val="00B162E7"/>
    <w:rsid w:val="00B217BF"/>
    <w:rsid w:val="00B2575D"/>
    <w:rsid w:val="00B36A7E"/>
    <w:rsid w:val="00B45768"/>
    <w:rsid w:val="00B46D5A"/>
    <w:rsid w:val="00B476A7"/>
    <w:rsid w:val="00B51C89"/>
    <w:rsid w:val="00B53B60"/>
    <w:rsid w:val="00B63EE9"/>
    <w:rsid w:val="00B64734"/>
    <w:rsid w:val="00B66F96"/>
    <w:rsid w:val="00B67536"/>
    <w:rsid w:val="00B708A1"/>
    <w:rsid w:val="00B76714"/>
    <w:rsid w:val="00B7673E"/>
    <w:rsid w:val="00B76919"/>
    <w:rsid w:val="00B81551"/>
    <w:rsid w:val="00BB3C53"/>
    <w:rsid w:val="00BB47EB"/>
    <w:rsid w:val="00BB5199"/>
    <w:rsid w:val="00BB58B0"/>
    <w:rsid w:val="00BB6571"/>
    <w:rsid w:val="00BB7DFA"/>
    <w:rsid w:val="00BC0A3F"/>
    <w:rsid w:val="00BD7AE2"/>
    <w:rsid w:val="00BE06DC"/>
    <w:rsid w:val="00BE6A7F"/>
    <w:rsid w:val="00BF2613"/>
    <w:rsid w:val="00BF4339"/>
    <w:rsid w:val="00C042EF"/>
    <w:rsid w:val="00C10148"/>
    <w:rsid w:val="00C10533"/>
    <w:rsid w:val="00C2607E"/>
    <w:rsid w:val="00C33765"/>
    <w:rsid w:val="00C3439E"/>
    <w:rsid w:val="00C41C5F"/>
    <w:rsid w:val="00C43BA3"/>
    <w:rsid w:val="00C4656A"/>
    <w:rsid w:val="00C4760B"/>
    <w:rsid w:val="00C56407"/>
    <w:rsid w:val="00C61E0A"/>
    <w:rsid w:val="00C6533F"/>
    <w:rsid w:val="00C84F4C"/>
    <w:rsid w:val="00C90D9D"/>
    <w:rsid w:val="00C92236"/>
    <w:rsid w:val="00CA52D7"/>
    <w:rsid w:val="00CB2D6D"/>
    <w:rsid w:val="00CC0A9C"/>
    <w:rsid w:val="00CC4A2D"/>
    <w:rsid w:val="00CC722D"/>
    <w:rsid w:val="00CD3201"/>
    <w:rsid w:val="00CD6E3D"/>
    <w:rsid w:val="00CD74F0"/>
    <w:rsid w:val="00CE053B"/>
    <w:rsid w:val="00CE5753"/>
    <w:rsid w:val="00CF01F0"/>
    <w:rsid w:val="00CF1978"/>
    <w:rsid w:val="00CF2840"/>
    <w:rsid w:val="00D0575C"/>
    <w:rsid w:val="00D130E9"/>
    <w:rsid w:val="00D13E17"/>
    <w:rsid w:val="00D21ECF"/>
    <w:rsid w:val="00D25212"/>
    <w:rsid w:val="00D25526"/>
    <w:rsid w:val="00D31FBB"/>
    <w:rsid w:val="00D33398"/>
    <w:rsid w:val="00D36F28"/>
    <w:rsid w:val="00D46208"/>
    <w:rsid w:val="00D50AD6"/>
    <w:rsid w:val="00D53C48"/>
    <w:rsid w:val="00D54937"/>
    <w:rsid w:val="00D5628D"/>
    <w:rsid w:val="00D56F7C"/>
    <w:rsid w:val="00D60BA9"/>
    <w:rsid w:val="00D6233B"/>
    <w:rsid w:val="00D62A64"/>
    <w:rsid w:val="00D645B5"/>
    <w:rsid w:val="00D72072"/>
    <w:rsid w:val="00D775C9"/>
    <w:rsid w:val="00D777B3"/>
    <w:rsid w:val="00D85C91"/>
    <w:rsid w:val="00D93354"/>
    <w:rsid w:val="00D940D3"/>
    <w:rsid w:val="00D97487"/>
    <w:rsid w:val="00DA14AE"/>
    <w:rsid w:val="00DA6C85"/>
    <w:rsid w:val="00DB150E"/>
    <w:rsid w:val="00DC1191"/>
    <w:rsid w:val="00DC142A"/>
    <w:rsid w:val="00DC56D0"/>
    <w:rsid w:val="00DD1252"/>
    <w:rsid w:val="00DD2543"/>
    <w:rsid w:val="00DD6C3F"/>
    <w:rsid w:val="00DE1E77"/>
    <w:rsid w:val="00DE2211"/>
    <w:rsid w:val="00DF48A2"/>
    <w:rsid w:val="00DF53DD"/>
    <w:rsid w:val="00E016BB"/>
    <w:rsid w:val="00E02BF4"/>
    <w:rsid w:val="00E0381E"/>
    <w:rsid w:val="00E11D79"/>
    <w:rsid w:val="00E13E34"/>
    <w:rsid w:val="00E16847"/>
    <w:rsid w:val="00E34A25"/>
    <w:rsid w:val="00E6353A"/>
    <w:rsid w:val="00E6653C"/>
    <w:rsid w:val="00E74826"/>
    <w:rsid w:val="00E749A3"/>
    <w:rsid w:val="00E83429"/>
    <w:rsid w:val="00E86119"/>
    <w:rsid w:val="00E86809"/>
    <w:rsid w:val="00E95306"/>
    <w:rsid w:val="00EA02C0"/>
    <w:rsid w:val="00EB3EA6"/>
    <w:rsid w:val="00EB487D"/>
    <w:rsid w:val="00EB68B9"/>
    <w:rsid w:val="00EC14EA"/>
    <w:rsid w:val="00ED692B"/>
    <w:rsid w:val="00EF31C8"/>
    <w:rsid w:val="00EF3A31"/>
    <w:rsid w:val="00EF4C4D"/>
    <w:rsid w:val="00EF646B"/>
    <w:rsid w:val="00EF7263"/>
    <w:rsid w:val="00F07E6C"/>
    <w:rsid w:val="00F10013"/>
    <w:rsid w:val="00F14A66"/>
    <w:rsid w:val="00F237AA"/>
    <w:rsid w:val="00F25040"/>
    <w:rsid w:val="00F26F49"/>
    <w:rsid w:val="00F27A3F"/>
    <w:rsid w:val="00F33F49"/>
    <w:rsid w:val="00F437CA"/>
    <w:rsid w:val="00F45039"/>
    <w:rsid w:val="00F47C94"/>
    <w:rsid w:val="00F54329"/>
    <w:rsid w:val="00F54F52"/>
    <w:rsid w:val="00F553B8"/>
    <w:rsid w:val="00F57894"/>
    <w:rsid w:val="00F579A4"/>
    <w:rsid w:val="00F63031"/>
    <w:rsid w:val="00F66E05"/>
    <w:rsid w:val="00F70921"/>
    <w:rsid w:val="00F87766"/>
    <w:rsid w:val="00F92024"/>
    <w:rsid w:val="00F93854"/>
    <w:rsid w:val="00F94D5C"/>
    <w:rsid w:val="00F97BE2"/>
    <w:rsid w:val="00FA12AC"/>
    <w:rsid w:val="00FA3712"/>
    <w:rsid w:val="00FA5FEF"/>
    <w:rsid w:val="00FA62B7"/>
    <w:rsid w:val="00FA7C01"/>
    <w:rsid w:val="00FB222F"/>
    <w:rsid w:val="00FB61AF"/>
    <w:rsid w:val="00FC710E"/>
    <w:rsid w:val="00FD577B"/>
    <w:rsid w:val="00FE37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AAB7D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E5AD2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5FB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75FB1"/>
  </w:style>
  <w:style w:type="paragraph" w:styleId="Footer">
    <w:name w:val="footer"/>
    <w:basedOn w:val="Normal"/>
    <w:link w:val="FooterChar"/>
    <w:uiPriority w:val="99"/>
    <w:unhideWhenUsed/>
    <w:rsid w:val="00375FB1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75FB1"/>
  </w:style>
  <w:style w:type="paragraph" w:customStyle="1" w:styleId="p1">
    <w:name w:val="p1"/>
    <w:basedOn w:val="Normal"/>
    <w:rsid w:val="00375FB1"/>
    <w:rPr>
      <w:rFonts w:ascii="Consolas" w:hAnsi="Consolas"/>
      <w:sz w:val="14"/>
      <w:szCs w:val="14"/>
    </w:rPr>
  </w:style>
  <w:style w:type="character" w:customStyle="1" w:styleId="s1">
    <w:name w:val="s1"/>
    <w:basedOn w:val="DefaultParagraphFont"/>
    <w:rsid w:val="00375FB1"/>
  </w:style>
  <w:style w:type="paragraph" w:customStyle="1" w:styleId="p2">
    <w:name w:val="p2"/>
    <w:basedOn w:val="Normal"/>
    <w:rsid w:val="00375FB1"/>
    <w:pPr>
      <w:jc w:val="both"/>
    </w:pPr>
    <w:rPr>
      <w:rFonts w:ascii="Arial" w:hAnsi="Arial" w:cs="Arial"/>
      <w:color w:val="211D1E"/>
      <w:sz w:val="17"/>
      <w:szCs w:val="17"/>
    </w:rPr>
  </w:style>
  <w:style w:type="character" w:customStyle="1" w:styleId="s2">
    <w:name w:val="s2"/>
    <w:basedOn w:val="DefaultParagraphFont"/>
    <w:rsid w:val="00375FB1"/>
    <w:rPr>
      <w:color w:val="000000"/>
    </w:rPr>
  </w:style>
  <w:style w:type="paragraph" w:customStyle="1" w:styleId="EndNoteBibliography">
    <w:name w:val="EndNote Bibliography"/>
    <w:basedOn w:val="Normal"/>
    <w:rsid w:val="00375FB1"/>
    <w:pPr>
      <w:jc w:val="both"/>
    </w:pPr>
    <w:rPr>
      <w:rFonts w:ascii="Calibri" w:hAnsi="Calibri" w:cstheme="minorBidi"/>
    </w:rPr>
  </w:style>
  <w:style w:type="character" w:styleId="Hyperlink">
    <w:name w:val="Hyperlink"/>
    <w:basedOn w:val="DefaultParagraphFont"/>
    <w:uiPriority w:val="99"/>
    <w:unhideWhenUsed/>
    <w:rsid w:val="00375FB1"/>
    <w:rPr>
      <w:color w:val="0563C1" w:themeColor="hyperlink"/>
      <w:u w:val="single"/>
    </w:rPr>
  </w:style>
  <w:style w:type="paragraph" w:customStyle="1" w:styleId="Default">
    <w:name w:val="Default"/>
    <w:rsid w:val="00375FB1"/>
    <w:pPr>
      <w:autoSpaceDE w:val="0"/>
      <w:autoSpaceDN w:val="0"/>
      <w:adjustRightInd w:val="0"/>
    </w:pPr>
    <w:rPr>
      <w:rFonts w:ascii="ITC Officina Sans Std Book" w:hAnsi="ITC Officina Sans Std Book" w:cs="ITC Officina Sans Std Book"/>
      <w:color w:val="000000"/>
    </w:rPr>
  </w:style>
  <w:style w:type="character" w:styleId="PageNumber">
    <w:name w:val="page number"/>
    <w:basedOn w:val="DefaultParagraphFont"/>
    <w:uiPriority w:val="99"/>
    <w:semiHidden/>
    <w:unhideWhenUsed/>
    <w:rsid w:val="00375FB1"/>
  </w:style>
  <w:style w:type="character" w:styleId="LineNumber">
    <w:name w:val="line number"/>
    <w:basedOn w:val="DefaultParagraphFont"/>
    <w:uiPriority w:val="99"/>
    <w:semiHidden/>
    <w:unhideWhenUsed/>
    <w:rsid w:val="00813AAC"/>
    <w:rPr>
      <w:rFonts w:ascii="Times New Roman" w:hAnsi="Times New Roman"/>
      <w:sz w:val="20"/>
    </w:rPr>
  </w:style>
  <w:style w:type="paragraph" w:customStyle="1" w:styleId="EndNoteBibliographyTitle">
    <w:name w:val="EndNote Bibliography Title"/>
    <w:basedOn w:val="Normal"/>
    <w:rsid w:val="00815C43"/>
    <w:pPr>
      <w:jc w:val="center"/>
    </w:pPr>
    <w:rPr>
      <w:rFonts w:ascii="Calibri" w:hAnsi="Calibri" w:cstheme="minorBidi"/>
    </w:rPr>
  </w:style>
  <w:style w:type="character" w:styleId="FollowedHyperlink">
    <w:name w:val="FollowedHyperlink"/>
    <w:basedOn w:val="DefaultParagraphFont"/>
    <w:uiPriority w:val="99"/>
    <w:semiHidden/>
    <w:unhideWhenUsed/>
    <w:rsid w:val="00E6653C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56F7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6F7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6F7C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56F7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56F7C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6F7C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F7C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143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1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footer" Target="footer2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23" Type="http://schemas.microsoft.com/office/2016/09/relationships/commentsIds" Target="commentsIds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mailto:david.pitt@yale.ed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22E8BE4-13BB-D644-BB1B-98A1B1960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12</Pages>
  <Words>1132</Words>
  <Characters>6209</Characters>
  <Application>Microsoft Macintosh Word</Application>
  <DocSecurity>0</DocSecurity>
  <Lines>101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Calvin Park</dc:creator>
  <cp:keywords/>
  <dc:description/>
  <cp:lastModifiedBy>Calvin Park</cp:lastModifiedBy>
  <cp:revision>94</cp:revision>
  <cp:lastPrinted>2019-04-19T22:12:00Z</cp:lastPrinted>
  <dcterms:created xsi:type="dcterms:W3CDTF">2019-04-19T23:11:00Z</dcterms:created>
  <dcterms:modified xsi:type="dcterms:W3CDTF">2019-07-22T19:54:00Z</dcterms:modified>
</cp:coreProperties>
</file>