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B4" w:rsidRPr="0046236E" w:rsidRDefault="001142B4" w:rsidP="001142B4">
      <w:pPr>
        <w:spacing w:line="259" w:lineRule="auto"/>
        <w:rPr>
          <w:b/>
          <w:iCs/>
          <w:color w:val="000000"/>
          <w:shd w:val="clear" w:color="auto" w:fill="FFFFFF"/>
          <w:lang w:val="en-GB"/>
        </w:rPr>
      </w:pPr>
      <w:proofErr w:type="gramStart"/>
      <w:r w:rsidRPr="003E129F">
        <w:rPr>
          <w:b/>
          <w:lang w:val="en-GB"/>
        </w:rPr>
        <w:t>Additional file</w:t>
      </w:r>
      <w:r w:rsidRPr="003E129F">
        <w:rPr>
          <w:b/>
        </w:rPr>
        <w:t xml:space="preserve"> </w:t>
      </w:r>
      <w:r>
        <w:rPr>
          <w:b/>
        </w:rPr>
        <w:t>8</w:t>
      </w:r>
      <w:r w:rsidRPr="00562874">
        <w:rPr>
          <w:b/>
        </w:rPr>
        <w:t>.</w:t>
      </w:r>
      <w:proofErr w:type="gramEnd"/>
      <w:r w:rsidRPr="00E70D20">
        <w:rPr>
          <w:rFonts w:eastAsia="Calibri"/>
          <w:b/>
          <w:sz w:val="26"/>
        </w:rPr>
        <w:t xml:space="preserve"> </w:t>
      </w:r>
      <w:r w:rsidRPr="000A3F28">
        <w:t>Previous studies on Dementia disease (overall dementia, Alzheimer’s disease and vascular dementia) and air pollution</w:t>
      </w:r>
    </w:p>
    <w:tbl>
      <w:tblPr>
        <w:tblW w:w="5061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2"/>
        <w:gridCol w:w="1231"/>
        <w:gridCol w:w="686"/>
        <w:gridCol w:w="672"/>
        <w:gridCol w:w="929"/>
        <w:gridCol w:w="743"/>
        <w:gridCol w:w="791"/>
        <w:gridCol w:w="876"/>
        <w:gridCol w:w="2235"/>
      </w:tblGrid>
      <w:tr w:rsidR="001142B4" w:rsidRPr="000A3F28" w:rsidTr="00B926EF">
        <w:trPr>
          <w:trHeight w:val="661"/>
          <w:jc w:val="center"/>
        </w:trPr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100" w:line="240" w:lineRule="auto"/>
              <w:rPr>
                <w:rFonts w:eastAsia="Calibri"/>
                <w:b/>
              </w:rPr>
            </w:pPr>
            <w:r w:rsidRPr="000A3F28">
              <w:rPr>
                <w:rFonts w:eastAsia="Calibri"/>
                <w:b/>
                <w:iCs/>
              </w:rPr>
              <w:t>Study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100" w:line="240" w:lineRule="auto"/>
              <w:rPr>
                <w:rFonts w:eastAsia="Calibri"/>
                <w:b/>
              </w:rPr>
            </w:pPr>
            <w:r w:rsidRPr="000A3F28">
              <w:rPr>
                <w:rFonts w:eastAsia="Calibri"/>
                <w:b/>
                <w:iCs/>
              </w:rPr>
              <w:t>Setting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100" w:line="240" w:lineRule="auto"/>
              <w:rPr>
                <w:rFonts w:eastAsia="Calibri"/>
                <w:b/>
                <w:iCs/>
              </w:rPr>
            </w:pPr>
            <w:r w:rsidRPr="000A3F28">
              <w:rPr>
                <w:rFonts w:eastAsia="Calibri"/>
                <w:b/>
                <w:iCs/>
              </w:rPr>
              <w:t>Period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b/>
              </w:rPr>
            </w:pPr>
            <w:r w:rsidRPr="000A3F28">
              <w:rPr>
                <w:rFonts w:eastAsia="Calibri"/>
                <w:b/>
                <w:iCs/>
              </w:rPr>
              <w:t>Study design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100" w:line="240" w:lineRule="auto"/>
              <w:rPr>
                <w:rFonts w:eastAsia="Calibri"/>
                <w:b/>
                <w:iCs/>
              </w:rPr>
            </w:pPr>
            <w:r w:rsidRPr="000A3F28">
              <w:rPr>
                <w:rFonts w:eastAsia="Calibri"/>
                <w:b/>
                <w:iCs/>
              </w:rPr>
              <w:t>Pollutants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b/>
                <w:iCs/>
              </w:rPr>
            </w:pPr>
            <w:r w:rsidRPr="000A3F28">
              <w:rPr>
                <w:rFonts w:eastAsia="Calibri"/>
                <w:b/>
                <w:iCs/>
              </w:rPr>
              <w:t>Total/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b/>
                <w:iCs/>
              </w:rPr>
            </w:pPr>
            <w:r w:rsidRPr="000A3F28">
              <w:rPr>
                <w:rFonts w:eastAsia="Calibri"/>
                <w:b/>
                <w:iCs/>
              </w:rPr>
              <w:t>controls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100" w:line="240" w:lineRule="auto"/>
              <w:rPr>
                <w:rFonts w:eastAsia="Calibri"/>
                <w:b/>
                <w:iCs/>
              </w:rPr>
            </w:pPr>
            <w:r w:rsidRPr="000A3F28">
              <w:rPr>
                <w:rFonts w:eastAsia="Calibri"/>
                <w:b/>
                <w:iCs/>
              </w:rPr>
              <w:t>Cases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b/>
                <w:iCs/>
              </w:rPr>
            </w:pPr>
            <w:r w:rsidRPr="000A3F28">
              <w:rPr>
                <w:rFonts w:eastAsia="Calibri"/>
                <w:b/>
                <w:iCs/>
              </w:rPr>
              <w:t>Type of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b/>
                <w:iCs/>
              </w:rPr>
            </w:pPr>
            <w:r w:rsidRPr="000A3F28">
              <w:rPr>
                <w:rFonts w:eastAsia="Calibri"/>
                <w:b/>
                <w:iCs/>
              </w:rPr>
              <w:t>dementia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100" w:line="240" w:lineRule="auto"/>
              <w:rPr>
                <w:rFonts w:eastAsia="Calibri"/>
                <w:b/>
              </w:rPr>
            </w:pPr>
            <w:r w:rsidRPr="000A3F28">
              <w:rPr>
                <w:rFonts w:eastAsia="Calibri"/>
                <w:b/>
                <w:iCs/>
              </w:rPr>
              <w:t>Outcomes</w:t>
            </w:r>
          </w:p>
        </w:tc>
      </w:tr>
      <w:tr w:rsidR="001142B4" w:rsidRPr="000A3F28" w:rsidTr="00B926EF">
        <w:trPr>
          <w:trHeight w:val="595"/>
          <w:jc w:val="center"/>
        </w:trPr>
        <w:tc>
          <w:tcPr>
            <w:tcW w:w="535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Chang et al. , 2014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Taiwan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1998-2010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Cohort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Times New Roman"/>
                <w:color w:val="000000"/>
                <w:lang w:eastAsia="it-IT"/>
              </w:rPr>
              <w:t>NO</w:t>
            </w:r>
            <w:r w:rsidRPr="000A3F28">
              <w:rPr>
                <w:rFonts w:eastAsia="Times New Roman"/>
                <w:color w:val="000000"/>
                <w:vertAlign w:val="subscript"/>
                <w:lang w:eastAsia="it-IT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29,547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1,720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Overall</w:t>
            </w:r>
          </w:p>
        </w:tc>
        <w:tc>
          <w:tcPr>
            <w:tcW w:w="1235" w:type="pct"/>
            <w:tcBorders>
              <w:top w:val="single" w:sz="4" w:space="0" w:color="0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HR NO</w:t>
            </w:r>
            <w:r w:rsidRPr="000A3F28">
              <w:rPr>
                <w:rFonts w:eastAsia="Calibri"/>
                <w:vertAlign w:val="subscript"/>
              </w:rPr>
              <w:t xml:space="preserve">2 </w:t>
            </w:r>
            <w:r w:rsidRPr="000A3F28">
              <w:rPr>
                <w:rFonts w:eastAsia="Calibri"/>
              </w:rPr>
              <w:t>= 1.54 (1.34, 1.77) Q4 compared Q1</w:t>
            </w:r>
          </w:p>
        </w:tc>
      </w:tr>
      <w:tr w:rsidR="001142B4" w:rsidRPr="000A3F28" w:rsidTr="00B926EF">
        <w:trPr>
          <w:trHeight w:val="979"/>
          <w:jc w:val="center"/>
        </w:trPr>
        <w:tc>
          <w:tcPr>
            <w:tcW w:w="535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0A3F28">
              <w:rPr>
                <w:rFonts w:eastAsia="Calibri"/>
              </w:rPr>
              <w:t>Oudin</w:t>
            </w:r>
            <w:proofErr w:type="spellEnd"/>
            <w:r w:rsidRPr="000A3F28">
              <w:rPr>
                <w:rFonts w:eastAsia="Calibri"/>
              </w:rPr>
              <w:t xml:space="preserve"> et al. , 2015</w:t>
            </w:r>
          </w:p>
        </w:tc>
        <w:tc>
          <w:tcPr>
            <w:tcW w:w="466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Sweden</w:t>
            </w:r>
          </w:p>
        </w:tc>
        <w:tc>
          <w:tcPr>
            <w:tcW w:w="42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1993-2010</w:t>
            </w:r>
          </w:p>
        </w:tc>
        <w:tc>
          <w:tcPr>
            <w:tcW w:w="377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Cohort</w:t>
            </w:r>
          </w:p>
        </w:tc>
        <w:tc>
          <w:tcPr>
            <w:tcW w:w="508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NOx</w:t>
            </w:r>
          </w:p>
        </w:tc>
        <w:tc>
          <w:tcPr>
            <w:tcW w:w="41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1,806</w:t>
            </w:r>
          </w:p>
        </w:tc>
        <w:tc>
          <w:tcPr>
            <w:tcW w:w="59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191 for AD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111 for VD</w:t>
            </w:r>
          </w:p>
        </w:tc>
        <w:tc>
          <w:tcPr>
            <w:tcW w:w="456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Overall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AD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VD</w:t>
            </w:r>
          </w:p>
        </w:tc>
        <w:tc>
          <w:tcPr>
            <w:tcW w:w="1235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HR NOx</w:t>
            </w:r>
            <w:r w:rsidRPr="000A3F28">
              <w:rPr>
                <w:rFonts w:eastAsia="Calibri"/>
                <w:vertAlign w:val="subscript"/>
              </w:rPr>
              <w:t xml:space="preserve"> </w:t>
            </w:r>
            <w:r w:rsidRPr="000A3F28">
              <w:rPr>
                <w:rFonts w:eastAsia="Calibri"/>
              </w:rPr>
              <w:t xml:space="preserve">= 1.05 (0.98, 1.12) per 10 </w:t>
            </w:r>
            <w:proofErr w:type="spellStart"/>
            <w:r w:rsidRPr="000A3F28">
              <w:rPr>
                <w:rFonts w:eastAsia="Calibri"/>
              </w:rPr>
              <w:t>μg</w:t>
            </w:r>
            <w:proofErr w:type="spellEnd"/>
            <w:r w:rsidRPr="000A3F28">
              <w:rPr>
                <w:rFonts w:eastAsia="Calibri"/>
              </w:rPr>
              <w:t>/m3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HR</w:t>
            </w:r>
            <w:r w:rsidRPr="000A3F28">
              <w:rPr>
                <w:rFonts w:eastAsia="Calibri"/>
                <w:vertAlign w:val="subscript"/>
              </w:rPr>
              <w:t>AD</w:t>
            </w:r>
            <w:r w:rsidRPr="000A3F28">
              <w:rPr>
                <w:rFonts w:eastAsia="Calibri"/>
              </w:rPr>
              <w:t xml:space="preserve"> NOx= 1.05 (0.97, 1.15) per 10 </w:t>
            </w:r>
            <w:proofErr w:type="spellStart"/>
            <w:r w:rsidRPr="000A3F28">
              <w:rPr>
                <w:rFonts w:eastAsia="Calibri"/>
              </w:rPr>
              <w:t>μg</w:t>
            </w:r>
            <w:proofErr w:type="spellEnd"/>
            <w:r w:rsidRPr="000A3F28">
              <w:rPr>
                <w:rFonts w:eastAsia="Calibri"/>
              </w:rPr>
              <w:t>/m3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HR</w:t>
            </w:r>
            <w:r w:rsidRPr="000A3F28">
              <w:rPr>
                <w:rFonts w:eastAsia="Calibri"/>
                <w:vertAlign w:val="subscript"/>
              </w:rPr>
              <w:t>VD</w:t>
            </w:r>
            <w:r w:rsidRPr="000A3F28">
              <w:rPr>
                <w:rFonts w:eastAsia="Calibri"/>
              </w:rPr>
              <w:t xml:space="preserve"> NOx</w:t>
            </w:r>
            <w:r w:rsidRPr="000A3F28">
              <w:rPr>
                <w:rFonts w:eastAsia="Calibri"/>
                <w:vertAlign w:val="subscript"/>
              </w:rPr>
              <w:t xml:space="preserve"> </w:t>
            </w:r>
            <w:r w:rsidRPr="000A3F28">
              <w:rPr>
                <w:rFonts w:eastAsia="Calibri"/>
              </w:rPr>
              <w:t xml:space="preserve">= 1.02 (0.92, 1.14) per 10 </w:t>
            </w:r>
            <w:proofErr w:type="spellStart"/>
            <w:r w:rsidRPr="000A3F28">
              <w:rPr>
                <w:rFonts w:eastAsia="Calibri"/>
              </w:rPr>
              <w:t>μg</w:t>
            </w:r>
            <w:proofErr w:type="spellEnd"/>
            <w:r w:rsidRPr="000A3F28">
              <w:rPr>
                <w:rFonts w:eastAsia="Calibri"/>
              </w:rPr>
              <w:t>/m3</w:t>
            </w:r>
          </w:p>
        </w:tc>
      </w:tr>
      <w:tr w:rsidR="001142B4" w:rsidRPr="00B54135" w:rsidTr="00B926EF">
        <w:trPr>
          <w:trHeight w:val="1376"/>
          <w:jc w:val="center"/>
        </w:trPr>
        <w:tc>
          <w:tcPr>
            <w:tcW w:w="535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Wu et al., 2015</w:t>
            </w:r>
          </w:p>
        </w:tc>
        <w:tc>
          <w:tcPr>
            <w:tcW w:w="466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Taiwan</w:t>
            </w:r>
          </w:p>
        </w:tc>
        <w:tc>
          <w:tcPr>
            <w:tcW w:w="421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2007-2010</w:t>
            </w:r>
          </w:p>
        </w:tc>
        <w:tc>
          <w:tcPr>
            <w:tcW w:w="377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Case-control</w:t>
            </w:r>
          </w:p>
        </w:tc>
        <w:tc>
          <w:tcPr>
            <w:tcW w:w="508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PM</w:t>
            </w:r>
            <w:r w:rsidRPr="000A3F28">
              <w:rPr>
                <w:rFonts w:eastAsia="Calibri"/>
                <w:vertAlign w:val="subscript"/>
              </w:rPr>
              <w:t xml:space="preserve">10, </w:t>
            </w:r>
            <w:r w:rsidRPr="000A3F28">
              <w:rPr>
                <w:rFonts w:eastAsia="Calibri"/>
              </w:rPr>
              <w:t>O</w:t>
            </w:r>
            <w:r w:rsidRPr="000A3F28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411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497</w:t>
            </w:r>
          </w:p>
        </w:tc>
        <w:tc>
          <w:tcPr>
            <w:tcW w:w="591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249 for AD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125 for VD</w:t>
            </w:r>
          </w:p>
        </w:tc>
        <w:tc>
          <w:tcPr>
            <w:tcW w:w="456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AD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VD</w:t>
            </w:r>
          </w:p>
        </w:tc>
        <w:tc>
          <w:tcPr>
            <w:tcW w:w="1235" w:type="pct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2B4" w:rsidRPr="00A31FC0" w:rsidRDefault="001142B4" w:rsidP="00B926EF">
            <w:pPr>
              <w:spacing w:after="0" w:line="240" w:lineRule="auto"/>
              <w:rPr>
                <w:rFonts w:eastAsia="Calibri"/>
                <w:lang w:val="fr-BE"/>
              </w:rPr>
            </w:pPr>
            <w:r w:rsidRPr="00A31FC0">
              <w:rPr>
                <w:rFonts w:eastAsia="Calibri"/>
                <w:lang w:val="fr-BE"/>
              </w:rPr>
              <w:t>OR</w:t>
            </w:r>
            <w:r w:rsidRPr="00A31FC0">
              <w:rPr>
                <w:rFonts w:eastAsia="Calibri"/>
                <w:vertAlign w:val="subscript"/>
                <w:lang w:val="fr-BE"/>
              </w:rPr>
              <w:t>AD</w:t>
            </w:r>
            <w:r w:rsidRPr="00A31FC0">
              <w:rPr>
                <w:rFonts w:eastAsia="Calibri"/>
                <w:lang w:val="fr-BE"/>
              </w:rPr>
              <w:t xml:space="preserve"> PM</w:t>
            </w:r>
            <w:r w:rsidRPr="00A31FC0">
              <w:rPr>
                <w:rFonts w:eastAsia="Calibri"/>
                <w:vertAlign w:val="subscript"/>
                <w:lang w:val="fr-BE"/>
              </w:rPr>
              <w:t xml:space="preserve">10 </w:t>
            </w:r>
            <w:r w:rsidRPr="00A31FC0">
              <w:rPr>
                <w:rFonts w:eastAsia="Calibri"/>
                <w:lang w:val="fr-BE"/>
              </w:rPr>
              <w:t xml:space="preserve">= 4.17 (2.31, 7.54) T3 </w:t>
            </w:r>
            <w:proofErr w:type="spellStart"/>
            <w:r w:rsidRPr="00A31FC0">
              <w:rPr>
                <w:rFonts w:eastAsia="Calibri"/>
                <w:lang w:val="fr-BE"/>
              </w:rPr>
              <w:t>compared</w:t>
            </w:r>
            <w:proofErr w:type="spellEnd"/>
            <w:r w:rsidRPr="00A31FC0">
              <w:rPr>
                <w:rFonts w:eastAsia="Calibri"/>
                <w:lang w:val="fr-BE"/>
              </w:rPr>
              <w:t xml:space="preserve"> T1</w:t>
            </w:r>
          </w:p>
          <w:p w:rsidR="001142B4" w:rsidRPr="00A31FC0" w:rsidRDefault="001142B4" w:rsidP="00B926EF">
            <w:pPr>
              <w:spacing w:after="0" w:line="240" w:lineRule="auto"/>
              <w:rPr>
                <w:rFonts w:eastAsia="Calibri"/>
                <w:lang w:val="fr-BE"/>
              </w:rPr>
            </w:pPr>
            <w:r w:rsidRPr="00A31FC0">
              <w:rPr>
                <w:rFonts w:eastAsia="Calibri"/>
                <w:lang w:val="fr-BE"/>
              </w:rPr>
              <w:t>OR</w:t>
            </w:r>
            <w:r w:rsidRPr="00A31FC0">
              <w:rPr>
                <w:rFonts w:eastAsia="Calibri"/>
                <w:vertAlign w:val="subscript"/>
                <w:lang w:val="fr-BE"/>
              </w:rPr>
              <w:t>VD</w:t>
            </w:r>
            <w:r w:rsidRPr="00A31FC0">
              <w:rPr>
                <w:rFonts w:eastAsia="Calibri"/>
                <w:lang w:val="fr-BE"/>
              </w:rPr>
              <w:t xml:space="preserve"> PM</w:t>
            </w:r>
            <w:r w:rsidRPr="00A31FC0">
              <w:rPr>
                <w:rFonts w:eastAsia="Calibri"/>
                <w:vertAlign w:val="subscript"/>
                <w:lang w:val="fr-BE"/>
              </w:rPr>
              <w:t>10</w:t>
            </w:r>
            <w:r w:rsidRPr="00A31FC0">
              <w:rPr>
                <w:rFonts w:eastAsia="Calibri"/>
                <w:lang w:val="fr-BE"/>
              </w:rPr>
              <w:t xml:space="preserve">= 2.00 (1.14, 3,50) T3 </w:t>
            </w:r>
            <w:proofErr w:type="spellStart"/>
            <w:r w:rsidRPr="00A31FC0">
              <w:rPr>
                <w:rFonts w:eastAsia="Calibri"/>
                <w:lang w:val="fr-BE"/>
              </w:rPr>
              <w:t>compared</w:t>
            </w:r>
            <w:proofErr w:type="spellEnd"/>
            <w:r w:rsidRPr="00A31FC0">
              <w:rPr>
                <w:rFonts w:eastAsia="Calibri"/>
                <w:lang w:val="fr-BE"/>
              </w:rPr>
              <w:t xml:space="preserve"> T1</w:t>
            </w:r>
          </w:p>
          <w:p w:rsidR="001142B4" w:rsidRPr="00A31FC0" w:rsidRDefault="001142B4" w:rsidP="00B926EF">
            <w:pPr>
              <w:spacing w:after="0" w:line="240" w:lineRule="auto"/>
              <w:rPr>
                <w:rFonts w:eastAsia="Calibri"/>
                <w:lang w:val="fr-BE"/>
              </w:rPr>
            </w:pPr>
            <w:r w:rsidRPr="00A31FC0">
              <w:rPr>
                <w:rFonts w:eastAsia="Calibri"/>
                <w:lang w:val="fr-BE"/>
              </w:rPr>
              <w:t>OR</w:t>
            </w:r>
            <w:r w:rsidRPr="00A31FC0">
              <w:rPr>
                <w:rFonts w:eastAsia="Calibri"/>
                <w:vertAlign w:val="subscript"/>
                <w:lang w:val="fr-BE"/>
              </w:rPr>
              <w:t>AD</w:t>
            </w:r>
            <w:r w:rsidRPr="00A31FC0">
              <w:rPr>
                <w:rFonts w:eastAsia="Calibri"/>
                <w:lang w:val="fr-BE"/>
              </w:rPr>
              <w:t xml:space="preserve"> O</w:t>
            </w:r>
            <w:r w:rsidRPr="00A31FC0">
              <w:rPr>
                <w:rFonts w:eastAsia="Calibri"/>
                <w:vertAlign w:val="subscript"/>
                <w:lang w:val="fr-BE"/>
              </w:rPr>
              <w:t xml:space="preserve">3 </w:t>
            </w:r>
            <w:r w:rsidRPr="00A31FC0">
              <w:rPr>
                <w:rFonts w:eastAsia="Calibri"/>
                <w:lang w:val="fr-BE"/>
              </w:rPr>
              <w:t xml:space="preserve">= 3.61 (1.67, 7.81) T3 </w:t>
            </w:r>
            <w:proofErr w:type="spellStart"/>
            <w:r w:rsidRPr="00A31FC0">
              <w:rPr>
                <w:rFonts w:eastAsia="Calibri"/>
                <w:lang w:val="fr-BE"/>
              </w:rPr>
              <w:t>compared</w:t>
            </w:r>
            <w:proofErr w:type="spellEnd"/>
            <w:r w:rsidRPr="00A31FC0">
              <w:rPr>
                <w:rFonts w:eastAsia="Calibri"/>
                <w:lang w:val="fr-BE"/>
              </w:rPr>
              <w:t xml:space="preserve"> T1</w:t>
            </w:r>
          </w:p>
          <w:p w:rsidR="001142B4" w:rsidRPr="00A31FC0" w:rsidRDefault="001142B4" w:rsidP="00B926EF">
            <w:pPr>
              <w:spacing w:after="0" w:line="240" w:lineRule="auto"/>
              <w:rPr>
                <w:rFonts w:eastAsia="Calibri"/>
                <w:lang w:val="fr-BE"/>
              </w:rPr>
            </w:pPr>
            <w:r w:rsidRPr="00A31FC0">
              <w:rPr>
                <w:rFonts w:eastAsia="Calibri"/>
                <w:lang w:val="fr-BE"/>
              </w:rPr>
              <w:t>OR</w:t>
            </w:r>
            <w:r w:rsidRPr="00A31FC0">
              <w:rPr>
                <w:rFonts w:eastAsia="Calibri"/>
                <w:vertAlign w:val="subscript"/>
                <w:lang w:val="fr-BE"/>
              </w:rPr>
              <w:t>VD</w:t>
            </w:r>
            <w:r w:rsidRPr="00A31FC0">
              <w:rPr>
                <w:rFonts w:eastAsia="Calibri"/>
                <w:lang w:val="fr-BE"/>
              </w:rPr>
              <w:t xml:space="preserve"> O</w:t>
            </w:r>
            <w:r w:rsidRPr="00A31FC0">
              <w:rPr>
                <w:rFonts w:eastAsia="Calibri"/>
                <w:vertAlign w:val="subscript"/>
                <w:lang w:val="fr-BE"/>
              </w:rPr>
              <w:t xml:space="preserve">3 </w:t>
            </w:r>
            <w:r w:rsidRPr="00A31FC0">
              <w:rPr>
                <w:rFonts w:eastAsia="Calibri"/>
                <w:lang w:val="fr-BE"/>
              </w:rPr>
              <w:t xml:space="preserve">= 2.09 (1.01, 4.33) T3 </w:t>
            </w:r>
            <w:proofErr w:type="spellStart"/>
            <w:r w:rsidRPr="00A31FC0">
              <w:rPr>
                <w:rFonts w:eastAsia="Calibri"/>
                <w:lang w:val="fr-BE"/>
              </w:rPr>
              <w:t>compared</w:t>
            </w:r>
            <w:proofErr w:type="spellEnd"/>
            <w:r w:rsidRPr="00A31FC0">
              <w:rPr>
                <w:rFonts w:eastAsia="Calibri"/>
                <w:lang w:val="fr-BE"/>
              </w:rPr>
              <w:t xml:space="preserve"> T1</w:t>
            </w:r>
          </w:p>
        </w:tc>
      </w:tr>
      <w:tr w:rsidR="001142B4" w:rsidRPr="00B54135" w:rsidTr="00B926EF">
        <w:trPr>
          <w:trHeight w:val="824"/>
          <w:jc w:val="center"/>
        </w:trPr>
        <w:tc>
          <w:tcPr>
            <w:tcW w:w="53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0A3F28">
              <w:rPr>
                <w:rFonts w:eastAsia="Calibri"/>
              </w:rPr>
              <w:t>Kiomourtzoglu</w:t>
            </w:r>
            <w:proofErr w:type="spellEnd"/>
            <w:r w:rsidRPr="000A3F28">
              <w:rPr>
                <w:rFonts w:eastAsia="Calibri"/>
              </w:rPr>
              <w:t xml:space="preserve"> et al. , 2015</w:t>
            </w:r>
          </w:p>
        </w:tc>
        <w:tc>
          <w:tcPr>
            <w:tcW w:w="46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Northeastern USA</w:t>
            </w:r>
          </w:p>
        </w:tc>
        <w:tc>
          <w:tcPr>
            <w:tcW w:w="42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1999-2010</w:t>
            </w:r>
          </w:p>
        </w:tc>
        <w:tc>
          <w:tcPr>
            <w:tcW w:w="377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Cohort</w:t>
            </w:r>
          </w:p>
        </w:tc>
        <w:tc>
          <w:tcPr>
            <w:tcW w:w="5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PM</w:t>
            </w:r>
            <w:r w:rsidRPr="000A3F28">
              <w:rPr>
                <w:rFonts w:eastAsia="Calibri"/>
                <w:vertAlign w:val="subscript"/>
              </w:rPr>
              <w:t>2.5</w:t>
            </w:r>
          </w:p>
        </w:tc>
        <w:tc>
          <w:tcPr>
            <w:tcW w:w="41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9.8 million</w:t>
            </w:r>
          </w:p>
        </w:tc>
        <w:tc>
          <w:tcPr>
            <w:tcW w:w="59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266,725 for overall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203,463 for AD</w:t>
            </w:r>
          </w:p>
        </w:tc>
        <w:tc>
          <w:tcPr>
            <w:tcW w:w="45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Overall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AD</w:t>
            </w:r>
          </w:p>
        </w:tc>
        <w:tc>
          <w:tcPr>
            <w:tcW w:w="123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lang w:val="it-IT"/>
              </w:rPr>
            </w:pPr>
            <w:r w:rsidRPr="000A3F28">
              <w:rPr>
                <w:rFonts w:eastAsia="Calibri"/>
                <w:lang w:val="it-IT"/>
              </w:rPr>
              <w:t>HR PM</w:t>
            </w:r>
            <w:r w:rsidRPr="000A3F28">
              <w:rPr>
                <w:rFonts w:eastAsia="Calibri"/>
                <w:vertAlign w:val="subscript"/>
                <w:lang w:val="it-IT"/>
              </w:rPr>
              <w:t xml:space="preserve">2.5 </w:t>
            </w:r>
            <w:r w:rsidRPr="000A3F28">
              <w:rPr>
                <w:rFonts w:eastAsia="Calibri"/>
                <w:lang w:val="it-IT"/>
              </w:rPr>
              <w:t xml:space="preserve">= 1.08 (1.05, 1.11) per 1 </w:t>
            </w:r>
            <w:r w:rsidRPr="000A3F28">
              <w:rPr>
                <w:rFonts w:eastAsia="Calibri"/>
              </w:rPr>
              <w:t>μ</w:t>
            </w:r>
            <w:r w:rsidRPr="000A3F28">
              <w:rPr>
                <w:rFonts w:eastAsia="Calibri"/>
                <w:lang w:val="it-IT"/>
              </w:rPr>
              <w:t>g/m3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lang w:val="it-IT"/>
              </w:rPr>
            </w:pPr>
            <w:r w:rsidRPr="000A3F28">
              <w:rPr>
                <w:rFonts w:eastAsia="Calibri"/>
                <w:lang w:val="it-IT"/>
              </w:rPr>
              <w:t>HR</w:t>
            </w:r>
            <w:r w:rsidRPr="000A3F28">
              <w:rPr>
                <w:rFonts w:eastAsia="Calibri"/>
                <w:vertAlign w:val="subscript"/>
                <w:lang w:val="it-IT"/>
              </w:rPr>
              <w:t>AD</w:t>
            </w:r>
            <w:r w:rsidRPr="000A3F28">
              <w:rPr>
                <w:rFonts w:eastAsia="Calibri"/>
                <w:lang w:val="it-IT"/>
              </w:rPr>
              <w:t xml:space="preserve"> PM</w:t>
            </w:r>
            <w:r w:rsidRPr="000A3F28">
              <w:rPr>
                <w:rFonts w:eastAsia="Calibri"/>
                <w:vertAlign w:val="subscript"/>
                <w:lang w:val="it-IT"/>
              </w:rPr>
              <w:t xml:space="preserve">2.5 </w:t>
            </w:r>
            <w:r w:rsidRPr="000A3F28">
              <w:rPr>
                <w:rFonts w:eastAsia="Calibri"/>
                <w:lang w:val="it-IT"/>
              </w:rPr>
              <w:t xml:space="preserve">= 1.15 (1.11, 1.19) per 1 </w:t>
            </w:r>
            <w:r w:rsidRPr="000A3F28">
              <w:rPr>
                <w:rFonts w:eastAsia="Calibri"/>
              </w:rPr>
              <w:t>μ</w:t>
            </w:r>
            <w:r w:rsidRPr="000A3F28">
              <w:rPr>
                <w:rFonts w:eastAsia="Calibri"/>
                <w:lang w:val="it-IT"/>
              </w:rPr>
              <w:t>g/m3</w:t>
            </w:r>
          </w:p>
        </w:tc>
      </w:tr>
      <w:tr w:rsidR="001142B4" w:rsidRPr="00B54135" w:rsidTr="00B926EF">
        <w:trPr>
          <w:trHeight w:val="782"/>
          <w:jc w:val="center"/>
        </w:trPr>
        <w:tc>
          <w:tcPr>
            <w:tcW w:w="535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Jung et al., 2015</w:t>
            </w:r>
          </w:p>
        </w:tc>
        <w:tc>
          <w:tcPr>
            <w:tcW w:w="466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Taiwan</w:t>
            </w:r>
          </w:p>
        </w:tc>
        <w:tc>
          <w:tcPr>
            <w:tcW w:w="421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2001-2010</w:t>
            </w:r>
          </w:p>
        </w:tc>
        <w:tc>
          <w:tcPr>
            <w:tcW w:w="377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Cohort</w:t>
            </w:r>
          </w:p>
        </w:tc>
        <w:tc>
          <w:tcPr>
            <w:tcW w:w="508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PM</w:t>
            </w:r>
            <w:r w:rsidRPr="000A3F28">
              <w:rPr>
                <w:rFonts w:eastAsia="Calibri"/>
                <w:vertAlign w:val="subscript"/>
              </w:rPr>
              <w:t xml:space="preserve">2.5 </w:t>
            </w:r>
            <w:r w:rsidRPr="000A3F28">
              <w:rPr>
                <w:rFonts w:eastAsia="Calibri"/>
              </w:rPr>
              <w:t>, PM</w:t>
            </w:r>
            <w:r w:rsidRPr="000A3F28">
              <w:rPr>
                <w:rFonts w:eastAsia="Calibri"/>
                <w:vertAlign w:val="subscript"/>
              </w:rPr>
              <w:t xml:space="preserve">10, </w:t>
            </w:r>
            <w:r w:rsidRPr="000A3F28">
              <w:rPr>
                <w:rFonts w:eastAsia="Calibri"/>
              </w:rPr>
              <w:t>O</w:t>
            </w:r>
            <w:r w:rsidRPr="000A3F28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411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95,690</w:t>
            </w:r>
          </w:p>
        </w:tc>
        <w:tc>
          <w:tcPr>
            <w:tcW w:w="591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1,399</w:t>
            </w:r>
          </w:p>
        </w:tc>
        <w:tc>
          <w:tcPr>
            <w:tcW w:w="456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AD</w:t>
            </w:r>
          </w:p>
        </w:tc>
        <w:tc>
          <w:tcPr>
            <w:tcW w:w="1235" w:type="pct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lang w:val="it-IT"/>
              </w:rPr>
            </w:pPr>
            <w:r w:rsidRPr="000A3F28">
              <w:rPr>
                <w:rFonts w:eastAsia="Calibri"/>
                <w:lang w:val="it-IT"/>
              </w:rPr>
              <w:t>HR</w:t>
            </w:r>
            <w:r w:rsidRPr="000A3F28">
              <w:rPr>
                <w:rFonts w:eastAsia="Calibri"/>
                <w:vertAlign w:val="subscript"/>
                <w:lang w:val="it-IT"/>
              </w:rPr>
              <w:t>AD</w:t>
            </w:r>
            <w:r w:rsidRPr="000A3F28">
              <w:rPr>
                <w:rFonts w:eastAsia="Calibri"/>
                <w:lang w:val="it-IT"/>
              </w:rPr>
              <w:t xml:space="preserve"> PM</w:t>
            </w:r>
            <w:r w:rsidRPr="000A3F28">
              <w:rPr>
                <w:rFonts w:eastAsia="Calibri"/>
                <w:vertAlign w:val="subscript"/>
                <w:lang w:val="it-IT"/>
              </w:rPr>
              <w:t xml:space="preserve">2.5 </w:t>
            </w:r>
            <w:r w:rsidRPr="000A3F28">
              <w:rPr>
                <w:rFonts w:eastAsia="Calibri"/>
                <w:lang w:val="it-IT"/>
              </w:rPr>
              <w:t xml:space="preserve">= 1.03 (0.95, 1.11) per 13.21 g/m3 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lang w:val="it-IT"/>
              </w:rPr>
            </w:pPr>
            <w:r w:rsidRPr="000A3F28">
              <w:rPr>
                <w:rFonts w:eastAsia="Calibri"/>
                <w:lang w:val="it-IT"/>
              </w:rPr>
              <w:t>HR</w:t>
            </w:r>
            <w:r w:rsidRPr="000A3F28">
              <w:rPr>
                <w:rFonts w:eastAsia="Calibri"/>
                <w:vertAlign w:val="subscript"/>
                <w:lang w:val="it-IT"/>
              </w:rPr>
              <w:t>AD</w:t>
            </w:r>
            <w:r w:rsidRPr="000A3F28">
              <w:rPr>
                <w:rFonts w:eastAsia="Calibri"/>
                <w:lang w:val="it-IT"/>
              </w:rPr>
              <w:t xml:space="preserve"> O</w:t>
            </w:r>
            <w:r w:rsidRPr="000A3F28">
              <w:rPr>
                <w:rFonts w:eastAsia="Calibri"/>
                <w:vertAlign w:val="subscript"/>
                <w:lang w:val="it-IT"/>
              </w:rPr>
              <w:t>3</w:t>
            </w:r>
            <w:r w:rsidRPr="000A3F28">
              <w:rPr>
                <w:rFonts w:eastAsia="Calibri"/>
                <w:lang w:val="it-IT"/>
              </w:rPr>
              <w:t xml:space="preserve"> = 1.06 (1.00,  1.12) per 9.63 ppb</w:t>
            </w:r>
          </w:p>
        </w:tc>
      </w:tr>
    </w:tbl>
    <w:p w:rsidR="001142B4" w:rsidRPr="008D03EC" w:rsidRDefault="001142B4" w:rsidP="001142B4">
      <w:pPr>
        <w:rPr>
          <w:rFonts w:eastAsia="Calibri"/>
          <w:bCs/>
          <w:color w:val="000000"/>
          <w:szCs w:val="18"/>
        </w:rPr>
      </w:pPr>
      <w:r w:rsidRPr="008D03EC">
        <w:rPr>
          <w:rFonts w:eastAsia="Calibri"/>
          <w:bCs/>
          <w:color w:val="000000"/>
          <w:szCs w:val="18"/>
        </w:rPr>
        <w:t>Abbreviations: AD, Alzheimer’s disease; VD, vascular dementia</w:t>
      </w:r>
      <w:r w:rsidRPr="007E5559">
        <w:t>; Q4, fourth quartile; Q1, first quartile; T</w:t>
      </w:r>
      <w:r>
        <w:t xml:space="preserve">3, third </w:t>
      </w:r>
      <w:proofErr w:type="spellStart"/>
      <w:r>
        <w:t>tertile</w:t>
      </w:r>
      <w:proofErr w:type="spellEnd"/>
      <w:r>
        <w:t xml:space="preserve">; </w:t>
      </w:r>
      <w:r w:rsidRPr="00827CE4">
        <w:t xml:space="preserve">T1, first </w:t>
      </w:r>
      <w:proofErr w:type="spellStart"/>
      <w:r w:rsidRPr="00827CE4">
        <w:t>tertile</w:t>
      </w:r>
      <w:proofErr w:type="spellEnd"/>
    </w:p>
    <w:p w:rsidR="001142B4" w:rsidRPr="0046236E" w:rsidRDefault="001142B4" w:rsidP="001142B4">
      <w:pPr>
        <w:spacing w:line="259" w:lineRule="auto"/>
        <w:rPr>
          <w:rFonts w:eastAsia="Calibri"/>
          <w:b/>
          <w:bCs/>
          <w:color w:val="000000"/>
          <w:szCs w:val="18"/>
        </w:rPr>
      </w:pPr>
      <w:r>
        <w:rPr>
          <w:rFonts w:eastAsia="Calibri"/>
          <w:b/>
          <w:bCs/>
          <w:color w:val="000000"/>
          <w:szCs w:val="18"/>
        </w:rPr>
        <w:br w:type="page"/>
      </w:r>
      <w:r w:rsidRPr="003E129F">
        <w:rPr>
          <w:b/>
          <w:lang w:val="en-GB"/>
        </w:rPr>
        <w:lastRenderedPageBreak/>
        <w:t>Additional file</w:t>
      </w:r>
      <w:r w:rsidRPr="003E129F">
        <w:rPr>
          <w:b/>
        </w:rPr>
        <w:t xml:space="preserve"> </w:t>
      </w:r>
      <w:r>
        <w:rPr>
          <w:b/>
        </w:rPr>
        <w:t>8</w:t>
      </w:r>
      <w:bookmarkStart w:id="0" w:name="_GoBack"/>
      <w:bookmarkEnd w:id="0"/>
      <w:r w:rsidRPr="00F84E30">
        <w:rPr>
          <w:b/>
        </w:rPr>
        <w:t xml:space="preserve"> </w:t>
      </w:r>
      <w:r w:rsidRPr="00F84E30">
        <w:rPr>
          <w:rFonts w:eastAsia="Calibri"/>
          <w:b/>
        </w:rPr>
        <w:t>(</w:t>
      </w:r>
      <w:r>
        <w:rPr>
          <w:rFonts w:eastAsia="Calibri"/>
          <w:b/>
        </w:rPr>
        <w:t>C</w:t>
      </w:r>
      <w:r w:rsidRPr="00F84E30">
        <w:rPr>
          <w:rFonts w:eastAsia="Calibri"/>
          <w:b/>
        </w:rPr>
        <w:t>ontinued</w:t>
      </w:r>
      <w:r>
        <w:rPr>
          <w:rFonts w:eastAsia="Calibri"/>
          <w:b/>
        </w:rPr>
        <w:t>)</w:t>
      </w:r>
    </w:p>
    <w:tbl>
      <w:tblPr>
        <w:tblW w:w="5061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7"/>
        <w:gridCol w:w="886"/>
        <w:gridCol w:w="800"/>
        <w:gridCol w:w="717"/>
        <w:gridCol w:w="966"/>
        <w:gridCol w:w="781"/>
        <w:gridCol w:w="1123"/>
        <w:gridCol w:w="867"/>
        <w:gridCol w:w="2348"/>
      </w:tblGrid>
      <w:tr w:rsidR="001142B4" w:rsidRPr="000A3F28" w:rsidTr="00B926EF">
        <w:trPr>
          <w:trHeight w:val="840"/>
          <w:jc w:val="center"/>
        </w:trPr>
        <w:tc>
          <w:tcPr>
            <w:tcW w:w="535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Chen et al., 2017a</w:t>
            </w:r>
          </w:p>
        </w:tc>
        <w:tc>
          <w:tcPr>
            <w:tcW w:w="466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Canada</w:t>
            </w:r>
          </w:p>
        </w:tc>
        <w:tc>
          <w:tcPr>
            <w:tcW w:w="42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2001-2012</w:t>
            </w:r>
          </w:p>
        </w:tc>
        <w:tc>
          <w:tcPr>
            <w:tcW w:w="377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Cohort</w:t>
            </w:r>
          </w:p>
        </w:tc>
        <w:tc>
          <w:tcPr>
            <w:tcW w:w="508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 xml:space="preserve">Distance from 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high traffic road</w:t>
            </w:r>
          </w:p>
        </w:tc>
        <w:tc>
          <w:tcPr>
            <w:tcW w:w="41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Times New Roman"/>
                <w:color w:val="000000"/>
                <w:lang w:eastAsia="it-IT"/>
              </w:rPr>
              <w:t>2,2 million</w:t>
            </w:r>
          </w:p>
        </w:tc>
        <w:tc>
          <w:tcPr>
            <w:tcW w:w="59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243,611</w:t>
            </w:r>
          </w:p>
        </w:tc>
        <w:tc>
          <w:tcPr>
            <w:tcW w:w="456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Overall</w:t>
            </w:r>
          </w:p>
        </w:tc>
        <w:tc>
          <w:tcPr>
            <w:tcW w:w="1235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HR &lt;50 m = 1,07 (1,06, 1,08) compared to &gt;300 m</w:t>
            </w:r>
          </w:p>
        </w:tc>
      </w:tr>
      <w:tr w:rsidR="001142B4" w:rsidRPr="00B54135" w:rsidTr="00B926EF">
        <w:trPr>
          <w:trHeight w:val="809"/>
          <w:jc w:val="center"/>
        </w:trPr>
        <w:tc>
          <w:tcPr>
            <w:tcW w:w="535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Chen et al., 2017b</w:t>
            </w:r>
          </w:p>
        </w:tc>
        <w:tc>
          <w:tcPr>
            <w:tcW w:w="466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Canada</w:t>
            </w:r>
          </w:p>
        </w:tc>
        <w:tc>
          <w:tcPr>
            <w:tcW w:w="42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2001-2013</w:t>
            </w:r>
          </w:p>
        </w:tc>
        <w:tc>
          <w:tcPr>
            <w:tcW w:w="377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Cohort</w:t>
            </w:r>
          </w:p>
        </w:tc>
        <w:tc>
          <w:tcPr>
            <w:tcW w:w="508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PM</w:t>
            </w:r>
            <w:r w:rsidRPr="000A3F28">
              <w:rPr>
                <w:rFonts w:eastAsia="Calibri"/>
                <w:vertAlign w:val="subscript"/>
              </w:rPr>
              <w:t xml:space="preserve">2.5 </w:t>
            </w:r>
            <w:r w:rsidRPr="000A3F28">
              <w:rPr>
                <w:rFonts w:eastAsia="Calibri"/>
              </w:rPr>
              <w:t xml:space="preserve">, </w:t>
            </w:r>
            <w:r w:rsidRPr="000A3F28">
              <w:rPr>
                <w:rFonts w:eastAsia="Times New Roman"/>
                <w:color w:val="000000"/>
                <w:lang w:eastAsia="it-IT"/>
              </w:rPr>
              <w:t>NO</w:t>
            </w:r>
            <w:r w:rsidRPr="000A3F28">
              <w:rPr>
                <w:rFonts w:eastAsia="Times New Roman"/>
                <w:color w:val="000000"/>
                <w:vertAlign w:val="subscript"/>
                <w:lang w:eastAsia="it-IT"/>
              </w:rPr>
              <w:t>2</w:t>
            </w:r>
            <w:r w:rsidRPr="000A3F28">
              <w:rPr>
                <w:rFonts w:eastAsia="Calibri"/>
                <w:vertAlign w:val="subscript"/>
              </w:rPr>
              <w:t xml:space="preserve">, </w:t>
            </w:r>
            <w:r w:rsidRPr="000A3F28">
              <w:rPr>
                <w:rFonts w:eastAsia="Calibri"/>
              </w:rPr>
              <w:t>O</w:t>
            </w:r>
            <w:r w:rsidRPr="000A3F28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41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Times New Roman"/>
                <w:color w:val="000000"/>
                <w:lang w:eastAsia="it-IT"/>
              </w:rPr>
              <w:t>2,1 million</w:t>
            </w:r>
          </w:p>
        </w:tc>
        <w:tc>
          <w:tcPr>
            <w:tcW w:w="591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257,816</w:t>
            </w:r>
          </w:p>
        </w:tc>
        <w:tc>
          <w:tcPr>
            <w:tcW w:w="456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center"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</w:rPr>
            </w:pPr>
            <w:r w:rsidRPr="000A3F28">
              <w:rPr>
                <w:rFonts w:eastAsia="Calibri"/>
              </w:rPr>
              <w:t>Overall</w:t>
            </w:r>
          </w:p>
        </w:tc>
        <w:tc>
          <w:tcPr>
            <w:tcW w:w="1235" w:type="pct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lang w:val="it-IT"/>
              </w:rPr>
            </w:pPr>
            <w:r w:rsidRPr="000A3F28">
              <w:rPr>
                <w:rFonts w:eastAsia="Calibri"/>
                <w:lang w:val="it-IT"/>
              </w:rPr>
              <w:t>HR NO</w:t>
            </w:r>
            <w:r w:rsidRPr="000A3F28">
              <w:rPr>
                <w:rFonts w:eastAsia="Calibri"/>
                <w:vertAlign w:val="subscript"/>
                <w:lang w:val="it-IT"/>
              </w:rPr>
              <w:t xml:space="preserve">2 </w:t>
            </w:r>
            <w:r w:rsidRPr="000A3F28">
              <w:rPr>
                <w:rFonts w:eastAsia="Calibri"/>
                <w:lang w:val="it-IT"/>
              </w:rPr>
              <w:t>= 1.10 (1.08, 1.12) per 14.2 ppb</w:t>
            </w:r>
          </w:p>
          <w:p w:rsidR="001142B4" w:rsidRPr="000A3F28" w:rsidRDefault="001142B4" w:rsidP="00B926EF">
            <w:pPr>
              <w:spacing w:after="0" w:line="240" w:lineRule="auto"/>
              <w:rPr>
                <w:rFonts w:eastAsia="Calibri"/>
                <w:lang w:val="it-IT"/>
              </w:rPr>
            </w:pPr>
            <w:r w:rsidRPr="000A3F28">
              <w:rPr>
                <w:rFonts w:eastAsia="Calibri"/>
                <w:lang w:val="it-IT"/>
              </w:rPr>
              <w:t>HR PM</w:t>
            </w:r>
            <w:r w:rsidRPr="000A3F28">
              <w:rPr>
                <w:rFonts w:eastAsia="Calibri"/>
                <w:vertAlign w:val="subscript"/>
                <w:lang w:val="it-IT"/>
              </w:rPr>
              <w:t xml:space="preserve">2.5 </w:t>
            </w:r>
            <w:r w:rsidRPr="000A3F28">
              <w:rPr>
                <w:rFonts w:eastAsia="Calibri"/>
                <w:lang w:val="it-IT"/>
              </w:rPr>
              <w:t xml:space="preserve">= 1.04 (1.03, 1.05) per 4.8 </w:t>
            </w:r>
            <w:r w:rsidRPr="000A3F28">
              <w:rPr>
                <w:rFonts w:eastAsia="Calibri"/>
              </w:rPr>
              <w:t>μ</w:t>
            </w:r>
            <w:r w:rsidRPr="000A3F28">
              <w:rPr>
                <w:rFonts w:eastAsia="Calibri"/>
                <w:lang w:val="it-IT"/>
              </w:rPr>
              <w:t>g/m3</w:t>
            </w:r>
          </w:p>
        </w:tc>
      </w:tr>
    </w:tbl>
    <w:p w:rsidR="001142B4" w:rsidRPr="00693C67" w:rsidRDefault="001142B4" w:rsidP="001142B4">
      <w:r w:rsidRPr="008D03EC">
        <w:rPr>
          <w:rFonts w:eastAsia="Calibri"/>
          <w:bCs/>
          <w:color w:val="000000"/>
          <w:szCs w:val="18"/>
        </w:rPr>
        <w:t>Abbreviations: AD, Alzheimer’s disease; VD, vascular dementia</w:t>
      </w:r>
      <w:r w:rsidRPr="007E5559">
        <w:t>; Q4, fourth quartile; Q1, first quartile; T</w:t>
      </w:r>
      <w:r>
        <w:t xml:space="preserve">3, third </w:t>
      </w:r>
      <w:proofErr w:type="spellStart"/>
      <w:r>
        <w:t>tertile</w:t>
      </w:r>
      <w:proofErr w:type="spellEnd"/>
      <w:r>
        <w:t xml:space="preserve">; T1, first </w:t>
      </w:r>
      <w:proofErr w:type="spellStart"/>
      <w:r>
        <w:t>tertile</w:t>
      </w:r>
      <w:proofErr w:type="spellEnd"/>
    </w:p>
    <w:p w:rsidR="001142B4" w:rsidRDefault="001142B4"/>
    <w:sectPr w:rsidR="0011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B4"/>
    <w:rsid w:val="00025859"/>
    <w:rsid w:val="0011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1529</Characters>
  <Application>Microsoft Office Word</Application>
  <DocSecurity>0</DocSecurity>
  <Lines>152</Lines>
  <Paragraphs>130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2019-08-03T12:36:00Z</dcterms:created>
  <dcterms:modified xsi:type="dcterms:W3CDTF">2019-08-03T12:36:00Z</dcterms:modified>
</cp:coreProperties>
</file>