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255" w:rsidRDefault="00295255" w:rsidP="00295255">
      <w:pPr>
        <w:pStyle w:val="Body"/>
        <w:spacing w:line="360" w:lineRule="auto"/>
        <w:jc w:val="center"/>
        <w:rPr>
          <w:rFonts w:ascii="Times New Roman"/>
          <w:b/>
          <w:bCs/>
          <w:sz w:val="24"/>
          <w:szCs w:val="24"/>
        </w:rPr>
      </w:pPr>
      <w:r>
        <w:rPr>
          <w:rFonts w:ascii="Times New Roman"/>
          <w:b/>
          <w:bCs/>
          <w:sz w:val="24"/>
          <w:szCs w:val="24"/>
        </w:rPr>
        <w:t>Additional file 2</w:t>
      </w:r>
    </w:p>
    <w:p w:rsidR="00B46015" w:rsidRPr="00736FF2" w:rsidRDefault="00B46015" w:rsidP="00B46015">
      <w:pPr>
        <w:pStyle w:val="Body"/>
        <w:spacing w:line="360" w:lineRule="auto"/>
        <w:rPr>
          <w:rFonts w:ascii="Times New Roman" w:eastAsia="Times New Roman" w:hAnsi="Times New Roman" w:cs="Times New Roman"/>
          <w:b/>
          <w:bCs/>
          <w:sz w:val="24"/>
          <w:szCs w:val="24"/>
        </w:rPr>
      </w:pPr>
      <w:r w:rsidRPr="00736FF2">
        <w:rPr>
          <w:rFonts w:ascii="Times New Roman"/>
          <w:b/>
          <w:bCs/>
          <w:sz w:val="24"/>
          <w:szCs w:val="24"/>
        </w:rPr>
        <w:t xml:space="preserve">Underground transfer of carbonised organic residues to lithics during fire experiments: implications for archaeology </w:t>
      </w:r>
    </w:p>
    <w:p w:rsidR="00B46015" w:rsidRDefault="00B46015" w:rsidP="00B46015">
      <w:pPr>
        <w:pStyle w:val="Body"/>
        <w:spacing w:line="360" w:lineRule="auto"/>
        <w:rPr>
          <w:rFonts w:ascii="Times New Roman"/>
          <w:b/>
          <w:bCs/>
          <w:sz w:val="24"/>
          <w:szCs w:val="24"/>
          <w:lang w:val="pt-PT"/>
        </w:rPr>
      </w:pPr>
      <w:r w:rsidRPr="00736FF2">
        <w:rPr>
          <w:rFonts w:ascii="Times New Roman"/>
          <w:b/>
          <w:bCs/>
          <w:sz w:val="24"/>
          <w:szCs w:val="24"/>
          <w:lang w:val="de-DE"/>
        </w:rPr>
        <w:t>Lyn Wadley</w:t>
      </w:r>
      <w:r w:rsidRPr="00736FF2">
        <w:rPr>
          <w:rFonts w:ascii="Times New Roman"/>
          <w:b/>
          <w:bCs/>
          <w:sz w:val="24"/>
          <w:szCs w:val="24"/>
        </w:rPr>
        <w:t>, Susan Luong</w:t>
      </w:r>
      <w:r w:rsidRPr="00736FF2">
        <w:rPr>
          <w:rFonts w:ascii="Times New Roman"/>
          <w:b/>
          <w:bCs/>
          <w:sz w:val="24"/>
          <w:szCs w:val="24"/>
          <w:lang w:val="nl-NL"/>
        </w:rPr>
        <w:t>, Christine Sievers</w:t>
      </w:r>
      <w:r w:rsidRPr="00736FF2">
        <w:rPr>
          <w:rFonts w:ascii="Times New Roman"/>
          <w:b/>
          <w:bCs/>
          <w:sz w:val="24"/>
          <w:szCs w:val="24"/>
          <w:lang w:val="pt-PT"/>
        </w:rPr>
        <w:t>, Linda Prinsloo</w:t>
      </w:r>
    </w:p>
    <w:p w:rsidR="00B46015" w:rsidRPr="00736FF2" w:rsidRDefault="00B46015" w:rsidP="00B46015">
      <w:pPr>
        <w:pStyle w:val="Body"/>
        <w:spacing w:line="360" w:lineRule="auto"/>
        <w:jc w:val="center"/>
        <w:rPr>
          <w:rFonts w:ascii="Times New Roman" w:eastAsia="Times New Roman" w:hAnsi="Times New Roman" w:cs="Times New Roman"/>
          <w:b/>
          <w:bCs/>
          <w:sz w:val="24"/>
          <w:szCs w:val="24"/>
        </w:rPr>
      </w:pPr>
    </w:p>
    <w:p w:rsidR="00B46015" w:rsidRPr="00CC69C2" w:rsidRDefault="00B46015" w:rsidP="00B46015">
      <w:pPr>
        <w:pStyle w:val="Body"/>
        <w:spacing w:after="0" w:line="360" w:lineRule="auto"/>
        <w:rPr>
          <w:rFonts w:ascii="Times New Roman"/>
          <w:b/>
          <w:bCs/>
        </w:rPr>
      </w:pPr>
      <w:r w:rsidRPr="00CC69C2">
        <w:rPr>
          <w:rFonts w:ascii="Times New Roman"/>
          <w:b/>
          <w:bCs/>
        </w:rPr>
        <w:t>Gas chromatography mass spectrometry (GC-MS)</w:t>
      </w:r>
    </w:p>
    <w:p w:rsidR="00B46015" w:rsidRPr="00CC69C2" w:rsidRDefault="00B46015" w:rsidP="00B46015">
      <w:pPr>
        <w:pStyle w:val="Body"/>
        <w:spacing w:after="0" w:line="360" w:lineRule="auto"/>
        <w:rPr>
          <w:rFonts w:ascii="Times New Roman"/>
          <w:i/>
          <w:sz w:val="24"/>
          <w:szCs w:val="24"/>
        </w:rPr>
      </w:pPr>
      <w:r w:rsidRPr="00CC69C2">
        <w:rPr>
          <w:rFonts w:ascii="Times New Roman"/>
          <w:bCs/>
          <w:i/>
        </w:rPr>
        <w:t>GC-MS</w:t>
      </w:r>
      <w:r w:rsidRPr="00CC69C2">
        <w:rPr>
          <w:rFonts w:ascii="Times New Roman"/>
          <w:i/>
          <w:sz w:val="24"/>
          <w:szCs w:val="24"/>
        </w:rPr>
        <w:t xml:space="preserve"> Methods</w:t>
      </w:r>
    </w:p>
    <w:p w:rsidR="00B46015" w:rsidRDefault="00B46015" w:rsidP="00047950">
      <w:pPr>
        <w:pStyle w:val="Body"/>
        <w:spacing w:after="0" w:line="360" w:lineRule="auto"/>
        <w:rPr>
          <w:rFonts w:ascii="Times New Roman" w:eastAsia="Times New Roman" w:hAnsi="Times New Roman" w:cs="Times New Roman"/>
          <w:sz w:val="24"/>
          <w:szCs w:val="24"/>
        </w:rPr>
      </w:pPr>
      <w:r>
        <w:rPr>
          <w:rFonts w:ascii="Times New Roman"/>
          <w:sz w:val="24"/>
          <w:szCs w:val="24"/>
        </w:rPr>
        <w:t xml:space="preserve">Two sets of samples were prepared. One set was analysed with GC-MS directly after extraction and the second set was derivatised after extraction, prior to GC-MS analysis. The purpose of having two sets is because some organic compounds require </w:t>
      </w:r>
      <w:proofErr w:type="spellStart"/>
      <w:r>
        <w:rPr>
          <w:rFonts w:ascii="Times New Roman"/>
          <w:sz w:val="24"/>
          <w:szCs w:val="24"/>
        </w:rPr>
        <w:t>derivatisation</w:t>
      </w:r>
      <w:proofErr w:type="spellEnd"/>
      <w:r>
        <w:rPr>
          <w:rFonts w:ascii="Times New Roman"/>
          <w:sz w:val="24"/>
          <w:szCs w:val="24"/>
        </w:rPr>
        <w:t xml:space="preserve"> (chemical modification of the molecules) so they can be detected by the instrument. Compounds that do not need to be derivatised should technically still be observed in the derivatised samples. However, a separate </w:t>
      </w:r>
      <w:r>
        <w:rPr>
          <w:rFonts w:hAnsi="Times New Roman"/>
          <w:sz w:val="24"/>
          <w:szCs w:val="24"/>
        </w:rPr>
        <w:t>‘</w:t>
      </w:r>
      <w:r>
        <w:rPr>
          <w:rFonts w:ascii="Times New Roman"/>
          <w:sz w:val="24"/>
          <w:szCs w:val="24"/>
        </w:rPr>
        <w:t>non-derivatised</w:t>
      </w:r>
      <w:r>
        <w:rPr>
          <w:rFonts w:hAnsi="Times New Roman"/>
          <w:sz w:val="24"/>
          <w:szCs w:val="24"/>
        </w:rPr>
        <w:t>’</w:t>
      </w:r>
      <w:r>
        <w:rPr>
          <w:rFonts w:hAnsi="Times New Roman"/>
          <w:sz w:val="24"/>
          <w:szCs w:val="24"/>
        </w:rPr>
        <w:t xml:space="preserve"> </w:t>
      </w:r>
      <w:r>
        <w:rPr>
          <w:rFonts w:ascii="Times New Roman"/>
          <w:sz w:val="24"/>
          <w:szCs w:val="24"/>
        </w:rPr>
        <w:t xml:space="preserve">set was prepared in case some these molecules are susceptible to degradation under the harsh conditions required for </w:t>
      </w:r>
      <w:proofErr w:type="spellStart"/>
      <w:r>
        <w:rPr>
          <w:rFonts w:ascii="Times New Roman"/>
          <w:sz w:val="24"/>
          <w:szCs w:val="24"/>
        </w:rPr>
        <w:t>derivatisation</w:t>
      </w:r>
      <w:proofErr w:type="spellEnd"/>
      <w:r>
        <w:rPr>
          <w:rFonts w:ascii="Times New Roman"/>
          <w:sz w:val="24"/>
          <w:szCs w:val="24"/>
        </w:rPr>
        <w:t>.</w:t>
      </w:r>
    </w:p>
    <w:p w:rsidR="00B46015" w:rsidRDefault="00B46015" w:rsidP="00047950">
      <w:pPr>
        <w:pStyle w:val="Default"/>
        <w:spacing w:line="360" w:lineRule="auto"/>
        <w:ind w:firstLine="720"/>
        <w:rPr>
          <w:rFonts w:ascii="Times New Roman" w:eastAsia="Times New Roman" w:hAnsi="Times New Roman" w:cs="Times New Roman"/>
        </w:rPr>
      </w:pPr>
      <w:r>
        <w:rPr>
          <w:rFonts w:ascii="Times New Roman"/>
        </w:rPr>
        <w:t xml:space="preserve">Sedge samples were ground up using a spice </w:t>
      </w:r>
      <w:proofErr w:type="gramStart"/>
      <w:r>
        <w:rPr>
          <w:rFonts w:ascii="Times New Roman"/>
        </w:rPr>
        <w:t>grinder,</w:t>
      </w:r>
      <w:proofErr w:type="gramEnd"/>
      <w:r>
        <w:rPr>
          <w:rFonts w:ascii="Times New Roman"/>
        </w:rPr>
        <w:t xml:space="preserve"> placed into screw cap vials and extracted using chloroform/methanol (3:1 v/v) solvent. The extraction was aided by sonication. The same extraction procedure was used for scrapings of the black residue on the stone, and scrapings of the quartz stone on the same and opposite sides relative to the black residue. A chunk of burnt bone was powdered and also extracted in the same manner. The supernatant for </w:t>
      </w:r>
      <w:bookmarkStart w:id="0" w:name="_GoBack"/>
      <w:bookmarkEnd w:id="0"/>
      <w:r>
        <w:rPr>
          <w:rFonts w:ascii="Times New Roman"/>
        </w:rPr>
        <w:t xml:space="preserve">each sample was filtered through a 0.22 </w:t>
      </w:r>
      <w:proofErr w:type="spellStart"/>
      <w:r>
        <w:rPr>
          <w:rFonts w:hAnsi="Times New Roman"/>
        </w:rPr>
        <w:t>μ</w:t>
      </w:r>
      <w:r>
        <w:rPr>
          <w:rFonts w:ascii="Times New Roman"/>
        </w:rPr>
        <w:t>m</w:t>
      </w:r>
      <w:proofErr w:type="spellEnd"/>
      <w:r>
        <w:rPr>
          <w:rFonts w:ascii="Times New Roman"/>
        </w:rPr>
        <w:t xml:space="preserve"> hydrophobic syringe filter unit. For direct analysis, an aliquot of each sample was transferred into a 1.5 mL vial, capped and directly analysed by GC-MS. A solvent blank (containing the extraction solvent) was also prepared and analysed with GC-MS. To prepare derivatised samples, aliquots of each sample, as well as a solvent blank and reagent blank (containing the </w:t>
      </w:r>
      <w:proofErr w:type="spellStart"/>
      <w:r>
        <w:rPr>
          <w:rFonts w:ascii="Times New Roman"/>
        </w:rPr>
        <w:t>derivatising</w:t>
      </w:r>
      <w:proofErr w:type="spellEnd"/>
      <w:r>
        <w:rPr>
          <w:rFonts w:ascii="Times New Roman"/>
        </w:rPr>
        <w:t xml:space="preserve"> reagents) were dried down under a gentle stream of nitrogen and reconstituted in N-Methyl-N-</w:t>
      </w:r>
      <w:proofErr w:type="spellStart"/>
      <w:r>
        <w:rPr>
          <w:rFonts w:ascii="Times New Roman"/>
        </w:rPr>
        <w:t>trimethylsilyltrifluoroacetamide</w:t>
      </w:r>
      <w:proofErr w:type="spellEnd"/>
      <w:r>
        <w:rPr>
          <w:rFonts w:ascii="Times New Roman"/>
        </w:rPr>
        <w:t xml:space="preserve"> (MSTFA, 40 </w:t>
      </w:r>
      <w:r>
        <w:rPr>
          <w:rFonts w:hAnsi="Times New Roman"/>
        </w:rPr>
        <w:t>µ</w:t>
      </w:r>
      <w:r>
        <w:rPr>
          <w:rFonts w:ascii="Times New Roman"/>
        </w:rPr>
        <w:t xml:space="preserve">L) and acetonitrile (10 </w:t>
      </w:r>
      <w:r>
        <w:rPr>
          <w:rFonts w:hAnsi="Times New Roman"/>
        </w:rPr>
        <w:t>µ</w:t>
      </w:r>
      <w:r>
        <w:rPr>
          <w:rFonts w:ascii="Times New Roman"/>
        </w:rPr>
        <w:t>L). The samples were incubated at 70</w:t>
      </w:r>
      <w:r>
        <w:rPr>
          <w:rFonts w:hAnsi="Times New Roman"/>
        </w:rPr>
        <w:t>°</w:t>
      </w:r>
      <w:r>
        <w:rPr>
          <w:rFonts w:ascii="Times New Roman"/>
        </w:rPr>
        <w:t xml:space="preserve">C for one hour and analysed by GC-MS. </w:t>
      </w:r>
    </w:p>
    <w:p w:rsidR="00B46015" w:rsidRDefault="00B46015" w:rsidP="00047950">
      <w:pPr>
        <w:pStyle w:val="Default"/>
        <w:spacing w:line="360" w:lineRule="auto"/>
        <w:ind w:firstLine="720"/>
        <w:rPr>
          <w:rFonts w:ascii="Times New Roman" w:eastAsia="Times New Roman" w:hAnsi="Times New Roman" w:cs="Times New Roman"/>
        </w:rPr>
      </w:pPr>
      <w:r>
        <w:rPr>
          <w:rFonts w:ascii="Times New Roman"/>
        </w:rPr>
        <w:t xml:space="preserve">An Agilent Technologies 7890 GC system coupled with a 7000 GC/MS triple quadrupole mass spectrometer was used to analyse the samples. Chromatographic separation was carried out using an </w:t>
      </w:r>
      <w:proofErr w:type="spellStart"/>
      <w:r>
        <w:rPr>
          <w:rFonts w:ascii="Times New Roman"/>
        </w:rPr>
        <w:t>Rxi</w:t>
      </w:r>
      <w:proofErr w:type="spellEnd"/>
      <w:r>
        <w:rPr>
          <w:rFonts w:hAnsi="Times New Roman"/>
        </w:rPr>
        <w:t>®</w:t>
      </w:r>
      <w:r>
        <w:rPr>
          <w:rFonts w:ascii="Times New Roman"/>
        </w:rPr>
        <w:t>-</w:t>
      </w:r>
      <w:proofErr w:type="spellStart"/>
      <w:r>
        <w:rPr>
          <w:rFonts w:ascii="Times New Roman"/>
        </w:rPr>
        <w:t>5Sil</w:t>
      </w:r>
      <w:proofErr w:type="spellEnd"/>
      <w:r>
        <w:rPr>
          <w:rFonts w:ascii="Times New Roman"/>
        </w:rPr>
        <w:t xml:space="preserve"> MS 1</w:t>
      </w:r>
      <w:proofErr w:type="gramStart"/>
      <w:r>
        <w:rPr>
          <w:rFonts w:ascii="Times New Roman"/>
        </w:rPr>
        <w:t>,4</w:t>
      </w:r>
      <w:proofErr w:type="gramEnd"/>
      <w:r>
        <w:rPr>
          <w:rFonts w:ascii="Times New Roman"/>
        </w:rPr>
        <w:t>-bis(</w:t>
      </w:r>
      <w:proofErr w:type="spellStart"/>
      <w:r>
        <w:rPr>
          <w:rFonts w:ascii="Times New Roman"/>
        </w:rPr>
        <w:t>dimethylsiloxy</w:t>
      </w:r>
      <w:proofErr w:type="spellEnd"/>
      <w:r>
        <w:rPr>
          <w:rFonts w:ascii="Times New Roman"/>
        </w:rPr>
        <w:t xml:space="preserve">)phenylene dimethyl </w:t>
      </w:r>
      <w:proofErr w:type="spellStart"/>
      <w:r>
        <w:rPr>
          <w:rFonts w:ascii="Times New Roman"/>
        </w:rPr>
        <w:t>polysiloxane</w:t>
      </w:r>
      <w:proofErr w:type="spellEnd"/>
      <w:r>
        <w:rPr>
          <w:rFonts w:ascii="Times New Roman"/>
        </w:rPr>
        <w:t xml:space="preserve"> fused silica column (20 m </w:t>
      </w:r>
      <w:r>
        <w:rPr>
          <w:rFonts w:hAnsi="Times New Roman"/>
        </w:rPr>
        <w:t>×</w:t>
      </w:r>
      <w:r>
        <w:rPr>
          <w:rFonts w:hAnsi="Times New Roman"/>
        </w:rPr>
        <w:t xml:space="preserve"> </w:t>
      </w:r>
      <w:r>
        <w:rPr>
          <w:rFonts w:ascii="Times New Roman"/>
        </w:rPr>
        <w:t xml:space="preserve">0.18 mm </w:t>
      </w:r>
      <w:r>
        <w:rPr>
          <w:rFonts w:hAnsi="Times New Roman"/>
        </w:rPr>
        <w:t>×</w:t>
      </w:r>
      <w:r>
        <w:rPr>
          <w:rFonts w:hAnsi="Times New Roman"/>
        </w:rPr>
        <w:t xml:space="preserve"> </w:t>
      </w:r>
      <w:r>
        <w:rPr>
          <w:rFonts w:ascii="Times New Roman"/>
        </w:rPr>
        <w:t xml:space="preserve">0.18 </w:t>
      </w:r>
      <w:r>
        <w:rPr>
          <w:rFonts w:hAnsi="Times New Roman"/>
        </w:rPr>
        <w:t>µ</w:t>
      </w:r>
      <w:r>
        <w:rPr>
          <w:rFonts w:ascii="Times New Roman"/>
        </w:rPr>
        <w:t xml:space="preserve">m). All samples were analysed in duplicate, in scan mode, with a scanning mass range of </w:t>
      </w:r>
      <w:r>
        <w:rPr>
          <w:rFonts w:ascii="Times New Roman"/>
          <w:i/>
          <w:iCs/>
        </w:rPr>
        <w:t xml:space="preserve">m/z </w:t>
      </w:r>
      <w:r>
        <w:rPr>
          <w:rFonts w:ascii="Times New Roman"/>
        </w:rPr>
        <w:t>50</w:t>
      </w:r>
      <w:r>
        <w:rPr>
          <w:rFonts w:hAnsi="Times New Roman"/>
        </w:rPr>
        <w:t>–</w:t>
      </w:r>
      <w:r>
        <w:rPr>
          <w:rFonts w:ascii="Times New Roman"/>
        </w:rPr>
        <w:t>1000.</w:t>
      </w:r>
    </w:p>
    <w:p w:rsidR="00B46015" w:rsidRDefault="00B46015" w:rsidP="00B46015">
      <w:pPr>
        <w:pStyle w:val="Default"/>
        <w:spacing w:line="360" w:lineRule="auto"/>
        <w:rPr>
          <w:rFonts w:ascii="Times New Roman" w:eastAsia="Times New Roman" w:hAnsi="Times New Roman" w:cs="Times New Roman"/>
        </w:rPr>
      </w:pPr>
    </w:p>
    <w:p w:rsidR="00B46015" w:rsidRDefault="00B46015" w:rsidP="00B46015">
      <w:pPr>
        <w:pStyle w:val="Body"/>
        <w:spacing w:line="360" w:lineRule="auto"/>
        <w:rPr>
          <w:rFonts w:ascii="Times New Roman"/>
          <w:bCs/>
          <w:i/>
        </w:rPr>
      </w:pPr>
      <w:r w:rsidRPr="00CC69C2">
        <w:rPr>
          <w:rFonts w:ascii="Times New Roman"/>
          <w:bCs/>
          <w:i/>
        </w:rPr>
        <w:t>GC-MS results</w:t>
      </w:r>
    </w:p>
    <w:p w:rsidR="00B46015" w:rsidRDefault="00B46015" w:rsidP="00B46015">
      <w:pPr>
        <w:pStyle w:val="Body"/>
        <w:spacing w:line="360" w:lineRule="auto"/>
        <w:rPr>
          <w:rFonts w:ascii="Times New Roman" w:eastAsia="Times New Roman" w:hAnsi="Times New Roman" w:cs="Times New Roman"/>
          <w:sz w:val="24"/>
          <w:szCs w:val="24"/>
        </w:rPr>
      </w:pPr>
      <w:r>
        <w:rPr>
          <w:rFonts w:ascii="Times New Roman"/>
          <w:sz w:val="24"/>
          <w:szCs w:val="24"/>
        </w:rPr>
        <w:t xml:space="preserve">After extraction, the filtration step removed all the black particulates suspended in the black residue, charred sedge and bone samples; the bulk of these samples appeared to be carbon (FTIR and Raman results). The quartz rock scrapings were mostly insoluble in the extraction solvent and appeared as white specks, as expected. All the filtered solutions were clear and </w:t>
      </w:r>
      <w:r>
        <w:rPr>
          <w:rFonts w:ascii="Times New Roman"/>
          <w:sz w:val="24"/>
          <w:szCs w:val="24"/>
        </w:rPr>
        <w:lastRenderedPageBreak/>
        <w:t xml:space="preserve">homogeneous, and contained organic compounds in abundances not possible to detect by FTIR spectroscopy. </w:t>
      </w:r>
    </w:p>
    <w:p w:rsidR="00B46015" w:rsidRPr="00CC69C2" w:rsidRDefault="00B46015" w:rsidP="00B46015">
      <w:pPr>
        <w:pStyle w:val="Body"/>
        <w:spacing w:line="360" w:lineRule="auto"/>
        <w:rPr>
          <w:rFonts w:ascii="Times New Roman" w:eastAsia="Times New Roman" w:hAnsi="Times New Roman" w:cs="Times New Roman"/>
          <w:bCs/>
          <w:i/>
        </w:rPr>
      </w:pPr>
      <w:r w:rsidRPr="00CC69C2">
        <w:rPr>
          <w:rFonts w:ascii="Times New Roman"/>
          <w:bCs/>
          <w:i/>
        </w:rPr>
        <w:t xml:space="preserve">GC-MS non-derivatised samples </w:t>
      </w:r>
    </w:p>
    <w:p w:rsidR="00B46015" w:rsidRPr="00047950" w:rsidRDefault="00B46015" w:rsidP="00B46015">
      <w:pPr>
        <w:pStyle w:val="Body"/>
        <w:spacing w:line="360" w:lineRule="auto"/>
        <w:rPr>
          <w:rFonts w:ascii="Times New Roman" w:eastAsia="Times New Roman" w:hAnsi="Times New Roman" w:cs="Times New Roman"/>
          <w:sz w:val="24"/>
          <w:szCs w:val="24"/>
        </w:rPr>
      </w:pPr>
      <w:r>
        <w:rPr>
          <w:rFonts w:ascii="Times New Roman"/>
          <w:sz w:val="24"/>
          <w:szCs w:val="24"/>
        </w:rPr>
        <w:t>Each sample was analysed twice and the data obtained were consistent in both runs</w:t>
      </w:r>
      <w:r w:rsidRPr="00047950">
        <w:rPr>
          <w:rFonts w:ascii="Times New Roman"/>
          <w:sz w:val="24"/>
          <w:szCs w:val="24"/>
        </w:rPr>
        <w:t xml:space="preserve">. Fig. </w:t>
      </w:r>
      <w:proofErr w:type="spellStart"/>
      <w:r w:rsidR="00E55FF6" w:rsidRPr="00047950">
        <w:rPr>
          <w:rFonts w:ascii="Times New Roman"/>
          <w:sz w:val="24"/>
          <w:szCs w:val="24"/>
        </w:rPr>
        <w:t>S</w:t>
      </w:r>
      <w:r w:rsidR="00CC27AE">
        <w:rPr>
          <w:rFonts w:ascii="Times New Roman"/>
          <w:sz w:val="24"/>
          <w:szCs w:val="24"/>
        </w:rPr>
        <w:t>1</w:t>
      </w:r>
      <w:r w:rsidRPr="00047950">
        <w:rPr>
          <w:rFonts w:ascii="Times New Roman"/>
          <w:sz w:val="24"/>
          <w:szCs w:val="24"/>
        </w:rPr>
        <w:t>A</w:t>
      </w:r>
      <w:proofErr w:type="spellEnd"/>
      <w:r w:rsidRPr="00047950">
        <w:rPr>
          <w:rFonts w:ascii="Times New Roman"/>
          <w:sz w:val="24"/>
          <w:szCs w:val="24"/>
        </w:rPr>
        <w:t xml:space="preserve"> is an overlay of total ion chromatograms (TICs) of dried sedge and black residue. The six compounds marked with arrows are prominently found in both the black residue sample and the dried sedge sample. This is confirmed with the mass spectral data, which show that all six compounds share the same fragmentation pattern and similar relative abundance of MS peaks (</w:t>
      </w:r>
      <w:r w:rsidR="008F6E28" w:rsidRPr="00047950">
        <w:rPr>
          <w:rFonts w:ascii="Times New Roman"/>
          <w:sz w:val="24"/>
          <w:szCs w:val="24"/>
        </w:rPr>
        <w:t xml:space="preserve">Fig. </w:t>
      </w:r>
      <w:proofErr w:type="spellStart"/>
      <w:r w:rsidR="008F6E28" w:rsidRPr="00047950">
        <w:rPr>
          <w:rFonts w:ascii="Times New Roman"/>
          <w:sz w:val="24"/>
          <w:szCs w:val="24"/>
        </w:rPr>
        <w:t>S</w:t>
      </w:r>
      <w:r w:rsidR="00CC27AE">
        <w:rPr>
          <w:rFonts w:ascii="Times New Roman"/>
          <w:sz w:val="24"/>
          <w:szCs w:val="24"/>
        </w:rPr>
        <w:t>1</w:t>
      </w:r>
      <w:r w:rsidRPr="00047950">
        <w:rPr>
          <w:rFonts w:ascii="Times New Roman"/>
          <w:sz w:val="24"/>
          <w:szCs w:val="24"/>
        </w:rPr>
        <w:t>A</w:t>
      </w:r>
      <w:proofErr w:type="spellEnd"/>
      <w:r w:rsidRPr="00047950">
        <w:rPr>
          <w:rFonts w:ascii="Times New Roman"/>
          <w:sz w:val="24"/>
          <w:szCs w:val="24"/>
        </w:rPr>
        <w:t xml:space="preserve">). In the 7-9.5 minute range, both TICs have similar shape and combined MS spectra. However, many compounds eluting after 9.5 minutes in the dried sedge sample are missing in the black residue sample. These compounds of interest were not found in the solvent blank. </w:t>
      </w:r>
    </w:p>
    <w:p w:rsidR="00B46015" w:rsidRPr="00047950" w:rsidRDefault="00B46015" w:rsidP="00B46015">
      <w:pPr>
        <w:pStyle w:val="Body"/>
        <w:spacing w:line="360" w:lineRule="auto"/>
        <w:ind w:firstLine="720"/>
        <w:rPr>
          <w:rFonts w:ascii="Times New Roman" w:eastAsia="Times New Roman" w:hAnsi="Times New Roman" w:cs="Times New Roman"/>
          <w:sz w:val="24"/>
          <w:szCs w:val="24"/>
        </w:rPr>
      </w:pPr>
      <w:r w:rsidRPr="00047950">
        <w:rPr>
          <w:rFonts w:ascii="Times New Roman"/>
          <w:sz w:val="24"/>
          <w:szCs w:val="24"/>
        </w:rPr>
        <w:t xml:space="preserve">Overlay of the charred sedge and black residue chromatograms (Fig. </w:t>
      </w:r>
      <w:proofErr w:type="spellStart"/>
      <w:r w:rsidR="00E55FF6" w:rsidRPr="00047950">
        <w:rPr>
          <w:rFonts w:ascii="Times New Roman"/>
          <w:sz w:val="24"/>
          <w:szCs w:val="24"/>
        </w:rPr>
        <w:t>S</w:t>
      </w:r>
      <w:r w:rsidR="00CC27AE">
        <w:rPr>
          <w:rFonts w:ascii="Times New Roman"/>
          <w:sz w:val="24"/>
          <w:szCs w:val="24"/>
        </w:rPr>
        <w:t>1</w:t>
      </w:r>
      <w:r w:rsidRPr="00047950">
        <w:rPr>
          <w:rFonts w:ascii="Times New Roman"/>
          <w:sz w:val="24"/>
          <w:szCs w:val="24"/>
        </w:rPr>
        <w:t>B</w:t>
      </w:r>
      <w:proofErr w:type="spellEnd"/>
      <w:r w:rsidRPr="00047950">
        <w:rPr>
          <w:rFonts w:ascii="Times New Roman"/>
          <w:sz w:val="24"/>
          <w:szCs w:val="24"/>
        </w:rPr>
        <w:t>) shows that they share a chemical signature, however there are several peaks found in the charred sedge sample that are not found in the black residue sample. The six prominent compounds found in the black residue and dried sedge samples were also observed in the charred sedge sample (based on corresponding GC retention times and MS data). In addition, there is a major compound eluting at 12.8 minutes (compound 7) in the charred sedge sample. It is also a major compound in the dried sedge sample, but found in the black residue sample in a much lower abundance.</w:t>
      </w:r>
    </w:p>
    <w:p w:rsidR="00B46015" w:rsidRPr="00047950" w:rsidRDefault="00B46015" w:rsidP="00B46015">
      <w:pPr>
        <w:pStyle w:val="Body"/>
        <w:spacing w:line="360" w:lineRule="auto"/>
        <w:ind w:firstLine="720"/>
        <w:rPr>
          <w:rFonts w:ascii="Times New Roman" w:eastAsia="Times New Roman" w:hAnsi="Times New Roman" w:cs="Times New Roman"/>
          <w:sz w:val="24"/>
          <w:szCs w:val="24"/>
        </w:rPr>
      </w:pPr>
      <w:r w:rsidRPr="00047950">
        <w:rPr>
          <w:rFonts w:ascii="Times New Roman"/>
          <w:sz w:val="24"/>
          <w:szCs w:val="24"/>
        </w:rPr>
        <w:t xml:space="preserve">Comparison of the burnt bone (blue line) and black residue (black line) samples in Fig. </w:t>
      </w:r>
      <w:proofErr w:type="spellStart"/>
      <w:r w:rsidR="00E55FF6" w:rsidRPr="00047950">
        <w:rPr>
          <w:rFonts w:ascii="Times New Roman"/>
          <w:sz w:val="24"/>
          <w:szCs w:val="24"/>
        </w:rPr>
        <w:t>S</w:t>
      </w:r>
      <w:r w:rsidR="00CC27AE">
        <w:rPr>
          <w:rFonts w:ascii="Times New Roman"/>
          <w:sz w:val="24"/>
          <w:szCs w:val="24"/>
        </w:rPr>
        <w:t>1</w:t>
      </w:r>
      <w:r w:rsidRPr="00047950">
        <w:rPr>
          <w:rFonts w:ascii="Times New Roman"/>
          <w:sz w:val="24"/>
          <w:szCs w:val="24"/>
        </w:rPr>
        <w:t>C</w:t>
      </w:r>
      <w:proofErr w:type="spellEnd"/>
      <w:r w:rsidRPr="00047950">
        <w:rPr>
          <w:rFonts w:ascii="Times New Roman"/>
          <w:sz w:val="24"/>
          <w:szCs w:val="24"/>
        </w:rPr>
        <w:t xml:space="preserve"> show that they are also very similar. However, there is one prominent compound found in the bone sample (compound 8, eluting at 5.4 minutes) that is not found in the black residue solvent blank and charred sedge samples. Oddly enough, it was found in the dried sedge sample. This result is confirmed by the MS data in Fig. </w:t>
      </w:r>
      <w:proofErr w:type="spellStart"/>
      <w:r w:rsidR="00E55FF6" w:rsidRPr="00047950">
        <w:rPr>
          <w:rFonts w:ascii="Times New Roman"/>
          <w:sz w:val="24"/>
          <w:szCs w:val="24"/>
        </w:rPr>
        <w:t>S</w:t>
      </w:r>
      <w:r w:rsidR="00CC27AE">
        <w:rPr>
          <w:rFonts w:ascii="Times New Roman"/>
          <w:sz w:val="24"/>
          <w:szCs w:val="24"/>
        </w:rPr>
        <w:t>1</w:t>
      </w:r>
      <w:r w:rsidRPr="00047950">
        <w:rPr>
          <w:rFonts w:ascii="Times New Roman"/>
          <w:sz w:val="24"/>
          <w:szCs w:val="24"/>
        </w:rPr>
        <w:t>D</w:t>
      </w:r>
      <w:proofErr w:type="spellEnd"/>
      <w:r w:rsidRPr="00047950">
        <w:rPr>
          <w:rFonts w:ascii="Times New Roman"/>
          <w:sz w:val="24"/>
          <w:szCs w:val="24"/>
        </w:rPr>
        <w:t>.</w:t>
      </w:r>
    </w:p>
    <w:p w:rsidR="00B46015" w:rsidRPr="00047950" w:rsidRDefault="00E55FF6" w:rsidP="00B46015">
      <w:pPr>
        <w:pStyle w:val="Body"/>
        <w:spacing w:line="360" w:lineRule="auto"/>
        <w:ind w:firstLine="720"/>
        <w:rPr>
          <w:rFonts w:ascii="Times New Roman" w:eastAsia="Times New Roman" w:hAnsi="Times New Roman" w:cs="Times New Roman"/>
          <w:sz w:val="24"/>
          <w:szCs w:val="24"/>
        </w:rPr>
      </w:pPr>
      <w:r w:rsidRPr="00047950">
        <w:rPr>
          <w:rFonts w:ascii="Times New Roman" w:hAnsi="Times New Roman" w:cs="Times New Roman"/>
          <w:noProof/>
          <w:sz w:val="24"/>
          <w:szCs w:val="24"/>
          <w:lang w:val="en-IN" w:eastAsia="en-IN"/>
        </w:rPr>
        <w:lastRenderedPageBreak/>
        <w:drawing>
          <wp:inline distT="0" distB="0" distL="0" distR="0">
            <wp:extent cx="5118875" cy="7915564"/>
            <wp:effectExtent l="0" t="0" r="571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dges 1.jpg"/>
                    <pic:cNvPicPr/>
                  </pic:nvPicPr>
                  <pic:blipFill>
                    <a:blip r:embed="rId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
                              <a14:imgEffect>
                                <a14:saturation sat="33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3453" cy="7922643"/>
                    </a:xfrm>
                    <a:prstGeom prst="rect">
                      <a:avLst/>
                    </a:prstGeom>
                  </pic:spPr>
                </pic:pic>
              </a:graphicData>
            </a:graphic>
          </wp:inline>
        </w:drawing>
      </w:r>
    </w:p>
    <w:p w:rsidR="00B46015" w:rsidRDefault="00B46015" w:rsidP="00B46015">
      <w:pPr>
        <w:pStyle w:val="Body"/>
        <w:spacing w:after="0" w:line="360" w:lineRule="auto"/>
        <w:rPr>
          <w:rFonts w:ascii="Times New Roman"/>
        </w:rPr>
      </w:pPr>
      <w:proofErr w:type="gramStart"/>
      <w:r w:rsidRPr="00047950">
        <w:rPr>
          <w:rFonts w:ascii="Times New Roman"/>
          <w:b/>
          <w:bCs/>
        </w:rPr>
        <w:t>Fig.</w:t>
      </w:r>
      <w:proofErr w:type="gramEnd"/>
      <w:r w:rsidRPr="00047950">
        <w:rPr>
          <w:rFonts w:ascii="Times New Roman"/>
          <w:b/>
          <w:bCs/>
        </w:rPr>
        <w:t xml:space="preserve"> </w:t>
      </w:r>
      <w:proofErr w:type="spellStart"/>
      <w:r w:rsidRPr="00047950">
        <w:rPr>
          <w:rFonts w:ascii="Times New Roman"/>
          <w:b/>
          <w:bCs/>
        </w:rPr>
        <w:t>S</w:t>
      </w:r>
      <w:r w:rsidR="00CC27AE">
        <w:rPr>
          <w:rFonts w:ascii="Times New Roman"/>
          <w:b/>
          <w:bCs/>
        </w:rPr>
        <w:t>1</w:t>
      </w:r>
      <w:proofErr w:type="spellEnd"/>
      <w:r w:rsidRPr="00047950">
        <w:rPr>
          <w:rFonts w:ascii="Times New Roman"/>
          <w:b/>
          <w:bCs/>
        </w:rPr>
        <w:t xml:space="preserve">. </w:t>
      </w:r>
      <w:r w:rsidRPr="00047950">
        <w:rPr>
          <w:rFonts w:ascii="Times New Roman"/>
        </w:rPr>
        <w:t>A) Overlay of dried sedge and black residue total ion chromatograms (TIC) Red line = dried sedge, black line = black residue. B) Overlay of the charred sedge (brown line) and black residue (black line) TIC. C) Overlay of the bone (blue line) and black residue (black line) TIC. D) MS data of bone (blue) and dried sedge (red).</w:t>
      </w:r>
    </w:p>
    <w:p w:rsidR="00B46015" w:rsidRDefault="00B46015" w:rsidP="00B46015">
      <w:pPr>
        <w:pStyle w:val="Body"/>
        <w:spacing w:after="0" w:line="360" w:lineRule="auto"/>
        <w:rPr>
          <w:rFonts w:ascii="Times New Roman"/>
        </w:rPr>
      </w:pPr>
    </w:p>
    <w:p w:rsidR="00B46015" w:rsidRDefault="00B46015" w:rsidP="00B46015">
      <w:pPr>
        <w:pStyle w:val="Body"/>
        <w:widowControl w:val="0"/>
        <w:spacing w:line="360" w:lineRule="auto"/>
        <w:rPr>
          <w:rFonts w:ascii="Times New Roman" w:eastAsia="Times New Roman" w:hAnsi="Times New Roman" w:cs="Times New Roman"/>
          <w:b/>
          <w:bCs/>
          <w:sz w:val="24"/>
          <w:szCs w:val="24"/>
        </w:rPr>
      </w:pPr>
    </w:p>
    <w:tbl>
      <w:tblPr>
        <w:tblW w:w="821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17"/>
      </w:tblGrid>
      <w:tr w:rsidR="00B46015" w:rsidTr="001E42EE">
        <w:trPr>
          <w:trHeight w:val="290"/>
        </w:trPr>
        <w:tc>
          <w:tcPr>
            <w:tcW w:w="8217" w:type="dxa"/>
            <w:tcBorders>
              <w:top w:val="nil"/>
              <w:left w:val="nil"/>
              <w:bottom w:val="nil"/>
              <w:right w:val="nil"/>
            </w:tcBorders>
            <w:shd w:val="clear" w:color="auto" w:fill="auto"/>
            <w:tcMar>
              <w:top w:w="80" w:type="dxa"/>
              <w:left w:w="80" w:type="dxa"/>
              <w:bottom w:w="80" w:type="dxa"/>
              <w:right w:w="80" w:type="dxa"/>
            </w:tcMar>
          </w:tcPr>
          <w:p w:rsidR="00B46015" w:rsidRDefault="00B46015" w:rsidP="001E42EE"/>
        </w:tc>
      </w:tr>
      <w:tr w:rsidR="00B46015" w:rsidTr="001E42EE">
        <w:trPr>
          <w:trHeight w:val="1180"/>
        </w:trPr>
        <w:tc>
          <w:tcPr>
            <w:tcW w:w="8217" w:type="dxa"/>
            <w:tcBorders>
              <w:top w:val="nil"/>
              <w:left w:val="nil"/>
              <w:bottom w:val="nil"/>
              <w:right w:val="nil"/>
            </w:tcBorders>
            <w:shd w:val="clear" w:color="auto" w:fill="auto"/>
            <w:tcMar>
              <w:top w:w="80" w:type="dxa"/>
              <w:left w:w="80" w:type="dxa"/>
              <w:bottom w:w="80" w:type="dxa"/>
              <w:right w:w="80" w:type="dxa"/>
            </w:tcMar>
          </w:tcPr>
          <w:p w:rsidR="00B46015" w:rsidRDefault="00B46015" w:rsidP="008F6E28">
            <w:pPr>
              <w:pStyle w:val="Body"/>
              <w:spacing w:line="360" w:lineRule="auto"/>
            </w:pPr>
          </w:p>
        </w:tc>
      </w:tr>
    </w:tbl>
    <w:p w:rsidR="00B46015" w:rsidRDefault="00B46015" w:rsidP="00B46015">
      <w:pPr>
        <w:pStyle w:val="Body"/>
        <w:spacing w:line="360" w:lineRule="auto"/>
        <w:ind w:firstLine="720"/>
        <w:rPr>
          <w:rFonts w:ascii="Times New Roman" w:eastAsia="Times New Roman" w:hAnsi="Times New Roman" w:cs="Times New Roman"/>
          <w:sz w:val="24"/>
          <w:szCs w:val="24"/>
        </w:rPr>
      </w:pPr>
      <w:r w:rsidRPr="00047950">
        <w:rPr>
          <w:rFonts w:ascii="Times New Roman"/>
          <w:sz w:val="24"/>
          <w:szCs w:val="24"/>
        </w:rPr>
        <w:t>Overlays of the black residue, burnt bone, fresh sedge and burnt sedge show that several of the derivatised compounds are common in all four samples and MS data support this (</w:t>
      </w:r>
      <w:r w:rsidR="00A53866" w:rsidRPr="00047950">
        <w:rPr>
          <w:rFonts w:ascii="Times New Roman"/>
          <w:sz w:val="24"/>
          <w:szCs w:val="24"/>
        </w:rPr>
        <w:t xml:space="preserve">Fig. </w:t>
      </w:r>
      <w:proofErr w:type="spellStart"/>
      <w:proofErr w:type="gramStart"/>
      <w:r w:rsidR="00A53866" w:rsidRPr="00047950">
        <w:rPr>
          <w:rFonts w:ascii="Times New Roman"/>
          <w:sz w:val="24"/>
          <w:szCs w:val="24"/>
        </w:rPr>
        <w:t>S</w:t>
      </w:r>
      <w:r w:rsidR="00CC27AE">
        <w:rPr>
          <w:rFonts w:ascii="Times New Roman"/>
          <w:sz w:val="24"/>
          <w:szCs w:val="24"/>
        </w:rPr>
        <w:t>1</w:t>
      </w:r>
      <w:proofErr w:type="spellEnd"/>
      <w:r w:rsidRPr="00047950">
        <w:rPr>
          <w:rFonts w:ascii="Times New Roman"/>
          <w:sz w:val="24"/>
          <w:szCs w:val="24"/>
        </w:rPr>
        <w:t xml:space="preserve"> B and C).</w:t>
      </w:r>
      <w:proofErr w:type="gramEnd"/>
      <w:r w:rsidRPr="00047950">
        <w:rPr>
          <w:rFonts w:ascii="Times New Roman"/>
          <w:sz w:val="24"/>
          <w:szCs w:val="24"/>
        </w:rPr>
        <w:t xml:space="preserve"> TIC of dry bone, burnt sedge and the quartz rock on both sides show that essentially the same compounds are present in all the samples (</w:t>
      </w:r>
      <w:r w:rsidR="00A53866" w:rsidRPr="00047950">
        <w:rPr>
          <w:rFonts w:ascii="Times New Roman"/>
          <w:sz w:val="24"/>
          <w:szCs w:val="24"/>
        </w:rPr>
        <w:t xml:space="preserve">Fig. </w:t>
      </w:r>
      <w:proofErr w:type="spellStart"/>
      <w:r w:rsidR="00A53866" w:rsidRPr="00047950">
        <w:rPr>
          <w:rFonts w:ascii="Times New Roman"/>
          <w:sz w:val="24"/>
          <w:szCs w:val="24"/>
        </w:rPr>
        <w:t>S</w:t>
      </w:r>
      <w:r w:rsidR="00CC27AE">
        <w:rPr>
          <w:rFonts w:ascii="Times New Roman"/>
          <w:sz w:val="24"/>
          <w:szCs w:val="24"/>
        </w:rPr>
        <w:t>1</w:t>
      </w:r>
      <w:r w:rsidRPr="00047950">
        <w:rPr>
          <w:rFonts w:ascii="Times New Roman"/>
          <w:sz w:val="24"/>
          <w:szCs w:val="24"/>
        </w:rPr>
        <w:t>D</w:t>
      </w:r>
      <w:proofErr w:type="spellEnd"/>
      <w:r w:rsidRPr="00047950">
        <w:rPr>
          <w:rFonts w:ascii="Times New Roman"/>
          <w:sz w:val="24"/>
          <w:szCs w:val="24"/>
        </w:rPr>
        <w:t>).</w:t>
      </w:r>
    </w:p>
    <w:p w:rsidR="00B46015" w:rsidRDefault="00B46015" w:rsidP="00B46015">
      <w:pPr>
        <w:pStyle w:val="Body"/>
        <w:spacing w:after="0" w:line="240" w:lineRule="auto"/>
        <w:rPr>
          <w:rFonts w:ascii="Times New Roman" w:eastAsia="Times New Roman" w:hAnsi="Times New Roman" w:cs="Times New Roman"/>
          <w:b/>
          <w:bCs/>
        </w:rPr>
      </w:pPr>
    </w:p>
    <w:p w:rsidR="00A53866" w:rsidRDefault="00A53866" w:rsidP="00B46015">
      <w:pPr>
        <w:pStyle w:val="Body"/>
        <w:spacing w:line="360" w:lineRule="auto"/>
        <w:ind w:firstLine="720"/>
        <w:rPr>
          <w:rFonts w:ascii="Times New Roman"/>
          <w:b/>
          <w:bCs/>
          <w:sz w:val="24"/>
          <w:szCs w:val="24"/>
        </w:rPr>
      </w:pPr>
      <w:r w:rsidRPr="00F11984">
        <w:rPr>
          <w:rFonts w:ascii="Times New Roman" w:hAnsi="Times New Roman" w:cs="Times New Roman"/>
          <w:b/>
          <w:noProof/>
          <w:sz w:val="24"/>
          <w:szCs w:val="24"/>
          <w:lang w:val="en-IN" w:eastAsia="en-IN"/>
        </w:rPr>
        <w:drawing>
          <wp:inline distT="0" distB="0" distL="0" distR="0">
            <wp:extent cx="5040000" cy="2469201"/>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dge samples 200116-lyns samples-part 1_v4 (1)_Page_07.jpg"/>
                    <pic:cNvPicPr/>
                  </pic:nvPicPr>
                  <pic:blipFill rotWithShape="1">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saturation sat="29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09" t="7375" r="10318" b="65853"/>
                    <a:stretch/>
                  </pic:blipFill>
                  <pic:spPr bwMode="auto">
                    <a:xfrm>
                      <a:off x="0" y="0"/>
                      <a:ext cx="5040000" cy="24692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53866" w:rsidRPr="00047950" w:rsidRDefault="00A53866" w:rsidP="00B46015">
      <w:pPr>
        <w:pStyle w:val="Body"/>
        <w:spacing w:line="360" w:lineRule="auto"/>
        <w:ind w:firstLine="720"/>
        <w:rPr>
          <w:rFonts w:ascii="Times New Roman"/>
          <w:sz w:val="24"/>
          <w:szCs w:val="24"/>
        </w:rPr>
      </w:pPr>
      <w:proofErr w:type="gramStart"/>
      <w:r w:rsidRPr="00047950">
        <w:rPr>
          <w:rFonts w:ascii="Times New Roman"/>
          <w:b/>
          <w:bCs/>
          <w:sz w:val="24"/>
          <w:szCs w:val="24"/>
        </w:rPr>
        <w:t>Fig.</w:t>
      </w:r>
      <w:proofErr w:type="gramEnd"/>
      <w:r w:rsidRPr="00047950">
        <w:rPr>
          <w:rFonts w:ascii="Times New Roman"/>
          <w:b/>
          <w:bCs/>
          <w:sz w:val="24"/>
          <w:szCs w:val="24"/>
        </w:rPr>
        <w:t xml:space="preserve"> </w:t>
      </w:r>
      <w:proofErr w:type="spellStart"/>
      <w:r w:rsidRPr="00047950">
        <w:rPr>
          <w:rFonts w:ascii="Times New Roman"/>
          <w:b/>
          <w:bCs/>
          <w:sz w:val="24"/>
          <w:szCs w:val="24"/>
        </w:rPr>
        <w:t>S</w:t>
      </w:r>
      <w:r w:rsidR="00CC27AE">
        <w:rPr>
          <w:rFonts w:ascii="Times New Roman"/>
          <w:b/>
          <w:bCs/>
          <w:sz w:val="24"/>
          <w:szCs w:val="24"/>
        </w:rPr>
        <w:t>2</w:t>
      </w:r>
      <w:proofErr w:type="spellEnd"/>
      <w:r w:rsidRPr="00047950">
        <w:rPr>
          <w:rFonts w:ascii="Times New Roman"/>
          <w:b/>
          <w:bCs/>
          <w:sz w:val="24"/>
          <w:szCs w:val="24"/>
        </w:rPr>
        <w:t xml:space="preserve">. </w:t>
      </w:r>
      <w:r w:rsidRPr="00047950">
        <w:rPr>
          <w:rFonts w:ascii="Times New Roman"/>
          <w:sz w:val="24"/>
          <w:szCs w:val="24"/>
        </w:rPr>
        <w:t>Total ion chromatograms (TIC) of scrapings from the quartz rock on the same side (pink line</w:t>
      </w:r>
      <w:proofErr w:type="gramStart"/>
      <w:r w:rsidRPr="00047950">
        <w:rPr>
          <w:rFonts w:ascii="Times New Roman"/>
          <w:sz w:val="24"/>
          <w:szCs w:val="24"/>
        </w:rPr>
        <w:t>)(</w:t>
      </w:r>
      <w:proofErr w:type="gramEnd"/>
      <w:r w:rsidRPr="00047950">
        <w:rPr>
          <w:rFonts w:ascii="Times New Roman"/>
          <w:sz w:val="24"/>
          <w:szCs w:val="24"/>
        </w:rPr>
        <w:t>top) and opposite side (orange line) (bottom) to the black residue (black line) (centre). Chromatograms presented on the same y-axis scale.</w:t>
      </w:r>
    </w:p>
    <w:p w:rsidR="00B46015" w:rsidRDefault="00B46015" w:rsidP="00B46015">
      <w:pPr>
        <w:pStyle w:val="Body"/>
        <w:spacing w:line="360" w:lineRule="auto"/>
        <w:ind w:firstLine="720"/>
        <w:rPr>
          <w:rFonts w:ascii="Times New Roman" w:eastAsia="Times New Roman" w:hAnsi="Times New Roman" w:cs="Times New Roman"/>
          <w:sz w:val="24"/>
          <w:szCs w:val="24"/>
        </w:rPr>
      </w:pPr>
      <w:proofErr w:type="gramStart"/>
      <w:r w:rsidRPr="00047950">
        <w:rPr>
          <w:rFonts w:ascii="Times New Roman"/>
          <w:sz w:val="24"/>
          <w:szCs w:val="24"/>
        </w:rPr>
        <w:t>Comparison of the TICs of scrapings from the quartz rock on the same side (pink line Fig.</w:t>
      </w:r>
      <w:proofErr w:type="gramEnd"/>
      <w:r w:rsidRPr="00047950">
        <w:rPr>
          <w:rFonts w:ascii="Times New Roman"/>
          <w:sz w:val="24"/>
          <w:szCs w:val="24"/>
        </w:rPr>
        <w:t xml:space="preserve"> </w:t>
      </w:r>
      <w:proofErr w:type="spellStart"/>
      <w:r w:rsidR="00E55FF6" w:rsidRPr="00047950">
        <w:rPr>
          <w:rFonts w:ascii="Times New Roman"/>
          <w:sz w:val="24"/>
          <w:szCs w:val="24"/>
        </w:rPr>
        <w:t>S</w:t>
      </w:r>
      <w:r w:rsidR="00CC27AE">
        <w:rPr>
          <w:rFonts w:ascii="Times New Roman"/>
          <w:sz w:val="24"/>
          <w:szCs w:val="24"/>
        </w:rPr>
        <w:t>2</w:t>
      </w:r>
      <w:proofErr w:type="spellEnd"/>
      <w:r w:rsidRPr="00047950">
        <w:rPr>
          <w:rFonts w:ascii="Times New Roman"/>
          <w:sz w:val="24"/>
          <w:szCs w:val="24"/>
        </w:rPr>
        <w:t xml:space="preserve">) and opposite side (orange line Fig. </w:t>
      </w:r>
      <w:proofErr w:type="spellStart"/>
      <w:proofErr w:type="gramStart"/>
      <w:r w:rsidR="00E55FF6" w:rsidRPr="00047950">
        <w:rPr>
          <w:rFonts w:ascii="Times New Roman"/>
          <w:sz w:val="24"/>
          <w:szCs w:val="24"/>
        </w:rPr>
        <w:t>S</w:t>
      </w:r>
      <w:r w:rsidR="00CC27AE">
        <w:rPr>
          <w:rFonts w:ascii="Times New Roman"/>
          <w:sz w:val="24"/>
          <w:szCs w:val="24"/>
        </w:rPr>
        <w:t>2</w:t>
      </w:r>
      <w:proofErr w:type="spellEnd"/>
      <w:r w:rsidRPr="00047950">
        <w:rPr>
          <w:rFonts w:ascii="Times New Roman"/>
          <w:sz w:val="24"/>
          <w:szCs w:val="24"/>
        </w:rPr>
        <w:t>) to the black residue (black line Fig.</w:t>
      </w:r>
      <w:proofErr w:type="gramEnd"/>
      <w:r w:rsidRPr="00047950">
        <w:rPr>
          <w:rFonts w:ascii="Times New Roman"/>
          <w:sz w:val="24"/>
          <w:szCs w:val="24"/>
        </w:rPr>
        <w:t xml:space="preserve"> </w:t>
      </w:r>
      <w:proofErr w:type="spellStart"/>
      <w:r w:rsidR="00E55FF6" w:rsidRPr="00047950">
        <w:rPr>
          <w:rFonts w:ascii="Times New Roman"/>
          <w:sz w:val="24"/>
          <w:szCs w:val="24"/>
        </w:rPr>
        <w:t>S</w:t>
      </w:r>
      <w:r w:rsidR="00CC27AE">
        <w:rPr>
          <w:rFonts w:ascii="Times New Roman"/>
          <w:sz w:val="24"/>
          <w:szCs w:val="24"/>
        </w:rPr>
        <w:t>2</w:t>
      </w:r>
      <w:proofErr w:type="spellEnd"/>
      <w:r w:rsidRPr="00047950">
        <w:rPr>
          <w:rFonts w:ascii="Times New Roman"/>
          <w:sz w:val="24"/>
          <w:szCs w:val="24"/>
        </w:rPr>
        <w:t>) shows that compounds 1 and 2 are the predominant analytes. The compounds eluting between 14.5 and 16.5 minutes are present in the highest abundance in the black residue. These compounds are</w:t>
      </w:r>
      <w:r>
        <w:rPr>
          <w:rFonts w:ascii="Times New Roman"/>
          <w:sz w:val="24"/>
          <w:szCs w:val="24"/>
        </w:rPr>
        <w:t xml:space="preserve"> found at a relatively lower abundance on the rock surface adjacent to the residue, and at significantly lower abundance (with some peaks not observed) on the opposite side of the rock. </w:t>
      </w:r>
    </w:p>
    <w:p w:rsidR="00B46015" w:rsidRPr="00047950" w:rsidRDefault="00B46015" w:rsidP="00B46015">
      <w:pPr>
        <w:pStyle w:val="Body"/>
        <w:spacing w:line="360" w:lineRule="auto"/>
        <w:rPr>
          <w:rFonts w:ascii="Times New Roman" w:eastAsia="Times New Roman" w:hAnsi="Times New Roman" w:cs="Times New Roman"/>
          <w:bCs/>
          <w:i/>
        </w:rPr>
      </w:pPr>
      <w:r w:rsidRPr="00047950">
        <w:rPr>
          <w:rFonts w:ascii="Times New Roman"/>
          <w:bCs/>
          <w:i/>
        </w:rPr>
        <w:t>GC-MS derivatised samples</w:t>
      </w:r>
    </w:p>
    <w:p w:rsidR="006E0667" w:rsidRDefault="00B46015" w:rsidP="006E0667">
      <w:pPr>
        <w:pStyle w:val="Body"/>
        <w:spacing w:line="360" w:lineRule="auto"/>
        <w:ind w:firstLine="720"/>
        <w:rPr>
          <w:rFonts w:ascii="Times New Roman" w:eastAsia="Times New Roman" w:hAnsi="Times New Roman" w:cs="Times New Roman"/>
          <w:b/>
          <w:bCs/>
          <w:sz w:val="24"/>
          <w:szCs w:val="24"/>
        </w:rPr>
      </w:pPr>
      <w:r w:rsidRPr="00047950">
        <w:rPr>
          <w:rFonts w:ascii="Times New Roman"/>
          <w:sz w:val="24"/>
          <w:szCs w:val="24"/>
        </w:rPr>
        <w:t xml:space="preserve">Fig. </w:t>
      </w:r>
      <w:proofErr w:type="spellStart"/>
      <w:r w:rsidR="00E55FF6" w:rsidRPr="00047950">
        <w:rPr>
          <w:rFonts w:ascii="Times New Roman"/>
          <w:sz w:val="24"/>
          <w:szCs w:val="24"/>
        </w:rPr>
        <w:t>S</w:t>
      </w:r>
      <w:r w:rsidR="00CC27AE">
        <w:rPr>
          <w:rFonts w:ascii="Times New Roman"/>
          <w:sz w:val="24"/>
          <w:szCs w:val="24"/>
        </w:rPr>
        <w:t>3</w:t>
      </w:r>
      <w:r w:rsidRPr="00047950">
        <w:rPr>
          <w:rFonts w:ascii="Times New Roman"/>
          <w:sz w:val="24"/>
          <w:szCs w:val="24"/>
        </w:rPr>
        <w:t>A</w:t>
      </w:r>
      <w:proofErr w:type="spellEnd"/>
      <w:r w:rsidRPr="00047950">
        <w:rPr>
          <w:rFonts w:ascii="Times New Roman"/>
          <w:sz w:val="24"/>
          <w:szCs w:val="24"/>
        </w:rPr>
        <w:t xml:space="preserve"> is an overlay of the TIC chromatograms of the derivatised products of the black residue and the charred sedge. The two samples look similar, but the black residue contains five additional products (marked with arrows in Fig. </w:t>
      </w:r>
      <w:proofErr w:type="spellStart"/>
      <w:r w:rsidR="00E55FF6" w:rsidRPr="00047950">
        <w:rPr>
          <w:rFonts w:ascii="Times New Roman"/>
          <w:sz w:val="24"/>
          <w:szCs w:val="24"/>
        </w:rPr>
        <w:t>S</w:t>
      </w:r>
      <w:r w:rsidR="00CC27AE">
        <w:rPr>
          <w:rFonts w:ascii="Times New Roman"/>
          <w:sz w:val="24"/>
          <w:szCs w:val="24"/>
        </w:rPr>
        <w:t>3</w:t>
      </w:r>
      <w:r w:rsidRPr="00047950">
        <w:rPr>
          <w:rFonts w:ascii="Times New Roman"/>
          <w:sz w:val="24"/>
          <w:szCs w:val="24"/>
        </w:rPr>
        <w:t>B</w:t>
      </w:r>
      <w:proofErr w:type="spellEnd"/>
      <w:r w:rsidRPr="00047950">
        <w:rPr>
          <w:rFonts w:ascii="Times New Roman"/>
          <w:sz w:val="24"/>
          <w:szCs w:val="24"/>
        </w:rPr>
        <w:t>).</w:t>
      </w:r>
      <w:r w:rsidR="006E0667" w:rsidRPr="00047950">
        <w:rPr>
          <w:rFonts w:ascii="Times New Roman"/>
          <w:sz w:val="24"/>
          <w:szCs w:val="24"/>
        </w:rPr>
        <w:t xml:space="preserve"> </w:t>
      </w:r>
      <w:r w:rsidR="006E0667" w:rsidRPr="00047950">
        <w:rPr>
          <w:rFonts w:ascii="Times New Roman" w:hAnsi="Times New Roman" w:cs="Times New Roman"/>
          <w:sz w:val="24"/>
          <w:szCs w:val="24"/>
        </w:rPr>
        <w:t>Overlays of</w:t>
      </w:r>
      <w:r w:rsidR="006E0667" w:rsidRPr="00BB2806">
        <w:rPr>
          <w:rFonts w:ascii="Times New Roman" w:hAnsi="Times New Roman" w:cs="Times New Roman"/>
          <w:sz w:val="24"/>
          <w:szCs w:val="24"/>
        </w:rPr>
        <w:t xml:space="preserve"> the black residue, </w:t>
      </w:r>
      <w:r w:rsidR="006E0667">
        <w:rPr>
          <w:rFonts w:ascii="Times New Roman" w:hAnsi="Times New Roman" w:cs="Times New Roman"/>
          <w:sz w:val="24"/>
          <w:szCs w:val="24"/>
        </w:rPr>
        <w:t>burnt</w:t>
      </w:r>
      <w:r w:rsidR="006E0667" w:rsidRPr="00BB2806">
        <w:rPr>
          <w:rFonts w:ascii="Times New Roman" w:hAnsi="Times New Roman" w:cs="Times New Roman"/>
          <w:sz w:val="24"/>
          <w:szCs w:val="24"/>
        </w:rPr>
        <w:t xml:space="preserve"> bone, fresh sedge and burnt sedge show that several </w:t>
      </w:r>
      <w:r w:rsidR="006E0667">
        <w:rPr>
          <w:rFonts w:ascii="Times New Roman" w:hAnsi="Times New Roman" w:cs="Times New Roman"/>
          <w:sz w:val="24"/>
          <w:szCs w:val="24"/>
        </w:rPr>
        <w:t xml:space="preserve">of the derivatised </w:t>
      </w:r>
      <w:r w:rsidR="006E0667" w:rsidRPr="00BB2806">
        <w:rPr>
          <w:rFonts w:ascii="Times New Roman" w:hAnsi="Times New Roman" w:cs="Times New Roman"/>
          <w:sz w:val="24"/>
          <w:szCs w:val="24"/>
        </w:rPr>
        <w:t>compounds</w:t>
      </w:r>
      <w:r w:rsidR="006E0667" w:rsidRPr="00526F38">
        <w:rPr>
          <w:rFonts w:ascii="Times New Roman" w:hAnsi="Times New Roman" w:cs="Times New Roman"/>
          <w:sz w:val="24"/>
          <w:szCs w:val="24"/>
        </w:rPr>
        <w:t xml:space="preserve"> are common in all four samples and</w:t>
      </w:r>
      <w:r w:rsidR="006E0667" w:rsidRPr="00BB2806">
        <w:rPr>
          <w:rFonts w:ascii="Times New Roman" w:hAnsi="Times New Roman" w:cs="Times New Roman"/>
          <w:sz w:val="24"/>
          <w:szCs w:val="24"/>
        </w:rPr>
        <w:t xml:space="preserve"> MS data support this. TIC of dry bone, burnt sedge and the quartz rock on both sides show that essentially the same compounds </w:t>
      </w:r>
      <w:r w:rsidR="006E0667">
        <w:rPr>
          <w:rFonts w:ascii="Times New Roman" w:hAnsi="Times New Roman" w:cs="Times New Roman"/>
          <w:sz w:val="24"/>
          <w:szCs w:val="24"/>
        </w:rPr>
        <w:t xml:space="preserve">are </w:t>
      </w:r>
      <w:r w:rsidR="006E0667" w:rsidRPr="00BB2806">
        <w:rPr>
          <w:rFonts w:ascii="Times New Roman" w:hAnsi="Times New Roman" w:cs="Times New Roman"/>
          <w:sz w:val="24"/>
          <w:szCs w:val="24"/>
        </w:rPr>
        <w:t xml:space="preserve">present in </w:t>
      </w:r>
      <w:r w:rsidR="006E0667">
        <w:rPr>
          <w:rFonts w:ascii="Times New Roman" w:hAnsi="Times New Roman" w:cs="Times New Roman"/>
          <w:sz w:val="24"/>
          <w:szCs w:val="24"/>
        </w:rPr>
        <w:t xml:space="preserve">all </w:t>
      </w:r>
      <w:r w:rsidR="006E0667" w:rsidRPr="00BB2806">
        <w:rPr>
          <w:rFonts w:ascii="Times New Roman" w:hAnsi="Times New Roman" w:cs="Times New Roman"/>
          <w:sz w:val="24"/>
          <w:szCs w:val="24"/>
        </w:rPr>
        <w:t>the samples</w:t>
      </w:r>
      <w:r w:rsidR="006E0667">
        <w:rPr>
          <w:rFonts w:ascii="Times New Roman" w:hAnsi="Times New Roman" w:cs="Times New Roman"/>
          <w:sz w:val="24"/>
          <w:szCs w:val="24"/>
        </w:rPr>
        <w:t xml:space="preserve"> (Fig. </w:t>
      </w:r>
      <w:proofErr w:type="spellStart"/>
      <w:r w:rsidR="006E0667">
        <w:rPr>
          <w:rFonts w:ascii="Times New Roman" w:hAnsi="Times New Roman" w:cs="Times New Roman"/>
          <w:sz w:val="24"/>
          <w:szCs w:val="24"/>
        </w:rPr>
        <w:t>S</w:t>
      </w:r>
      <w:r w:rsidR="00CC27AE">
        <w:rPr>
          <w:rFonts w:ascii="Times New Roman" w:hAnsi="Times New Roman" w:cs="Times New Roman"/>
          <w:sz w:val="24"/>
          <w:szCs w:val="24"/>
        </w:rPr>
        <w:t>4</w:t>
      </w:r>
      <w:r w:rsidR="006E0667">
        <w:rPr>
          <w:rFonts w:ascii="Times New Roman" w:hAnsi="Times New Roman" w:cs="Times New Roman"/>
          <w:sz w:val="24"/>
          <w:szCs w:val="24"/>
        </w:rPr>
        <w:t>A</w:t>
      </w:r>
      <w:proofErr w:type="gramStart"/>
      <w:r w:rsidR="006E0667">
        <w:rPr>
          <w:rFonts w:ascii="Times New Roman" w:hAnsi="Times New Roman" w:cs="Times New Roman"/>
          <w:sz w:val="24"/>
          <w:szCs w:val="24"/>
        </w:rPr>
        <w:t>,B,C,D</w:t>
      </w:r>
      <w:proofErr w:type="spellEnd"/>
      <w:proofErr w:type="gramEnd"/>
      <w:r w:rsidR="006E0667">
        <w:rPr>
          <w:rFonts w:ascii="Times New Roman" w:hAnsi="Times New Roman" w:cs="Times New Roman"/>
          <w:sz w:val="24"/>
          <w:szCs w:val="24"/>
        </w:rPr>
        <w:t>).</w:t>
      </w:r>
    </w:p>
    <w:p w:rsidR="00B46015" w:rsidRDefault="00B46015" w:rsidP="00B46015">
      <w:pPr>
        <w:pStyle w:val="Body"/>
        <w:spacing w:line="360" w:lineRule="auto"/>
        <w:rPr>
          <w:rFonts w:ascii="Times New Roman" w:eastAsia="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75"/>
      </w:tblGrid>
      <w:tr w:rsidR="007A042A" w:rsidRPr="00F11984" w:rsidTr="001E42EE">
        <w:trPr>
          <w:jc w:val="center"/>
        </w:trPr>
        <w:tc>
          <w:tcPr>
            <w:tcW w:w="7675" w:type="dxa"/>
          </w:tcPr>
          <w:p w:rsidR="007A042A" w:rsidRPr="00F11984" w:rsidRDefault="009B5F59" w:rsidP="001E42EE">
            <w:pPr>
              <w:spacing w:after="200" w:line="360" w:lineRule="auto"/>
              <w:jc w:val="center"/>
              <w:rPr>
                <w:rFonts w:ascii="Times New Roman" w:hAnsi="Times New Roman" w:cs="Times New Roman"/>
                <w:b/>
                <w:sz w:val="24"/>
                <w:szCs w:val="24"/>
              </w:rPr>
            </w:pPr>
            <w:r w:rsidRPr="009B5F59">
              <w:rPr>
                <w:rFonts w:ascii="Times New Roman" w:hAnsi="Times New Roman" w:cs="Times New Roman"/>
                <w:b/>
                <w:noProof/>
                <w:sz w:val="24"/>
                <w:szCs w:val="24"/>
                <w:lang w:eastAsia="en-ZA"/>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2.6pt;margin-top:2.25pt;width:22.6pt;height:19.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" stroked="f">
                  <v:textbox>
                    <w:txbxContent>
                      <w:p w:rsidR="007A042A" w:rsidRPr="001551DF" w:rsidRDefault="007A042A" w:rsidP="007A042A">
                        <w:pPr>
                          <w:rPr>
                            <w:b/>
                          </w:rPr>
                        </w:pPr>
                        <w:r w:rsidRPr="001551DF">
                          <w:rPr>
                            <w:b/>
                          </w:rPr>
                          <w:t>A</w:t>
                        </w:r>
                      </w:p>
                    </w:txbxContent>
                  </v:textbox>
                  <w10:wrap type="square"/>
                </v:shape>
              </w:pict>
            </w:r>
            <w:r w:rsidRPr="009B5F59">
              <w:rPr>
                <w:rFonts w:ascii="Times New Roman" w:hAnsi="Times New Roman" w:cs="Times New Roman"/>
                <w:b/>
                <w:noProof/>
                <w:sz w:val="24"/>
                <w:szCs w:val="24"/>
                <w:lang w:eastAsia="en-ZA"/>
              </w:rPr>
              <w:pict>
                <v:shape id="_x0000_s1027" type="#_x0000_t202" style="position:absolute;left:0;text-align:left;margin-left:200.05pt;margin-top:18.65pt;width:109.6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">
                  <v:textbox style="mso-fit-shape-to-text:t">
                    <w:txbxContent>
                      <w:p w:rsidR="007A042A" w:rsidRPr="0087565C" w:rsidRDefault="007A042A" w:rsidP="007A042A">
                        <w:pPr>
                          <w:rPr>
                            <w:sz w:val="20"/>
                            <w:szCs w:val="20"/>
                          </w:rPr>
                        </w:pPr>
                        <w:r w:rsidRPr="0087565C">
                          <w:rPr>
                            <w:sz w:val="20"/>
                            <w:szCs w:val="20"/>
                          </w:rPr>
                          <w:t>Charred sedge (red)</w:t>
                        </w:r>
                      </w:p>
                      <w:p w:rsidR="007A042A" w:rsidRPr="0087565C" w:rsidRDefault="007A042A" w:rsidP="007A042A">
                        <w:pPr>
                          <w:rPr>
                            <w:sz w:val="20"/>
                            <w:szCs w:val="20"/>
                          </w:rPr>
                        </w:pPr>
                        <w:r w:rsidRPr="0087565C">
                          <w:rPr>
                            <w:sz w:val="20"/>
                            <w:szCs w:val="20"/>
                          </w:rPr>
                          <w:t>Black residue (black)</w:t>
                        </w:r>
                      </w:p>
                    </w:txbxContent>
                  </v:textbox>
                </v:shape>
              </w:pict>
            </w:r>
            <w:r w:rsidR="007A042A" w:rsidRPr="00F11984">
              <w:rPr>
                <w:rFonts w:ascii="Times New Roman" w:hAnsi="Times New Roman" w:cs="Times New Roman"/>
                <w:b/>
                <w:noProof/>
                <w:sz w:val="24"/>
                <w:szCs w:val="24"/>
                <w:lang w:val="en-IN" w:eastAsia="en-IN"/>
              </w:rPr>
              <w:drawing>
                <wp:inline distT="0" distB="0" distL="0" distR="0">
                  <wp:extent cx="4320000" cy="170396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dge samples 200116-lyns samples-part 1_v4 (1)_Page_07.jpg"/>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239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03" t="40204" r="11094" b="38456"/>
                          <a:stretch/>
                        </pic:blipFill>
                        <pic:spPr bwMode="auto">
                          <a:xfrm>
                            <a:off x="0" y="0"/>
                            <a:ext cx="4320000" cy="17039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7A042A" w:rsidRPr="00F11984" w:rsidTr="001E42EE">
        <w:trPr>
          <w:jc w:val="center"/>
        </w:trPr>
        <w:tc>
          <w:tcPr>
            <w:tcW w:w="7675" w:type="dxa"/>
          </w:tcPr>
          <w:p w:rsidR="007A042A" w:rsidRPr="00F11984" w:rsidRDefault="009B5F59" w:rsidP="001E42EE">
            <w:pPr>
              <w:spacing w:after="200" w:line="360" w:lineRule="auto"/>
              <w:jc w:val="center"/>
              <w:rPr>
                <w:rFonts w:ascii="Times New Roman" w:hAnsi="Times New Roman" w:cs="Times New Roman"/>
                <w:b/>
                <w:sz w:val="24"/>
                <w:szCs w:val="24"/>
              </w:rPr>
            </w:pPr>
            <w:r w:rsidRPr="009B5F59">
              <w:rPr>
                <w:rFonts w:ascii="Times New Roman" w:hAnsi="Times New Roman" w:cs="Times New Roman"/>
                <w:b/>
                <w:noProof/>
                <w:sz w:val="24"/>
                <w:szCs w:val="24"/>
                <w:lang w:eastAsia="en-ZA"/>
              </w:rPr>
              <w:pict>
                <v:shape id="_x0000_s1028" type="#_x0000_t202" style="position:absolute;left:0;text-align:left;margin-left:-3.5pt;margin-top:10.85pt;width:23.5pt;height:19.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" stroked="f">
                  <v:textbox>
                    <w:txbxContent>
                      <w:p w:rsidR="007A042A" w:rsidRPr="001551DF" w:rsidRDefault="007A042A" w:rsidP="007A042A">
                        <w:pPr>
                          <w:rPr>
                            <w:b/>
                          </w:rPr>
                        </w:pPr>
                        <w:r w:rsidRPr="001551DF">
                          <w:rPr>
                            <w:b/>
                          </w:rPr>
                          <w:t>B</w:t>
                        </w:r>
                      </w:p>
                    </w:txbxContent>
                  </v:textbox>
                  <w10:wrap type="square"/>
                </v:shape>
              </w:pict>
            </w:r>
            <w:r w:rsidR="007A042A" w:rsidRPr="00A429CE">
              <w:rPr>
                <w:rFonts w:ascii="Times New Roman" w:hAnsi="Times New Roman" w:cs="Times New Roman"/>
                <w:b/>
                <w:noProof/>
                <w:sz w:val="24"/>
                <w:szCs w:val="24"/>
                <w:lang w:val="en-IN" w:eastAsia="en-IN"/>
              </w:rPr>
              <w:drawing>
                <wp:inline distT="0" distB="0" distL="0" distR="0">
                  <wp:extent cx="4320000" cy="2923422"/>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dge samples 200116-lyns samples-part 1_v4 (1)_Page_08.jpg"/>
                          <pic:cNvPicPr/>
                        </pic:nvPicPr>
                        <pic:blipFill rotWithShape="1">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aturation sat="32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40" t="7240" r="11099" b="55461"/>
                          <a:stretch/>
                        </pic:blipFill>
                        <pic:spPr bwMode="auto">
                          <a:xfrm>
                            <a:off x="0" y="0"/>
                            <a:ext cx="4320000" cy="29234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7A042A" w:rsidRPr="006E0667" w:rsidRDefault="007A042A" w:rsidP="007A042A">
      <w:pPr>
        <w:pStyle w:val="Body"/>
        <w:spacing w:after="0" w:line="360" w:lineRule="auto"/>
        <w:rPr>
          <w:rFonts w:ascii="Times New Roman" w:eastAsia="Times New Roman" w:hAnsi="Times New Roman" w:cs="Times New Roman"/>
          <w:sz w:val="24"/>
          <w:szCs w:val="24"/>
        </w:rPr>
      </w:pPr>
      <w:proofErr w:type="gramStart"/>
      <w:r w:rsidRPr="00047950">
        <w:rPr>
          <w:rFonts w:ascii="Times New Roman"/>
          <w:b/>
          <w:bCs/>
          <w:sz w:val="24"/>
          <w:szCs w:val="24"/>
        </w:rPr>
        <w:t>Fig.</w:t>
      </w:r>
      <w:proofErr w:type="gramEnd"/>
      <w:r w:rsidRPr="00047950">
        <w:rPr>
          <w:rFonts w:ascii="Times New Roman"/>
          <w:b/>
          <w:bCs/>
          <w:sz w:val="24"/>
          <w:szCs w:val="24"/>
        </w:rPr>
        <w:t xml:space="preserve"> </w:t>
      </w:r>
      <w:proofErr w:type="spellStart"/>
      <w:r w:rsidRPr="00047950">
        <w:rPr>
          <w:rFonts w:ascii="Times New Roman"/>
          <w:b/>
          <w:bCs/>
          <w:sz w:val="24"/>
          <w:szCs w:val="24"/>
        </w:rPr>
        <w:t>S</w:t>
      </w:r>
      <w:r w:rsidR="00CC27AE">
        <w:rPr>
          <w:rFonts w:ascii="Times New Roman"/>
          <w:b/>
          <w:bCs/>
          <w:sz w:val="24"/>
          <w:szCs w:val="24"/>
        </w:rPr>
        <w:t>3</w:t>
      </w:r>
      <w:proofErr w:type="spellEnd"/>
      <w:r w:rsidRPr="006E0667">
        <w:rPr>
          <w:rFonts w:ascii="Times New Roman"/>
          <w:b/>
          <w:bCs/>
          <w:sz w:val="24"/>
          <w:szCs w:val="24"/>
        </w:rPr>
        <w:t xml:space="preserve">. </w:t>
      </w:r>
      <w:proofErr w:type="gramStart"/>
      <w:r w:rsidRPr="006E0667">
        <w:rPr>
          <w:rFonts w:ascii="Times New Roman"/>
          <w:sz w:val="24"/>
          <w:szCs w:val="24"/>
        </w:rPr>
        <w:t>A)</w:t>
      </w:r>
      <w:r w:rsidRPr="006E0667">
        <w:rPr>
          <w:rFonts w:ascii="Times New Roman"/>
          <w:b/>
          <w:bCs/>
          <w:sz w:val="24"/>
          <w:szCs w:val="24"/>
        </w:rPr>
        <w:t xml:space="preserve"> </w:t>
      </w:r>
      <w:r w:rsidRPr="006E0667">
        <w:rPr>
          <w:rFonts w:ascii="Times New Roman"/>
          <w:sz w:val="24"/>
          <w:szCs w:val="24"/>
        </w:rPr>
        <w:t>An overlay of the TIC chromatograms of the derivatised products of the black residue and the charred sedge B).</w:t>
      </w:r>
      <w:proofErr w:type="gramEnd"/>
      <w:r w:rsidRPr="006E0667">
        <w:rPr>
          <w:rFonts w:ascii="Times New Roman"/>
          <w:sz w:val="24"/>
          <w:szCs w:val="24"/>
        </w:rPr>
        <w:t xml:space="preserve"> The separated chromatograms with five additional peaks indicated in the chromatogram of the black residue. </w:t>
      </w:r>
    </w:p>
    <w:p w:rsidR="002E0CC4" w:rsidRDefault="002E0CC4" w:rsidP="002E1CE4">
      <w:pPr>
        <w:spacing w:line="240" w:lineRule="auto"/>
        <w:rPr>
          <w:rFonts w:ascii="Times New Roman" w:hAnsi="Times New Roman" w:cs="Times New Roman"/>
          <w:b/>
          <w:iCs/>
        </w:rPr>
      </w:pPr>
    </w:p>
    <w:p w:rsidR="00F620D3" w:rsidRDefault="00F620D3" w:rsidP="002E1CE4">
      <w:pPr>
        <w:spacing w:line="240" w:lineRule="auto"/>
        <w:rPr>
          <w:rFonts w:ascii="Times New Roman" w:hAnsi="Times New Roman" w:cs="Times New Roman"/>
          <w:b/>
          <w:iCs/>
        </w:rPr>
      </w:pPr>
    </w:p>
    <w:p w:rsidR="00F620D3" w:rsidRDefault="00F620D3" w:rsidP="002E1CE4">
      <w:pPr>
        <w:spacing w:line="240" w:lineRule="auto"/>
        <w:rPr>
          <w:rFonts w:ascii="Times New Roman" w:hAnsi="Times New Roman" w:cs="Times New Roman"/>
          <w:b/>
          <w:iCs/>
        </w:rPr>
      </w:pPr>
    </w:p>
    <w:p w:rsidR="00F620D3" w:rsidRDefault="00F620D3" w:rsidP="002E1CE4">
      <w:pPr>
        <w:spacing w:line="240" w:lineRule="auto"/>
        <w:rPr>
          <w:rFonts w:ascii="Times New Roman" w:hAnsi="Times New Roman" w:cs="Times New Roman"/>
          <w:b/>
          <w:iCs/>
        </w:rPr>
      </w:pPr>
    </w:p>
    <w:p w:rsidR="00F620D3" w:rsidRDefault="00F620D3" w:rsidP="002E1CE4">
      <w:pPr>
        <w:spacing w:line="240" w:lineRule="auto"/>
        <w:rPr>
          <w:rFonts w:ascii="Times New Roman" w:hAnsi="Times New Roman" w:cs="Times New Roman"/>
          <w:b/>
          <w:iCs/>
        </w:rPr>
      </w:pPr>
    </w:p>
    <w:p w:rsidR="00F620D3" w:rsidRDefault="00F620D3" w:rsidP="002E1CE4">
      <w:pPr>
        <w:spacing w:line="240" w:lineRule="auto"/>
        <w:rPr>
          <w:rFonts w:ascii="Times New Roman" w:hAnsi="Times New Roman" w:cs="Times New Roman"/>
          <w:b/>
          <w:iCs/>
        </w:rPr>
      </w:pPr>
    </w:p>
    <w:p w:rsidR="00F620D3" w:rsidRDefault="00F620D3" w:rsidP="002E1CE4">
      <w:pPr>
        <w:spacing w:line="240" w:lineRule="auto"/>
        <w:rPr>
          <w:rFonts w:ascii="Times New Roman" w:hAnsi="Times New Roman" w:cs="Times New Roman"/>
          <w:b/>
          <w:iCs/>
        </w:rPr>
      </w:pPr>
    </w:p>
    <w:p w:rsidR="00F620D3" w:rsidRDefault="00F620D3" w:rsidP="002E1CE4">
      <w:pPr>
        <w:spacing w:line="240" w:lineRule="auto"/>
        <w:rPr>
          <w:rFonts w:ascii="Times New Roman" w:hAnsi="Times New Roman" w:cs="Times New Roman"/>
          <w:b/>
          <w:iCs/>
        </w:rPr>
      </w:pPr>
    </w:p>
    <w:p w:rsidR="006E0667" w:rsidRDefault="006E0667" w:rsidP="002E1CE4">
      <w:pPr>
        <w:spacing w:line="240" w:lineRule="auto"/>
        <w:rPr>
          <w:rFonts w:ascii="Times New Roman" w:hAnsi="Times New Roman" w:cs="Times New Roman"/>
          <w:b/>
          <w:iCs/>
        </w:rPr>
      </w:pPr>
    </w:p>
    <w:p w:rsidR="006E0667" w:rsidRDefault="006E0667" w:rsidP="002E1CE4">
      <w:pPr>
        <w:spacing w:line="240" w:lineRule="auto"/>
        <w:rPr>
          <w:rFonts w:ascii="Times New Roman" w:hAnsi="Times New Roman" w:cs="Times New Roman"/>
          <w:b/>
          <w:iCs/>
        </w:rPr>
      </w:pPr>
    </w:p>
    <w:p w:rsidR="006E0667" w:rsidRDefault="006E0667" w:rsidP="002E1CE4">
      <w:pPr>
        <w:spacing w:line="240" w:lineRule="auto"/>
        <w:rPr>
          <w:rFonts w:ascii="Times New Roman" w:hAnsi="Times New Roman" w:cs="Times New Roman"/>
          <w:b/>
          <w:iCs/>
        </w:rPr>
      </w:pPr>
    </w:p>
    <w:p w:rsidR="006E0667" w:rsidRDefault="006E0667" w:rsidP="002E1CE4">
      <w:pPr>
        <w:spacing w:line="240" w:lineRule="auto"/>
        <w:rPr>
          <w:rFonts w:ascii="Times New Roman" w:hAnsi="Times New Roman" w:cs="Times New Roman"/>
          <w:b/>
          <w:iCs/>
        </w:rPr>
      </w:pPr>
    </w:p>
    <w:p w:rsidR="006E0667" w:rsidRDefault="006E0667" w:rsidP="002E1CE4">
      <w:pPr>
        <w:spacing w:line="240" w:lineRule="auto"/>
        <w:rPr>
          <w:rFonts w:ascii="Times New Roman" w:hAnsi="Times New Roman" w:cs="Times New Roman"/>
          <w:b/>
          <w:iCs/>
        </w:rPr>
      </w:pPr>
    </w:p>
    <w:p w:rsidR="006E0667" w:rsidRDefault="006E0667" w:rsidP="002E1CE4">
      <w:pPr>
        <w:spacing w:line="240" w:lineRule="auto"/>
        <w:rPr>
          <w:rFonts w:ascii="Times New Roman" w:hAnsi="Times New Roman" w:cs="Times New Roman"/>
          <w:b/>
          <w:iCs/>
        </w:rPr>
      </w:pPr>
    </w:p>
    <w:p w:rsidR="006E0667" w:rsidRDefault="006E0667" w:rsidP="002E1CE4">
      <w:pPr>
        <w:spacing w:line="240" w:lineRule="auto"/>
        <w:rPr>
          <w:rFonts w:ascii="Times New Roman" w:hAnsi="Times New Roman" w:cs="Times New Roman"/>
          <w:b/>
          <w:iCs/>
        </w:rPr>
      </w:pPr>
    </w:p>
    <w:p w:rsidR="006E0667" w:rsidRDefault="006E0667" w:rsidP="002E1CE4">
      <w:pPr>
        <w:spacing w:line="240" w:lineRule="auto"/>
        <w:rPr>
          <w:rFonts w:ascii="Times New Roman" w:hAnsi="Times New Roman" w:cs="Times New Roman"/>
          <w:b/>
          <w:iCs/>
        </w:rPr>
      </w:pPr>
    </w:p>
    <w:p w:rsidR="002E0CC4" w:rsidRDefault="002E0CC4" w:rsidP="002E1CE4">
      <w:pPr>
        <w:spacing w:line="240" w:lineRule="auto"/>
        <w:rPr>
          <w:rFonts w:ascii="Times New Roman" w:hAnsi="Times New Roman" w:cs="Times New Roman"/>
          <w:b/>
          <w:iCs/>
        </w:rPr>
      </w:pPr>
    </w:p>
    <w:p w:rsidR="002E0CC4" w:rsidRDefault="002E0CC4" w:rsidP="002E1CE4">
      <w:pPr>
        <w:spacing w:line="240" w:lineRule="auto"/>
        <w:rPr>
          <w:rFonts w:ascii="Times New Roman" w:hAnsi="Times New Roman" w:cs="Times New Roman"/>
          <w:b/>
          <w:iCs/>
        </w:rPr>
      </w:pPr>
    </w:p>
    <w:p w:rsidR="00611FEC" w:rsidRDefault="004F59FC" w:rsidP="006E0667">
      <w:pPr>
        <w:spacing w:after="0" w:line="240" w:lineRule="auto"/>
        <w:rPr>
          <w:rFonts w:ascii="Times New Roman" w:hAnsi="Times New Roman" w:cs="Times New Roman"/>
          <w:sz w:val="24"/>
          <w:szCs w:val="24"/>
        </w:rPr>
      </w:pPr>
      <w:r w:rsidRPr="004500CE">
        <w:rPr>
          <w:rFonts w:ascii="Times New Roman" w:hAnsi="Times New Roman" w:cs="Times New Roman"/>
          <w:b/>
          <w:iCs/>
        </w:rPr>
        <w:lastRenderedPageBreak/>
        <w:t>A</w:t>
      </w:r>
      <w:r>
        <w:rPr>
          <w:rFonts w:ascii="Times New Roman" w:hAnsi="Times New Roman" w:cs="Times New Roman"/>
          <w:b/>
          <w:iCs/>
        </w:rPr>
        <w:t>.</w:t>
      </w:r>
      <w:r w:rsidR="002E1CE4" w:rsidRPr="002E1CE4">
        <w:rPr>
          <w:rFonts w:ascii="Times New Roman" w:hAnsi="Times New Roman" w:cs="Times New Roman"/>
          <w:b/>
          <w:iCs/>
        </w:rPr>
        <w:t xml:space="preserve"> </w:t>
      </w:r>
      <w:r w:rsidR="002E1CE4" w:rsidRPr="00936BB9">
        <w:rPr>
          <w:rFonts w:ascii="Times New Roman" w:hAnsi="Times New Roman" w:cs="Times New Roman"/>
          <w:iCs/>
        </w:rPr>
        <w:t xml:space="preserve">Mass spectroscopic data for the 6 common compounds </w:t>
      </w:r>
      <w:r w:rsidR="002E1CE4" w:rsidRPr="00936BB9">
        <w:rPr>
          <w:rFonts w:ascii="Times New Roman" w:hAnsi="Times New Roman" w:cs="Times New Roman"/>
        </w:rPr>
        <w:t xml:space="preserve">eluting after 9.5 minutes in the fresh sedge </w:t>
      </w:r>
      <w:r w:rsidR="008036C8" w:rsidRPr="00936BB9">
        <w:rPr>
          <w:rFonts w:ascii="Times New Roman" w:hAnsi="Times New Roman" w:cs="Times New Roman"/>
        </w:rPr>
        <w:t>and</w:t>
      </w:r>
      <w:r w:rsidR="002E1CE4" w:rsidRPr="00936BB9">
        <w:rPr>
          <w:rFonts w:ascii="Times New Roman" w:hAnsi="Times New Roman" w:cs="Times New Roman"/>
        </w:rPr>
        <w:t xml:space="preserve"> black residue sample</w:t>
      </w:r>
      <w:r w:rsidR="008036C8" w:rsidRPr="00936BB9">
        <w:rPr>
          <w:rFonts w:ascii="Times New Roman" w:hAnsi="Times New Roman" w:cs="Times New Roman"/>
        </w:rPr>
        <w:t>s</w:t>
      </w:r>
      <w:r w:rsidR="002E1CE4" w:rsidRPr="00936BB9">
        <w:rPr>
          <w:rFonts w:ascii="Times New Roman" w:hAnsi="Times New Roman" w:cs="Times New Roman"/>
        </w:rPr>
        <w:t>. (</w:t>
      </w:r>
      <w:r w:rsidR="002E1CE4" w:rsidRPr="00936BB9">
        <w:rPr>
          <w:rFonts w:ascii="Times New Roman" w:hAnsi="Times New Roman" w:cs="Times New Roman"/>
          <w:sz w:val="24"/>
          <w:szCs w:val="24"/>
        </w:rPr>
        <w:t>Note that m/z 207 is a column contaminant.)</w:t>
      </w:r>
    </w:p>
    <w:p w:rsidR="003C0F14" w:rsidRDefault="00DB246E" w:rsidP="006E0667">
      <w:pPr>
        <w:spacing w:after="0" w:line="240" w:lineRule="auto"/>
        <w:rPr>
          <w:i/>
          <w:iCs/>
        </w:rPr>
      </w:pPr>
      <w:r w:rsidRPr="005F1827">
        <w:rPr>
          <w:rFonts w:ascii="Times New Roman" w:hAnsi="Times New Roman" w:cs="Times New Roman"/>
          <w:i/>
          <w:iCs/>
        </w:rPr>
        <w:t>Compound 1 (black residue MS is above (black) and the fresh sedge is below (red)):</w:t>
      </w:r>
      <w:r w:rsidRPr="00DB246E">
        <w:rPr>
          <w:i/>
          <w:iCs/>
        </w:rPr>
        <w:t xml:space="preserve"> </w:t>
      </w:r>
      <w:r w:rsidRPr="00DB246E">
        <w:rPr>
          <w:i/>
          <w:iCs/>
          <w:noProof/>
          <w:lang w:val="en-IN" w:eastAsia="en-IN"/>
        </w:rPr>
        <w:drawing>
          <wp:inline distT="0" distB="0" distL="0" distR="0">
            <wp:extent cx="5731510" cy="221025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210251"/>
                    </a:xfrm>
                    <a:prstGeom prst="rect">
                      <a:avLst/>
                    </a:prstGeom>
                    <a:noFill/>
                    <a:ln>
                      <a:noFill/>
                    </a:ln>
                  </pic:spPr>
                </pic:pic>
              </a:graphicData>
            </a:graphic>
          </wp:inline>
        </w:drawing>
      </w:r>
    </w:p>
    <w:p w:rsidR="00DB246E" w:rsidRPr="005F1827" w:rsidRDefault="00DB246E" w:rsidP="006E0667">
      <w:pPr>
        <w:spacing w:after="0" w:line="240" w:lineRule="auto"/>
        <w:rPr>
          <w:rFonts w:ascii="Times New Roman" w:hAnsi="Times New Roman" w:cs="Times New Roman"/>
          <w:i/>
          <w:iCs/>
        </w:rPr>
      </w:pPr>
      <w:r w:rsidRPr="005F1827">
        <w:rPr>
          <w:rFonts w:ascii="Times New Roman" w:hAnsi="Times New Roman" w:cs="Times New Roman"/>
          <w:i/>
          <w:iCs/>
        </w:rPr>
        <w:t>Compound 2 (black residue MS is above (black) and the fresh sedge is below (red)):</w:t>
      </w:r>
    </w:p>
    <w:p w:rsidR="00DB246E" w:rsidRDefault="00DB246E" w:rsidP="00DB246E">
      <w:r w:rsidRPr="00DB246E">
        <w:rPr>
          <w:noProof/>
          <w:lang w:val="en-IN" w:eastAsia="en-IN"/>
        </w:rPr>
        <w:drawing>
          <wp:inline distT="0" distB="0" distL="0" distR="0">
            <wp:extent cx="5731510" cy="223415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234159"/>
                    </a:xfrm>
                    <a:prstGeom prst="rect">
                      <a:avLst/>
                    </a:prstGeom>
                    <a:noFill/>
                    <a:ln>
                      <a:noFill/>
                    </a:ln>
                  </pic:spPr>
                </pic:pic>
              </a:graphicData>
            </a:graphic>
          </wp:inline>
        </w:drawing>
      </w:r>
    </w:p>
    <w:p w:rsidR="00DB246E" w:rsidRPr="005F1827" w:rsidRDefault="00DB246E" w:rsidP="005F1827">
      <w:pPr>
        <w:spacing w:after="0" w:line="240" w:lineRule="auto"/>
        <w:rPr>
          <w:rFonts w:ascii="Times New Roman" w:hAnsi="Times New Roman" w:cs="Times New Roman"/>
          <w:i/>
        </w:rPr>
      </w:pPr>
      <w:r w:rsidRPr="005F1827">
        <w:rPr>
          <w:rFonts w:ascii="Times New Roman" w:hAnsi="Times New Roman" w:cs="Times New Roman"/>
          <w:i/>
        </w:rPr>
        <w:t>Compound 3 (black residue MS is above (black) and the fresh sedge is below (red)):</w:t>
      </w:r>
    </w:p>
    <w:p w:rsidR="00DB246E" w:rsidRDefault="00DB246E" w:rsidP="00DB246E">
      <w:r w:rsidRPr="00DB246E">
        <w:rPr>
          <w:noProof/>
          <w:lang w:val="en-IN" w:eastAsia="en-IN"/>
        </w:rPr>
        <w:drawing>
          <wp:inline distT="0" distB="0" distL="0" distR="0">
            <wp:extent cx="5731510" cy="223176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231769"/>
                    </a:xfrm>
                    <a:prstGeom prst="rect">
                      <a:avLst/>
                    </a:prstGeom>
                    <a:noFill/>
                    <a:ln>
                      <a:noFill/>
                    </a:ln>
                  </pic:spPr>
                </pic:pic>
              </a:graphicData>
            </a:graphic>
          </wp:inline>
        </w:drawing>
      </w:r>
    </w:p>
    <w:p w:rsidR="006E0667" w:rsidRPr="005F1827" w:rsidRDefault="006E0667" w:rsidP="006E0667">
      <w:pPr>
        <w:spacing w:after="0" w:line="240" w:lineRule="auto"/>
        <w:rPr>
          <w:rFonts w:ascii="Times New Roman" w:hAnsi="Times New Roman" w:cs="Times New Roman"/>
          <w:i/>
        </w:rPr>
      </w:pPr>
      <w:r w:rsidRPr="005F1827">
        <w:rPr>
          <w:rFonts w:ascii="Times New Roman" w:hAnsi="Times New Roman" w:cs="Times New Roman"/>
          <w:i/>
        </w:rPr>
        <w:t>Compound 4 (black residue MS is above (black) and the fresh sedge is below (red)):</w:t>
      </w:r>
    </w:p>
    <w:p w:rsidR="00611FEC" w:rsidRDefault="00611FEC" w:rsidP="00DB246E">
      <w:r w:rsidRPr="00DB246E">
        <w:rPr>
          <w:noProof/>
          <w:lang w:val="en-IN" w:eastAsia="en-IN"/>
        </w:rPr>
        <w:drawing>
          <wp:inline distT="0" distB="0" distL="0" distR="0">
            <wp:extent cx="5731510" cy="2214191"/>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214191"/>
                    </a:xfrm>
                    <a:prstGeom prst="rect">
                      <a:avLst/>
                    </a:prstGeom>
                    <a:noFill/>
                    <a:ln>
                      <a:noFill/>
                    </a:ln>
                  </pic:spPr>
                </pic:pic>
              </a:graphicData>
            </a:graphic>
          </wp:inline>
        </w:drawing>
      </w:r>
    </w:p>
    <w:p w:rsidR="005F1827" w:rsidRDefault="005F1827" w:rsidP="006E0667">
      <w:pPr>
        <w:spacing w:after="0" w:line="240" w:lineRule="auto"/>
      </w:pPr>
    </w:p>
    <w:p w:rsidR="005F1827" w:rsidRDefault="005F1827" w:rsidP="006E0667">
      <w:pPr>
        <w:spacing w:after="0" w:line="240" w:lineRule="auto"/>
      </w:pPr>
    </w:p>
    <w:p w:rsidR="00DB246E" w:rsidRPr="005F1827" w:rsidRDefault="00DB246E" w:rsidP="006E0667">
      <w:pPr>
        <w:spacing w:after="0" w:line="240" w:lineRule="auto"/>
        <w:rPr>
          <w:rFonts w:ascii="Times New Roman" w:hAnsi="Times New Roman" w:cs="Times New Roman"/>
          <w:i/>
        </w:rPr>
      </w:pPr>
      <w:r w:rsidRPr="005F1827">
        <w:rPr>
          <w:rFonts w:ascii="Times New Roman" w:hAnsi="Times New Roman" w:cs="Times New Roman"/>
          <w:i/>
        </w:rPr>
        <w:lastRenderedPageBreak/>
        <w:t>Compound 5 (black residue MS is above (black) and the fresh sedge is below (red)):</w:t>
      </w:r>
    </w:p>
    <w:p w:rsidR="000034C5" w:rsidRDefault="000034C5" w:rsidP="00DB246E">
      <w:r w:rsidRPr="000034C5">
        <w:rPr>
          <w:noProof/>
          <w:lang w:val="en-IN" w:eastAsia="en-IN"/>
        </w:rPr>
        <w:drawing>
          <wp:inline distT="0" distB="0" distL="0" distR="0">
            <wp:extent cx="5731510" cy="22178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217850"/>
                    </a:xfrm>
                    <a:prstGeom prst="rect">
                      <a:avLst/>
                    </a:prstGeom>
                    <a:noFill/>
                    <a:ln>
                      <a:noFill/>
                    </a:ln>
                  </pic:spPr>
                </pic:pic>
              </a:graphicData>
            </a:graphic>
          </wp:inline>
        </w:drawing>
      </w:r>
    </w:p>
    <w:p w:rsidR="000034C5" w:rsidRPr="005F1827" w:rsidRDefault="000034C5" w:rsidP="006E0667">
      <w:pPr>
        <w:spacing w:after="0" w:line="240" w:lineRule="auto"/>
        <w:rPr>
          <w:rFonts w:ascii="Times New Roman" w:hAnsi="Times New Roman" w:cs="Times New Roman"/>
          <w:i/>
        </w:rPr>
      </w:pPr>
      <w:r w:rsidRPr="005F1827">
        <w:rPr>
          <w:rFonts w:ascii="Times New Roman" w:hAnsi="Times New Roman" w:cs="Times New Roman"/>
          <w:i/>
        </w:rPr>
        <w:t>Compound 6 (black residue MS is above (black) and the fresh sedge is below (red)):</w:t>
      </w:r>
    </w:p>
    <w:p w:rsidR="000034C5" w:rsidRDefault="000034C5" w:rsidP="000034C5">
      <w:r w:rsidRPr="000034C5">
        <w:rPr>
          <w:noProof/>
          <w:lang w:val="en-IN" w:eastAsia="en-IN"/>
        </w:rPr>
        <w:drawing>
          <wp:inline distT="0" distB="0" distL="0" distR="0">
            <wp:extent cx="5731510" cy="22178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217850"/>
                    </a:xfrm>
                    <a:prstGeom prst="rect">
                      <a:avLst/>
                    </a:prstGeom>
                    <a:noFill/>
                    <a:ln>
                      <a:noFill/>
                    </a:ln>
                  </pic:spPr>
                </pic:pic>
              </a:graphicData>
            </a:graphic>
          </wp:inline>
        </w:drawing>
      </w:r>
    </w:p>
    <w:p w:rsidR="008036C8" w:rsidRPr="00AB34A3" w:rsidRDefault="004F59FC" w:rsidP="006E0667">
      <w:pPr>
        <w:spacing w:after="0" w:line="240" w:lineRule="auto"/>
        <w:rPr>
          <w:rFonts w:ascii="Times New Roman" w:hAnsi="Times New Roman" w:cs="Times New Roman"/>
          <w:sz w:val="24"/>
          <w:szCs w:val="24"/>
        </w:rPr>
      </w:pPr>
      <w:r>
        <w:rPr>
          <w:rFonts w:ascii="Times New Roman" w:hAnsi="Times New Roman" w:cs="Times New Roman"/>
          <w:b/>
          <w:iCs/>
          <w:sz w:val="24"/>
          <w:szCs w:val="24"/>
        </w:rPr>
        <w:t>B.</w:t>
      </w:r>
      <w:r w:rsidR="00AB34A3">
        <w:rPr>
          <w:rFonts w:ascii="Times New Roman" w:hAnsi="Times New Roman" w:cs="Times New Roman"/>
          <w:b/>
          <w:iCs/>
          <w:sz w:val="24"/>
          <w:szCs w:val="24"/>
        </w:rPr>
        <w:t xml:space="preserve"> </w:t>
      </w:r>
      <w:r w:rsidR="00AB34A3" w:rsidRPr="00936BB9">
        <w:rPr>
          <w:rFonts w:ascii="Times New Roman" w:hAnsi="Times New Roman" w:cs="Times New Roman"/>
          <w:iCs/>
          <w:sz w:val="24"/>
          <w:szCs w:val="24"/>
        </w:rPr>
        <w:t>Mass spectroscopic data</w:t>
      </w:r>
      <w:r w:rsidR="00522521" w:rsidRPr="00936BB9">
        <w:rPr>
          <w:rFonts w:ascii="Times New Roman" w:hAnsi="Times New Roman" w:cs="Times New Roman"/>
          <w:sz w:val="24"/>
          <w:szCs w:val="24"/>
        </w:rPr>
        <w:t xml:space="preserve"> of the derivatised compounds in the black residue</w:t>
      </w:r>
    </w:p>
    <w:p w:rsidR="008036C8" w:rsidRPr="008036C8" w:rsidRDefault="008036C8" w:rsidP="008036C8">
      <w:pPr>
        <w:kinsoku w:val="0"/>
        <w:overflowPunct w:val="0"/>
        <w:autoSpaceDE w:val="0"/>
        <w:autoSpaceDN w:val="0"/>
        <w:adjustRightInd w:val="0"/>
        <w:spacing w:after="0" w:line="240" w:lineRule="auto"/>
        <w:ind w:left="100"/>
        <w:rPr>
          <w:rFonts w:ascii="Times New Roman" w:hAnsi="Times New Roman" w:cs="Times New Roman"/>
          <w:sz w:val="20"/>
          <w:szCs w:val="20"/>
        </w:rPr>
      </w:pPr>
      <w:r w:rsidRPr="008036C8">
        <w:rPr>
          <w:rFonts w:ascii="Times New Roman" w:hAnsi="Times New Roman" w:cs="Times New Roman"/>
          <w:noProof/>
          <w:sz w:val="20"/>
          <w:szCs w:val="20"/>
          <w:lang w:val="en-IN" w:eastAsia="en-IN"/>
        </w:rPr>
        <w:drawing>
          <wp:inline distT="0" distB="0" distL="0" distR="0">
            <wp:extent cx="5637530" cy="366903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7530" cy="3669030"/>
                    </a:xfrm>
                    <a:prstGeom prst="rect">
                      <a:avLst/>
                    </a:prstGeom>
                    <a:noFill/>
                    <a:ln>
                      <a:noFill/>
                    </a:ln>
                  </pic:spPr>
                </pic:pic>
              </a:graphicData>
            </a:graphic>
          </wp:inline>
        </w:drawing>
      </w:r>
    </w:p>
    <w:p w:rsidR="008036C8" w:rsidRPr="008036C8" w:rsidRDefault="008036C8" w:rsidP="008036C8">
      <w:pPr>
        <w:kinsoku w:val="0"/>
        <w:overflowPunct w:val="0"/>
        <w:autoSpaceDE w:val="0"/>
        <w:autoSpaceDN w:val="0"/>
        <w:adjustRightInd w:val="0"/>
        <w:spacing w:after="0" w:line="240" w:lineRule="auto"/>
        <w:ind w:left="100"/>
        <w:rPr>
          <w:rFonts w:ascii="Times New Roman" w:hAnsi="Times New Roman" w:cs="Times New Roman"/>
          <w:sz w:val="20"/>
          <w:szCs w:val="20"/>
        </w:rPr>
        <w:sectPr w:rsidR="008036C8" w:rsidRPr="008036C8" w:rsidSect="008036C8">
          <w:pgSz w:w="11910" w:h="16840"/>
          <w:pgMar w:top="0" w:right="1300" w:bottom="0" w:left="1340" w:header="720" w:footer="720" w:gutter="0"/>
          <w:cols w:space="720"/>
          <w:noEndnote/>
        </w:sectPr>
      </w:pPr>
    </w:p>
    <w:p w:rsidR="008036C8" w:rsidRPr="008036C8" w:rsidRDefault="008036C8" w:rsidP="008036C8">
      <w:pPr>
        <w:kinsoku w:val="0"/>
        <w:overflowPunct w:val="0"/>
        <w:autoSpaceDE w:val="0"/>
        <w:autoSpaceDN w:val="0"/>
        <w:adjustRightInd w:val="0"/>
        <w:spacing w:after="0" w:line="240" w:lineRule="auto"/>
        <w:rPr>
          <w:rFonts w:ascii="Times New Roman" w:hAnsi="Times New Roman" w:cs="Times New Roman"/>
          <w:sz w:val="20"/>
          <w:szCs w:val="20"/>
        </w:rPr>
      </w:pPr>
    </w:p>
    <w:p w:rsidR="008036C8" w:rsidRPr="008036C8" w:rsidRDefault="008036C8" w:rsidP="008036C8">
      <w:pPr>
        <w:kinsoku w:val="0"/>
        <w:overflowPunct w:val="0"/>
        <w:autoSpaceDE w:val="0"/>
        <w:autoSpaceDN w:val="0"/>
        <w:adjustRightInd w:val="0"/>
        <w:spacing w:after="0" w:line="240" w:lineRule="auto"/>
        <w:ind w:left="100"/>
        <w:rPr>
          <w:rFonts w:ascii="Times New Roman" w:hAnsi="Times New Roman" w:cs="Times New Roman"/>
          <w:sz w:val="20"/>
          <w:szCs w:val="20"/>
        </w:rPr>
      </w:pPr>
      <w:r w:rsidRPr="008036C8">
        <w:rPr>
          <w:rFonts w:ascii="Times New Roman" w:hAnsi="Times New Roman" w:cs="Times New Roman"/>
          <w:noProof/>
          <w:sz w:val="20"/>
          <w:szCs w:val="20"/>
          <w:lang w:val="en-IN" w:eastAsia="en-IN"/>
        </w:rPr>
        <w:lastRenderedPageBreak/>
        <w:drawing>
          <wp:inline distT="0" distB="0" distL="0" distR="0">
            <wp:extent cx="5736590" cy="37331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6590" cy="3733165"/>
                    </a:xfrm>
                    <a:prstGeom prst="rect">
                      <a:avLst/>
                    </a:prstGeom>
                    <a:noFill/>
                    <a:ln>
                      <a:noFill/>
                    </a:ln>
                  </pic:spPr>
                </pic:pic>
              </a:graphicData>
            </a:graphic>
          </wp:inline>
        </w:drawing>
      </w:r>
    </w:p>
    <w:p w:rsidR="008036C8" w:rsidRPr="008036C8" w:rsidRDefault="008036C8" w:rsidP="008036C8">
      <w:pPr>
        <w:kinsoku w:val="0"/>
        <w:overflowPunct w:val="0"/>
        <w:autoSpaceDE w:val="0"/>
        <w:autoSpaceDN w:val="0"/>
        <w:adjustRightInd w:val="0"/>
        <w:spacing w:after="0" w:line="240" w:lineRule="auto"/>
        <w:rPr>
          <w:rFonts w:ascii="Times New Roman" w:hAnsi="Times New Roman" w:cs="Times New Roman"/>
          <w:sz w:val="20"/>
          <w:szCs w:val="20"/>
        </w:rPr>
      </w:pPr>
    </w:p>
    <w:p w:rsidR="008036C8" w:rsidRPr="008036C8" w:rsidRDefault="004F59FC" w:rsidP="006E0667">
      <w:pPr>
        <w:kinsoku w:val="0"/>
        <w:overflowPunct w:val="0"/>
        <w:autoSpaceDE w:val="0"/>
        <w:autoSpaceDN w:val="0"/>
        <w:adjustRightInd w:val="0"/>
        <w:spacing w:after="0" w:line="240" w:lineRule="auto"/>
        <w:ind w:left="100" w:right="257"/>
        <w:rPr>
          <w:rFonts w:ascii="Times New Roman" w:hAnsi="Times New Roman" w:cs="Times New Roman"/>
          <w:b/>
          <w:sz w:val="24"/>
          <w:szCs w:val="24"/>
        </w:rPr>
      </w:pPr>
      <w:r>
        <w:rPr>
          <w:rFonts w:ascii="Times New Roman" w:hAnsi="Times New Roman" w:cs="Times New Roman"/>
          <w:b/>
          <w:sz w:val="24"/>
          <w:szCs w:val="24"/>
        </w:rPr>
        <w:t>C.</w:t>
      </w:r>
      <w:r w:rsidR="00AB34A3">
        <w:rPr>
          <w:rFonts w:ascii="Times New Roman" w:hAnsi="Times New Roman" w:cs="Times New Roman"/>
          <w:b/>
          <w:sz w:val="24"/>
          <w:szCs w:val="24"/>
        </w:rPr>
        <w:t xml:space="preserve"> </w:t>
      </w:r>
      <w:r w:rsidR="008036C8" w:rsidRPr="00936BB9">
        <w:rPr>
          <w:rFonts w:ascii="Times New Roman" w:hAnsi="Times New Roman" w:cs="Times New Roman"/>
          <w:sz w:val="24"/>
          <w:szCs w:val="24"/>
        </w:rPr>
        <w:t>Overlay of the black residue, dry bone, fresh sedge and burnt sedge shows that several compounds are common in all four samples. MS data support this.</w:t>
      </w:r>
    </w:p>
    <w:p w:rsidR="008036C8" w:rsidRPr="008036C8" w:rsidRDefault="008036C8" w:rsidP="006E0667">
      <w:pPr>
        <w:kinsoku w:val="0"/>
        <w:overflowPunct w:val="0"/>
        <w:autoSpaceDE w:val="0"/>
        <w:autoSpaceDN w:val="0"/>
        <w:adjustRightInd w:val="0"/>
        <w:spacing w:after="0" w:line="240" w:lineRule="auto"/>
        <w:rPr>
          <w:rFonts w:ascii="Calibri" w:hAnsi="Calibri" w:cs="Calibri"/>
          <w:sz w:val="13"/>
          <w:szCs w:val="13"/>
        </w:rPr>
      </w:pPr>
    </w:p>
    <w:p w:rsidR="008036C8" w:rsidRPr="008036C8" w:rsidRDefault="008036C8" w:rsidP="008036C8">
      <w:pPr>
        <w:kinsoku w:val="0"/>
        <w:overflowPunct w:val="0"/>
        <w:autoSpaceDE w:val="0"/>
        <w:autoSpaceDN w:val="0"/>
        <w:adjustRightInd w:val="0"/>
        <w:spacing w:after="0" w:line="240" w:lineRule="auto"/>
        <w:ind w:left="100"/>
        <w:rPr>
          <w:rFonts w:ascii="Calibri" w:hAnsi="Calibri" w:cs="Calibri"/>
          <w:sz w:val="20"/>
          <w:szCs w:val="20"/>
        </w:rPr>
      </w:pPr>
      <w:r w:rsidRPr="008036C8">
        <w:rPr>
          <w:rFonts w:ascii="Calibri" w:hAnsi="Calibri" w:cs="Calibri"/>
          <w:noProof/>
          <w:sz w:val="20"/>
          <w:szCs w:val="20"/>
          <w:lang w:val="en-IN" w:eastAsia="en-IN"/>
        </w:rPr>
        <w:drawing>
          <wp:inline distT="0" distB="0" distL="0" distR="0">
            <wp:extent cx="5730875" cy="3541395"/>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3541395"/>
                    </a:xfrm>
                    <a:prstGeom prst="rect">
                      <a:avLst/>
                    </a:prstGeom>
                    <a:noFill/>
                    <a:ln>
                      <a:noFill/>
                    </a:ln>
                  </pic:spPr>
                </pic:pic>
              </a:graphicData>
            </a:graphic>
          </wp:inline>
        </w:drawing>
      </w:r>
    </w:p>
    <w:p w:rsidR="008036C8" w:rsidRPr="008036C8" w:rsidRDefault="008036C8" w:rsidP="008036C8">
      <w:pPr>
        <w:kinsoku w:val="0"/>
        <w:overflowPunct w:val="0"/>
        <w:autoSpaceDE w:val="0"/>
        <w:autoSpaceDN w:val="0"/>
        <w:adjustRightInd w:val="0"/>
        <w:spacing w:after="0" w:line="240" w:lineRule="auto"/>
        <w:ind w:left="100"/>
        <w:rPr>
          <w:rFonts w:ascii="Calibri" w:hAnsi="Calibri" w:cs="Calibri"/>
          <w:sz w:val="20"/>
          <w:szCs w:val="20"/>
        </w:rPr>
        <w:sectPr w:rsidR="008036C8" w:rsidRPr="008036C8">
          <w:type w:val="continuous"/>
          <w:pgSz w:w="11910" w:h="16840"/>
          <w:pgMar w:top="0" w:right="1340" w:bottom="0" w:left="1340" w:header="720" w:footer="720" w:gutter="0"/>
          <w:cols w:space="720" w:equalWidth="0">
            <w:col w:w="9230"/>
          </w:cols>
          <w:noEndnote/>
        </w:sectPr>
      </w:pPr>
    </w:p>
    <w:p w:rsidR="008036C8" w:rsidRPr="00936BB9" w:rsidRDefault="004F59FC" w:rsidP="008036C8">
      <w:pPr>
        <w:kinsoku w:val="0"/>
        <w:overflowPunct w:val="0"/>
        <w:autoSpaceDE w:val="0"/>
        <w:autoSpaceDN w:val="0"/>
        <w:adjustRightInd w:val="0"/>
        <w:spacing w:before="17" w:after="0"/>
        <w:ind w:left="100" w:right="325"/>
        <w:rPr>
          <w:rFonts w:ascii="Times New Roman" w:hAnsi="Times New Roman" w:cs="Times New Roman"/>
          <w:sz w:val="24"/>
          <w:szCs w:val="24"/>
        </w:rPr>
      </w:pPr>
      <w:r>
        <w:rPr>
          <w:rFonts w:ascii="Times New Roman" w:hAnsi="Times New Roman" w:cs="Times New Roman"/>
          <w:b/>
          <w:sz w:val="24"/>
          <w:szCs w:val="24"/>
        </w:rPr>
        <w:lastRenderedPageBreak/>
        <w:t>D.</w:t>
      </w:r>
      <w:r w:rsidR="00AB34A3">
        <w:rPr>
          <w:rFonts w:ascii="Times New Roman" w:hAnsi="Times New Roman" w:cs="Times New Roman"/>
          <w:b/>
          <w:sz w:val="24"/>
          <w:szCs w:val="24"/>
        </w:rPr>
        <w:t xml:space="preserve"> </w:t>
      </w:r>
      <w:r w:rsidR="008036C8" w:rsidRPr="00936BB9">
        <w:rPr>
          <w:rFonts w:ascii="Times New Roman" w:hAnsi="Times New Roman" w:cs="Times New Roman"/>
          <w:sz w:val="24"/>
          <w:szCs w:val="24"/>
        </w:rPr>
        <w:t>TIC of dry bone, burnt sedge and the quartz rock on both sides show that they have essentially the same compounds present in the samples.</w:t>
      </w:r>
    </w:p>
    <w:p w:rsidR="008036C8" w:rsidRPr="008036C8" w:rsidRDefault="008036C8" w:rsidP="008036C8">
      <w:pPr>
        <w:kinsoku w:val="0"/>
        <w:overflowPunct w:val="0"/>
        <w:autoSpaceDE w:val="0"/>
        <w:autoSpaceDN w:val="0"/>
        <w:adjustRightInd w:val="0"/>
        <w:spacing w:before="3" w:after="0" w:line="240" w:lineRule="auto"/>
        <w:rPr>
          <w:rFonts w:ascii="Calibri" w:hAnsi="Calibri" w:cs="Calibri"/>
          <w:sz w:val="13"/>
          <w:szCs w:val="13"/>
        </w:rPr>
      </w:pPr>
    </w:p>
    <w:p w:rsidR="008036C8" w:rsidRPr="008036C8" w:rsidRDefault="008036C8" w:rsidP="008036C8">
      <w:pPr>
        <w:kinsoku w:val="0"/>
        <w:overflowPunct w:val="0"/>
        <w:autoSpaceDE w:val="0"/>
        <w:autoSpaceDN w:val="0"/>
        <w:adjustRightInd w:val="0"/>
        <w:spacing w:after="0" w:line="240" w:lineRule="auto"/>
        <w:ind w:left="100"/>
        <w:rPr>
          <w:rFonts w:ascii="Calibri" w:hAnsi="Calibri" w:cs="Calibri"/>
          <w:sz w:val="20"/>
          <w:szCs w:val="20"/>
        </w:rPr>
      </w:pPr>
      <w:r w:rsidRPr="008036C8">
        <w:rPr>
          <w:rFonts w:ascii="Calibri" w:hAnsi="Calibri" w:cs="Calibri"/>
          <w:noProof/>
          <w:sz w:val="20"/>
          <w:szCs w:val="20"/>
          <w:lang w:val="en-IN" w:eastAsia="en-IN"/>
        </w:rPr>
        <w:drawing>
          <wp:inline distT="0" distB="0" distL="0" distR="0">
            <wp:extent cx="5730875" cy="4018915"/>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4018915"/>
                    </a:xfrm>
                    <a:prstGeom prst="rect">
                      <a:avLst/>
                    </a:prstGeom>
                    <a:noFill/>
                    <a:ln>
                      <a:noFill/>
                    </a:ln>
                  </pic:spPr>
                </pic:pic>
              </a:graphicData>
            </a:graphic>
          </wp:inline>
        </w:drawing>
      </w:r>
    </w:p>
    <w:p w:rsidR="008036C8" w:rsidRDefault="008036C8" w:rsidP="000034C5"/>
    <w:p w:rsidR="001D5F94" w:rsidRPr="00611FEC" w:rsidRDefault="00611FEC" w:rsidP="00611FEC">
      <w:pPr>
        <w:rPr>
          <w:rFonts w:ascii="Times New Roman" w:hAnsi="Times New Roman" w:cs="Times New Roman"/>
          <w:b/>
          <w:sz w:val="24"/>
          <w:szCs w:val="24"/>
        </w:rPr>
      </w:pPr>
      <w:r w:rsidRPr="00611FEC">
        <w:rPr>
          <w:rFonts w:ascii="Times New Roman" w:hAnsi="Times New Roman" w:cs="Times New Roman"/>
          <w:b/>
          <w:sz w:val="24"/>
          <w:szCs w:val="24"/>
        </w:rPr>
        <w:t xml:space="preserve">Fig. </w:t>
      </w:r>
      <w:proofErr w:type="spellStart"/>
      <w:r w:rsidRPr="00611FEC">
        <w:rPr>
          <w:rFonts w:ascii="Times New Roman" w:hAnsi="Times New Roman" w:cs="Times New Roman"/>
          <w:b/>
          <w:sz w:val="24"/>
          <w:szCs w:val="24"/>
        </w:rPr>
        <w:t>S</w:t>
      </w:r>
      <w:r w:rsidR="00CC27AE">
        <w:rPr>
          <w:rFonts w:ascii="Times New Roman" w:hAnsi="Times New Roman" w:cs="Times New Roman"/>
          <w:b/>
          <w:sz w:val="24"/>
          <w:szCs w:val="24"/>
        </w:rPr>
        <w:t>4</w:t>
      </w:r>
      <w:proofErr w:type="spellEnd"/>
      <w:r>
        <w:rPr>
          <w:rFonts w:ascii="Times New Roman" w:hAnsi="Times New Roman" w:cs="Times New Roman"/>
          <w:b/>
          <w:sz w:val="24"/>
          <w:szCs w:val="24"/>
        </w:rPr>
        <w:t xml:space="preserve">. </w:t>
      </w:r>
      <w:r w:rsidRPr="00BB2806">
        <w:rPr>
          <w:rFonts w:ascii="Times New Roman" w:hAnsi="Times New Roman" w:cs="Times New Roman"/>
          <w:sz w:val="24"/>
          <w:szCs w:val="24"/>
        </w:rPr>
        <w:t>TIC of dry bone, burnt sedge and the quartz rock on both sides</w:t>
      </w:r>
      <w:r>
        <w:rPr>
          <w:rFonts w:ascii="Times New Roman" w:hAnsi="Times New Roman" w:cs="Times New Roman"/>
          <w:sz w:val="24"/>
          <w:szCs w:val="24"/>
        </w:rPr>
        <w:t xml:space="preserve">. </w:t>
      </w:r>
      <w:r w:rsidRPr="00611FEC">
        <w:rPr>
          <w:rFonts w:ascii="Times New Roman" w:hAnsi="Times New Roman" w:cs="Times New Roman"/>
          <w:iCs/>
        </w:rPr>
        <w:t>A</w:t>
      </w:r>
      <w:r>
        <w:rPr>
          <w:rFonts w:ascii="Times New Roman" w:hAnsi="Times New Roman" w:cs="Times New Roman"/>
          <w:iCs/>
        </w:rPr>
        <w:t>)</w:t>
      </w:r>
      <w:r w:rsidRPr="002E1CE4">
        <w:rPr>
          <w:rFonts w:ascii="Times New Roman" w:hAnsi="Times New Roman" w:cs="Times New Roman"/>
          <w:b/>
          <w:iCs/>
        </w:rPr>
        <w:t xml:space="preserve"> </w:t>
      </w:r>
      <w:r w:rsidRPr="00936BB9">
        <w:rPr>
          <w:rFonts w:ascii="Times New Roman" w:hAnsi="Times New Roman" w:cs="Times New Roman"/>
          <w:iCs/>
        </w:rPr>
        <w:t xml:space="preserve">Mass spectroscopic data for the 6 common compounds </w:t>
      </w:r>
      <w:r w:rsidRPr="00936BB9">
        <w:rPr>
          <w:rFonts w:ascii="Times New Roman" w:hAnsi="Times New Roman" w:cs="Times New Roman"/>
        </w:rPr>
        <w:t>eluting after 9.5 minutes in the fresh sedge and black residue samples. (</w:t>
      </w:r>
      <w:r w:rsidRPr="00936BB9">
        <w:rPr>
          <w:rFonts w:ascii="Times New Roman" w:hAnsi="Times New Roman" w:cs="Times New Roman"/>
          <w:sz w:val="24"/>
          <w:szCs w:val="24"/>
        </w:rPr>
        <w:t>Note that m/z 207 is a column contaminant.)</w:t>
      </w:r>
      <w:r>
        <w:rPr>
          <w:rFonts w:ascii="Times New Roman" w:hAnsi="Times New Roman" w:cs="Times New Roman"/>
          <w:sz w:val="24"/>
          <w:szCs w:val="24"/>
        </w:rPr>
        <w:t xml:space="preserve">; </w:t>
      </w:r>
      <w:r w:rsidRPr="00611FEC">
        <w:rPr>
          <w:rFonts w:ascii="Times New Roman" w:hAnsi="Times New Roman" w:cs="Times New Roman"/>
          <w:iCs/>
          <w:sz w:val="24"/>
          <w:szCs w:val="24"/>
        </w:rPr>
        <w:t>B</w:t>
      </w:r>
      <w:r>
        <w:rPr>
          <w:rFonts w:ascii="Times New Roman" w:hAnsi="Times New Roman" w:cs="Times New Roman"/>
          <w:iCs/>
          <w:sz w:val="24"/>
          <w:szCs w:val="24"/>
        </w:rPr>
        <w:t>)</w:t>
      </w:r>
      <w:r>
        <w:rPr>
          <w:rFonts w:ascii="Times New Roman" w:hAnsi="Times New Roman" w:cs="Times New Roman"/>
          <w:b/>
          <w:iCs/>
          <w:sz w:val="24"/>
          <w:szCs w:val="24"/>
        </w:rPr>
        <w:t xml:space="preserve"> </w:t>
      </w:r>
      <w:r w:rsidRPr="00936BB9">
        <w:rPr>
          <w:rFonts w:ascii="Times New Roman" w:hAnsi="Times New Roman" w:cs="Times New Roman"/>
          <w:iCs/>
          <w:sz w:val="24"/>
          <w:szCs w:val="24"/>
        </w:rPr>
        <w:t>Mass spectroscopic data</w:t>
      </w:r>
      <w:r w:rsidRPr="00936BB9">
        <w:rPr>
          <w:rFonts w:ascii="Times New Roman" w:hAnsi="Times New Roman" w:cs="Times New Roman"/>
          <w:sz w:val="24"/>
          <w:szCs w:val="24"/>
        </w:rPr>
        <w:t xml:space="preserve"> of the derivatised compounds in the black residue</w:t>
      </w:r>
      <w:r>
        <w:rPr>
          <w:rFonts w:ascii="Times New Roman" w:hAnsi="Times New Roman" w:cs="Times New Roman"/>
          <w:sz w:val="24"/>
          <w:szCs w:val="24"/>
        </w:rPr>
        <w:t xml:space="preserve">; </w:t>
      </w:r>
      <w:r w:rsidRPr="00611FEC">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b/>
          <w:sz w:val="24"/>
          <w:szCs w:val="24"/>
        </w:rPr>
        <w:t xml:space="preserve"> </w:t>
      </w:r>
      <w:r w:rsidRPr="00936BB9">
        <w:rPr>
          <w:rFonts w:ascii="Times New Roman" w:hAnsi="Times New Roman" w:cs="Times New Roman"/>
          <w:sz w:val="24"/>
          <w:szCs w:val="24"/>
        </w:rPr>
        <w:t>Overlay of the black residue, dry bone, fresh sedge and burnt sedge shows that several compounds are common in all four samples</w:t>
      </w:r>
      <w:r>
        <w:rPr>
          <w:rFonts w:ascii="Times New Roman" w:hAnsi="Times New Roman" w:cs="Times New Roman"/>
          <w:sz w:val="24"/>
          <w:szCs w:val="24"/>
        </w:rPr>
        <w:t xml:space="preserve">; </w:t>
      </w:r>
      <w:r w:rsidRPr="00611FEC">
        <w:rPr>
          <w:rFonts w:ascii="Times New Roman" w:hAnsi="Times New Roman" w:cs="Times New Roman"/>
          <w:sz w:val="24"/>
          <w:szCs w:val="24"/>
        </w:rPr>
        <w:t>D)</w:t>
      </w:r>
      <w:r>
        <w:rPr>
          <w:rFonts w:ascii="Times New Roman" w:hAnsi="Times New Roman" w:cs="Times New Roman"/>
          <w:b/>
          <w:sz w:val="24"/>
          <w:szCs w:val="24"/>
        </w:rPr>
        <w:t xml:space="preserve"> </w:t>
      </w:r>
      <w:r w:rsidRPr="00936BB9">
        <w:rPr>
          <w:rFonts w:ascii="Times New Roman" w:hAnsi="Times New Roman" w:cs="Times New Roman"/>
          <w:sz w:val="24"/>
          <w:szCs w:val="24"/>
        </w:rPr>
        <w:t>TIC of dry bone, burnt sedge and the quartz rock on both sides show that they have essentially the same compounds present in the samples.</w:t>
      </w:r>
    </w:p>
    <w:p w:rsidR="006E0667" w:rsidRDefault="006E0667" w:rsidP="001D5F94">
      <w:pPr>
        <w:pStyle w:val="Body"/>
        <w:spacing w:line="360" w:lineRule="auto"/>
        <w:rPr>
          <w:rFonts w:ascii="Times New Roman" w:hAnsi="Times New Roman" w:cs="Times New Roman"/>
          <w:sz w:val="24"/>
          <w:szCs w:val="24"/>
        </w:rPr>
      </w:pPr>
    </w:p>
    <w:p w:rsidR="002E0CC4" w:rsidRPr="00BB2806" w:rsidRDefault="002E0CC4" w:rsidP="002E0CC4">
      <w:pPr>
        <w:spacing w:line="360" w:lineRule="auto"/>
        <w:ind w:firstLine="720"/>
        <w:rPr>
          <w:rFonts w:ascii="Times New Roman" w:hAnsi="Times New Roman" w:cs="Times New Roman"/>
          <w:color w:val="000000"/>
          <w:sz w:val="24"/>
          <w:szCs w:val="24"/>
        </w:rPr>
      </w:pPr>
      <w:r w:rsidRPr="00BB2806">
        <w:rPr>
          <w:rFonts w:ascii="Times New Roman" w:hAnsi="Times New Roman" w:cs="Times New Roman"/>
          <w:iCs/>
          <w:color w:val="000000"/>
          <w:sz w:val="24"/>
          <w:szCs w:val="24"/>
        </w:rPr>
        <w:t xml:space="preserve">It appears that the fire caused the majority of the compounds found in sedge to be degraded. The remaining compounds that were relatively </w:t>
      </w:r>
      <w:r>
        <w:rPr>
          <w:rFonts w:ascii="Times New Roman" w:hAnsi="Times New Roman" w:cs="Times New Roman"/>
          <w:iCs/>
          <w:color w:val="000000"/>
          <w:sz w:val="24"/>
          <w:szCs w:val="24"/>
        </w:rPr>
        <w:t>resistant</w:t>
      </w:r>
      <w:r w:rsidRPr="00BB2806">
        <w:rPr>
          <w:rFonts w:ascii="Times New Roman" w:hAnsi="Times New Roman" w:cs="Times New Roman"/>
          <w:iCs/>
          <w:color w:val="000000"/>
          <w:sz w:val="24"/>
          <w:szCs w:val="24"/>
        </w:rPr>
        <w:t xml:space="preserve"> to </w:t>
      </w:r>
      <w:r>
        <w:rPr>
          <w:rFonts w:ascii="Times New Roman" w:hAnsi="Times New Roman" w:cs="Times New Roman"/>
          <w:iCs/>
          <w:color w:val="000000"/>
          <w:sz w:val="24"/>
          <w:szCs w:val="24"/>
        </w:rPr>
        <w:t>heat</w:t>
      </w:r>
      <w:r w:rsidRPr="00BB2806">
        <w:rPr>
          <w:rFonts w:ascii="Times New Roman" w:hAnsi="Times New Roman" w:cs="Times New Roman"/>
          <w:iCs/>
          <w:color w:val="000000"/>
          <w:sz w:val="24"/>
          <w:szCs w:val="24"/>
        </w:rPr>
        <w:t xml:space="preserve"> were dispersed, explaining why they were also found on the bone and rock samples. </w:t>
      </w:r>
    </w:p>
    <w:p w:rsidR="002E0CC4" w:rsidRPr="00FE570C" w:rsidRDefault="002E0CC4" w:rsidP="002E0CC4">
      <w:pPr>
        <w:spacing w:line="360" w:lineRule="auto"/>
        <w:ind w:firstLine="720"/>
        <w:rPr>
          <w:rFonts w:ascii="Times New Roman" w:hAnsi="Times New Roman" w:cs="Times New Roman"/>
          <w:sz w:val="24"/>
          <w:szCs w:val="24"/>
        </w:rPr>
      </w:pPr>
      <w:r w:rsidRPr="00FE570C">
        <w:rPr>
          <w:rFonts w:ascii="Times New Roman" w:hAnsi="Times New Roman" w:cs="Times New Roman"/>
          <w:sz w:val="24"/>
          <w:szCs w:val="24"/>
        </w:rPr>
        <w:t xml:space="preserve">GC-MS measurements </w:t>
      </w:r>
      <w:r>
        <w:rPr>
          <w:rFonts w:ascii="Times New Roman" w:hAnsi="Times New Roman" w:cs="Times New Roman"/>
          <w:sz w:val="24"/>
          <w:szCs w:val="24"/>
        </w:rPr>
        <w:t xml:space="preserve">of the samples </w:t>
      </w:r>
      <w:r w:rsidRPr="00FE570C">
        <w:rPr>
          <w:rFonts w:ascii="Times New Roman" w:hAnsi="Times New Roman" w:cs="Times New Roman"/>
          <w:sz w:val="24"/>
          <w:szCs w:val="24"/>
        </w:rPr>
        <w:t>revealed that th</w:t>
      </w:r>
      <w:r>
        <w:rPr>
          <w:rFonts w:ascii="Times New Roman" w:hAnsi="Times New Roman" w:cs="Times New Roman"/>
          <w:sz w:val="24"/>
          <w:szCs w:val="24"/>
        </w:rPr>
        <w:t>e</w:t>
      </w:r>
      <w:r w:rsidRPr="00FE570C">
        <w:rPr>
          <w:rFonts w:ascii="Times New Roman" w:hAnsi="Times New Roman" w:cs="Times New Roman"/>
          <w:sz w:val="24"/>
          <w:szCs w:val="24"/>
        </w:rPr>
        <w:t xml:space="preserve"> </w:t>
      </w:r>
      <w:r>
        <w:rPr>
          <w:rFonts w:ascii="Times New Roman" w:hAnsi="Times New Roman" w:cs="Times New Roman"/>
          <w:sz w:val="24"/>
          <w:szCs w:val="24"/>
        </w:rPr>
        <w:t xml:space="preserve">black </w:t>
      </w:r>
      <w:r w:rsidRPr="00FE570C">
        <w:rPr>
          <w:rFonts w:ascii="Times New Roman" w:hAnsi="Times New Roman" w:cs="Times New Roman"/>
          <w:sz w:val="24"/>
          <w:szCs w:val="24"/>
        </w:rPr>
        <w:t>residue</w:t>
      </w:r>
      <w:r>
        <w:rPr>
          <w:rFonts w:ascii="Times New Roman" w:hAnsi="Times New Roman" w:cs="Times New Roman"/>
          <w:sz w:val="24"/>
          <w:szCs w:val="24"/>
        </w:rPr>
        <w:t xml:space="preserve"> and burnt bone</w:t>
      </w:r>
      <w:r w:rsidRPr="00FE570C">
        <w:rPr>
          <w:rFonts w:ascii="Times New Roman" w:hAnsi="Times New Roman" w:cs="Times New Roman"/>
          <w:sz w:val="24"/>
          <w:szCs w:val="24"/>
        </w:rPr>
        <w:t xml:space="preserve"> share</w:t>
      </w:r>
      <w:r>
        <w:rPr>
          <w:rFonts w:ascii="Times New Roman" w:hAnsi="Times New Roman" w:cs="Times New Roman"/>
          <w:sz w:val="24"/>
          <w:szCs w:val="24"/>
        </w:rPr>
        <w:t xml:space="preserve"> </w:t>
      </w:r>
      <w:r w:rsidRPr="00FE570C">
        <w:rPr>
          <w:rFonts w:ascii="Times New Roman" w:hAnsi="Times New Roman" w:cs="Times New Roman"/>
          <w:sz w:val="24"/>
          <w:szCs w:val="24"/>
        </w:rPr>
        <w:t xml:space="preserve">eight compounds with </w:t>
      </w:r>
      <w:r>
        <w:rPr>
          <w:rFonts w:ascii="Times New Roman" w:hAnsi="Times New Roman" w:cs="Times New Roman"/>
          <w:sz w:val="24"/>
          <w:szCs w:val="24"/>
        </w:rPr>
        <w:t xml:space="preserve">dried </w:t>
      </w:r>
      <w:r w:rsidRPr="00FE570C">
        <w:rPr>
          <w:rFonts w:ascii="Times New Roman" w:hAnsi="Times New Roman" w:cs="Times New Roman"/>
          <w:sz w:val="24"/>
          <w:szCs w:val="24"/>
        </w:rPr>
        <w:t xml:space="preserve">sedges and </w:t>
      </w:r>
      <w:r>
        <w:rPr>
          <w:rFonts w:ascii="Times New Roman" w:hAnsi="Times New Roman" w:cs="Times New Roman"/>
          <w:sz w:val="24"/>
          <w:szCs w:val="24"/>
        </w:rPr>
        <w:t xml:space="preserve">that several of the derivatised compounds are also common to all samples. </w:t>
      </w:r>
      <w:r w:rsidRPr="00D667A4">
        <w:rPr>
          <w:rFonts w:ascii="Times New Roman" w:hAnsi="Times New Roman" w:cs="Times New Roman"/>
          <w:sz w:val="24"/>
          <w:szCs w:val="24"/>
        </w:rPr>
        <w:t>These results suggest that the residues have derived from the heated sedges. The same co</w:t>
      </w:r>
      <w:r w:rsidRPr="00FE570C">
        <w:rPr>
          <w:rFonts w:ascii="Times New Roman" w:hAnsi="Times New Roman" w:cs="Times New Roman"/>
          <w:sz w:val="24"/>
          <w:szCs w:val="24"/>
        </w:rPr>
        <w:t xml:space="preserve">mpounds </w:t>
      </w:r>
      <w:r>
        <w:rPr>
          <w:rFonts w:ascii="Times New Roman" w:hAnsi="Times New Roman" w:cs="Times New Roman"/>
          <w:sz w:val="24"/>
          <w:szCs w:val="24"/>
        </w:rPr>
        <w:t>condensed</w:t>
      </w:r>
      <w:r w:rsidRPr="00FE570C">
        <w:rPr>
          <w:rFonts w:ascii="Times New Roman" w:hAnsi="Times New Roman" w:cs="Times New Roman"/>
          <w:sz w:val="24"/>
          <w:szCs w:val="24"/>
        </w:rPr>
        <w:t xml:space="preserve"> on the uppermost lithic surfaces in small quantities that were not visible to the naked eye, but could be detected by GC-MS. The </w:t>
      </w:r>
      <w:r w:rsidRPr="00FE570C">
        <w:rPr>
          <w:rFonts w:ascii="Times New Roman" w:hAnsi="Times New Roman" w:cs="Times New Roman"/>
          <w:sz w:val="24"/>
          <w:szCs w:val="24"/>
        </w:rPr>
        <w:lastRenderedPageBreak/>
        <w:t>compounds were not precisely identified; such determinations are outside the scope of this project.</w:t>
      </w:r>
    </w:p>
    <w:p w:rsidR="002E0CC4" w:rsidRDefault="002E0CC4" w:rsidP="000034C5"/>
    <w:sectPr w:rsidR="002E0CC4" w:rsidSect="009B5F5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20"/>
  <w:characterSpacingControl w:val="doNotCompress"/>
  <w:compat/>
  <w:rsids>
    <w:rsidRoot w:val="00DB246E"/>
    <w:rsid w:val="000034C5"/>
    <w:rsid w:val="00047950"/>
    <w:rsid w:val="0017787C"/>
    <w:rsid w:val="001C7625"/>
    <w:rsid w:val="001D5F94"/>
    <w:rsid w:val="00295255"/>
    <w:rsid w:val="002E0CC4"/>
    <w:rsid w:val="002E1CE4"/>
    <w:rsid w:val="0031526E"/>
    <w:rsid w:val="004500CE"/>
    <w:rsid w:val="004F59FC"/>
    <w:rsid w:val="00522521"/>
    <w:rsid w:val="005471C3"/>
    <w:rsid w:val="005F1827"/>
    <w:rsid w:val="00611FEC"/>
    <w:rsid w:val="006E0667"/>
    <w:rsid w:val="006E2055"/>
    <w:rsid w:val="007407D6"/>
    <w:rsid w:val="007A042A"/>
    <w:rsid w:val="008036C8"/>
    <w:rsid w:val="008F6E28"/>
    <w:rsid w:val="00936BB9"/>
    <w:rsid w:val="009508E2"/>
    <w:rsid w:val="00985DC3"/>
    <w:rsid w:val="009B5F59"/>
    <w:rsid w:val="00A53866"/>
    <w:rsid w:val="00AB34A3"/>
    <w:rsid w:val="00B46015"/>
    <w:rsid w:val="00CC27AE"/>
    <w:rsid w:val="00DA0A53"/>
    <w:rsid w:val="00DB246E"/>
    <w:rsid w:val="00E55FF6"/>
    <w:rsid w:val="00E86D45"/>
    <w:rsid w:val="00EF6397"/>
    <w:rsid w:val="00EF69AF"/>
    <w:rsid w:val="00F302A0"/>
    <w:rsid w:val="00F620D3"/>
    <w:rsid w:val="00F95A4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F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2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036C8"/>
    <w:pPr>
      <w:autoSpaceDE w:val="0"/>
      <w:autoSpaceDN w:val="0"/>
      <w:adjustRightInd w:val="0"/>
      <w:spacing w:after="0" w:line="240" w:lineRule="auto"/>
    </w:pPr>
    <w:rPr>
      <w:rFonts w:ascii="Calibri" w:hAnsi="Calibri" w:cs="Calibri"/>
    </w:rPr>
  </w:style>
  <w:style w:type="character" w:customStyle="1" w:styleId="BodyTextChar">
    <w:name w:val="Body Text Char"/>
    <w:basedOn w:val="DefaultParagraphFont"/>
    <w:link w:val="BodyText"/>
    <w:uiPriority w:val="1"/>
    <w:rsid w:val="008036C8"/>
    <w:rPr>
      <w:rFonts w:ascii="Calibri" w:hAnsi="Calibri" w:cs="Calibri"/>
    </w:rPr>
  </w:style>
  <w:style w:type="character" w:styleId="CommentReference">
    <w:name w:val="annotation reference"/>
    <w:basedOn w:val="DefaultParagraphFont"/>
    <w:uiPriority w:val="99"/>
    <w:semiHidden/>
    <w:unhideWhenUsed/>
    <w:rsid w:val="0017787C"/>
    <w:rPr>
      <w:sz w:val="16"/>
      <w:szCs w:val="16"/>
    </w:rPr>
  </w:style>
  <w:style w:type="paragraph" w:styleId="CommentText">
    <w:name w:val="annotation text"/>
    <w:basedOn w:val="Normal"/>
    <w:link w:val="CommentTextChar"/>
    <w:uiPriority w:val="99"/>
    <w:semiHidden/>
    <w:unhideWhenUsed/>
    <w:rsid w:val="0017787C"/>
    <w:pPr>
      <w:spacing w:after="200" w:line="240" w:lineRule="auto"/>
    </w:pPr>
    <w:rPr>
      <w:sz w:val="20"/>
      <w:szCs w:val="20"/>
      <w:lang w:val="en-ZA"/>
    </w:rPr>
  </w:style>
  <w:style w:type="character" w:customStyle="1" w:styleId="CommentTextChar">
    <w:name w:val="Comment Text Char"/>
    <w:basedOn w:val="DefaultParagraphFont"/>
    <w:link w:val="CommentText"/>
    <w:uiPriority w:val="99"/>
    <w:semiHidden/>
    <w:rsid w:val="0017787C"/>
    <w:rPr>
      <w:sz w:val="20"/>
      <w:szCs w:val="20"/>
      <w:lang w:val="en-ZA"/>
    </w:rPr>
  </w:style>
  <w:style w:type="paragraph" w:styleId="BalloonText">
    <w:name w:val="Balloon Text"/>
    <w:basedOn w:val="Normal"/>
    <w:link w:val="BalloonTextChar"/>
    <w:uiPriority w:val="99"/>
    <w:semiHidden/>
    <w:unhideWhenUsed/>
    <w:rsid w:val="001778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87C"/>
    <w:rPr>
      <w:rFonts w:ascii="Segoe UI" w:hAnsi="Segoe UI" w:cs="Segoe UI"/>
      <w:sz w:val="18"/>
      <w:szCs w:val="18"/>
    </w:rPr>
  </w:style>
  <w:style w:type="paragraph" w:customStyle="1" w:styleId="Body">
    <w:name w:val="Body"/>
    <w:rsid w:val="00B46015"/>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en-US" w:eastAsia="en-ZA"/>
    </w:rPr>
  </w:style>
  <w:style w:type="paragraph" w:customStyle="1" w:styleId="Default">
    <w:name w:val="Default"/>
    <w:rsid w:val="00B46015"/>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ZA"/>
    </w:rPr>
  </w:style>
  <w:style w:type="paragraph" w:styleId="ListParagraph">
    <w:name w:val="List Paragraph"/>
    <w:basedOn w:val="Normal"/>
    <w:uiPriority w:val="34"/>
    <w:qFormat/>
    <w:rsid w:val="00611F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2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036C8"/>
    <w:pPr>
      <w:autoSpaceDE w:val="0"/>
      <w:autoSpaceDN w:val="0"/>
      <w:adjustRightInd w:val="0"/>
      <w:spacing w:after="0" w:line="240" w:lineRule="auto"/>
    </w:pPr>
    <w:rPr>
      <w:rFonts w:ascii="Calibri" w:hAnsi="Calibri" w:cs="Calibri"/>
    </w:rPr>
  </w:style>
  <w:style w:type="character" w:customStyle="1" w:styleId="BodyTextChar">
    <w:name w:val="Body Text Char"/>
    <w:basedOn w:val="DefaultParagraphFont"/>
    <w:link w:val="BodyText"/>
    <w:uiPriority w:val="1"/>
    <w:rsid w:val="008036C8"/>
    <w:rPr>
      <w:rFonts w:ascii="Calibri" w:hAnsi="Calibri" w:cs="Calibri"/>
    </w:rPr>
  </w:style>
  <w:style w:type="character" w:styleId="CommentReference">
    <w:name w:val="annotation reference"/>
    <w:basedOn w:val="DefaultParagraphFont"/>
    <w:uiPriority w:val="99"/>
    <w:semiHidden/>
    <w:unhideWhenUsed/>
    <w:rsid w:val="0017787C"/>
    <w:rPr>
      <w:sz w:val="16"/>
      <w:szCs w:val="16"/>
    </w:rPr>
  </w:style>
  <w:style w:type="paragraph" w:styleId="CommentText">
    <w:name w:val="annotation text"/>
    <w:basedOn w:val="Normal"/>
    <w:link w:val="CommentTextChar"/>
    <w:uiPriority w:val="99"/>
    <w:semiHidden/>
    <w:unhideWhenUsed/>
    <w:rsid w:val="0017787C"/>
    <w:pPr>
      <w:spacing w:after="200" w:line="240" w:lineRule="auto"/>
    </w:pPr>
    <w:rPr>
      <w:sz w:val="20"/>
      <w:szCs w:val="20"/>
      <w:lang w:val="en-ZA"/>
    </w:rPr>
  </w:style>
  <w:style w:type="character" w:customStyle="1" w:styleId="CommentTextChar">
    <w:name w:val="Comment Text Char"/>
    <w:basedOn w:val="DefaultParagraphFont"/>
    <w:link w:val="CommentText"/>
    <w:uiPriority w:val="99"/>
    <w:semiHidden/>
    <w:rsid w:val="0017787C"/>
    <w:rPr>
      <w:sz w:val="20"/>
      <w:szCs w:val="20"/>
      <w:lang w:val="en-ZA"/>
    </w:rPr>
  </w:style>
  <w:style w:type="paragraph" w:styleId="BalloonText">
    <w:name w:val="Balloon Text"/>
    <w:basedOn w:val="Normal"/>
    <w:link w:val="BalloonTextChar"/>
    <w:uiPriority w:val="99"/>
    <w:semiHidden/>
    <w:unhideWhenUsed/>
    <w:rsid w:val="001778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87C"/>
    <w:rPr>
      <w:rFonts w:ascii="Segoe UI" w:hAnsi="Segoe UI" w:cs="Segoe UI"/>
      <w:sz w:val="18"/>
      <w:szCs w:val="18"/>
    </w:rPr>
  </w:style>
  <w:style w:type="paragraph" w:customStyle="1" w:styleId="Body">
    <w:name w:val="Body"/>
    <w:rsid w:val="00B46015"/>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en-US" w:eastAsia="en-ZA"/>
    </w:rPr>
  </w:style>
  <w:style w:type="paragraph" w:customStyle="1" w:styleId="Default">
    <w:name w:val="Default"/>
    <w:rsid w:val="00B46015"/>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ZA"/>
    </w:rPr>
  </w:style>
  <w:style w:type="paragraph" w:styleId="ListParagraph">
    <w:name w:val="List Paragraph"/>
    <w:basedOn w:val="Normal"/>
    <w:uiPriority w:val="34"/>
    <w:qFormat/>
    <w:rsid w:val="00611FEC"/>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9.emf"/><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4.png"/><Relationship Id="rId24" Type="http://schemas.openxmlformats.org/officeDocument/2006/relationships/theme" Target="theme/theme1.xml"/><Relationship Id="rId15" Type="http://schemas.openxmlformats.org/officeDocument/2006/relationships/image" Target="media/image7.emf"/><Relationship Id="rId23" Type="http://schemas.openxmlformats.org/officeDocument/2006/relationships/fontTable" Target="fontTable.xml"/><Relationship Id="rId10" Type="http://schemas.microsoft.com/office/2007/relationships/hdphoto" Target="media/hdphoto3.wdp"/><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1415</Words>
  <Characters>8067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Wollongong</Company>
  <LinksUpToDate>false</LinksUpToDate>
  <CharactersWithSpaces>9464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Prinsloo</dc:creator>
  <cp:lastModifiedBy>0013434</cp:lastModifiedBy>
  <cp:revision>4</cp:revision>
  <dcterms:created xsi:type="dcterms:W3CDTF">2019-06-09T15:54:00Z</dcterms:created>
  <dcterms:modified xsi:type="dcterms:W3CDTF">2019-08-05T08:54:00Z</dcterms:modified>
</cp:coreProperties>
</file>