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36" w:rsidRPr="00375D47" w:rsidRDefault="00F55E36" w:rsidP="00F55E36">
      <w:pPr>
        <w:spacing w:after="0" w:line="240" w:lineRule="auto"/>
        <w:rPr>
          <w:rFonts w:cs="Times New Roman"/>
          <w:sz w:val="24"/>
          <w:szCs w:val="24"/>
          <w:vertAlign w:val="superscript"/>
        </w:rPr>
      </w:pPr>
      <w:r w:rsidRPr="00884C4B">
        <w:rPr>
          <w:rFonts w:eastAsia="MS Mincho" w:cs="Times New Roman"/>
          <w:b/>
          <w:sz w:val="24"/>
          <w:szCs w:val="24"/>
          <w:lang w:eastAsia="ja-JP" w:bidi="th-TH"/>
        </w:rPr>
        <w:t>Table S4.</w:t>
      </w:r>
      <w:r w:rsidRPr="00884C4B">
        <w:rPr>
          <w:rFonts w:eastAsia="MS Mincho" w:cs="Times New Roman"/>
          <w:sz w:val="24"/>
          <w:szCs w:val="24"/>
          <w:lang w:eastAsia="ja-JP" w:bidi="th-TH"/>
        </w:rPr>
        <w:t xml:space="preserve"> </w:t>
      </w:r>
      <w:r w:rsidRPr="00884C4B">
        <w:rPr>
          <w:rFonts w:cs="Times New Roman"/>
          <w:sz w:val="24"/>
          <w:szCs w:val="24"/>
        </w:rPr>
        <w:t>Mixed-Model Analyses for N</w:t>
      </w:r>
      <w:r>
        <w:rPr>
          <w:rFonts w:cs="Times New Roman"/>
          <w:sz w:val="24"/>
          <w:szCs w:val="24"/>
        </w:rPr>
        <w:t>europsychiatric Inventory Total Score</w:t>
      </w:r>
    </w:p>
    <w:tbl>
      <w:tblPr>
        <w:tblW w:w="0" w:type="auto"/>
        <w:tblLayout w:type="fixed"/>
        <w:tblCellMar>
          <w:left w:w="7" w:type="dxa"/>
          <w:right w:w="7" w:type="dxa"/>
        </w:tblCellMar>
        <w:tblLook w:val="0000" w:firstRow="0" w:lastRow="0" w:firstColumn="0" w:lastColumn="0" w:noHBand="0" w:noVBand="0"/>
      </w:tblPr>
      <w:tblGrid>
        <w:gridCol w:w="960"/>
        <w:gridCol w:w="1280"/>
        <w:gridCol w:w="1280"/>
        <w:gridCol w:w="1280"/>
        <w:gridCol w:w="1920"/>
        <w:gridCol w:w="1920"/>
      </w:tblGrid>
      <w:tr w:rsidR="00F55E36" w:rsidRPr="00664E57" w:rsidTr="006134A0">
        <w:tc>
          <w:tcPr>
            <w:tcW w:w="960" w:type="dxa"/>
            <w:tcBorders>
              <w:top w:val="single" w:sz="2" w:space="0" w:color="auto"/>
            </w:tcBorders>
          </w:tcPr>
          <w:p w:rsidR="00F55E36" w:rsidRPr="00664E57" w:rsidRDefault="00F55E36" w:rsidP="006134A0">
            <w:pPr>
              <w:widowControl w:val="0"/>
              <w:autoSpaceDE w:val="0"/>
              <w:autoSpaceDN w:val="0"/>
              <w:adjustRightInd w:val="0"/>
              <w:spacing w:before="15" w:after="15"/>
              <w:rPr>
                <w:rFonts w:cs="Times New Roman"/>
                <w:b/>
                <w:sz w:val="18"/>
                <w:szCs w:val="18"/>
              </w:rPr>
            </w:pPr>
          </w:p>
        </w:tc>
        <w:tc>
          <w:tcPr>
            <w:tcW w:w="3840" w:type="dxa"/>
            <w:gridSpan w:val="3"/>
            <w:tcBorders>
              <w:top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Change from Baseline</w:t>
            </w:r>
          </w:p>
        </w:tc>
        <w:tc>
          <w:tcPr>
            <w:tcW w:w="3840" w:type="dxa"/>
            <w:gridSpan w:val="2"/>
            <w:tcBorders>
              <w:top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Change from Baseline Comparison vs. Placebo</w:t>
            </w:r>
          </w:p>
        </w:tc>
      </w:tr>
      <w:tr w:rsidR="00F55E36" w:rsidRPr="00664E57" w:rsidTr="006134A0">
        <w:tc>
          <w:tcPr>
            <w:tcW w:w="960" w:type="dxa"/>
            <w:tcBorders>
              <w:bottom w:val="single" w:sz="2" w:space="0" w:color="auto"/>
            </w:tcBorders>
          </w:tcPr>
          <w:p w:rsidR="00F55E36" w:rsidRPr="00664E57" w:rsidRDefault="00F55E36" w:rsidP="006134A0">
            <w:pPr>
              <w:widowControl w:val="0"/>
              <w:autoSpaceDE w:val="0"/>
              <w:autoSpaceDN w:val="0"/>
              <w:adjustRightInd w:val="0"/>
              <w:spacing w:before="15" w:after="15"/>
              <w:rPr>
                <w:rFonts w:cs="Times New Roman"/>
                <w:b/>
                <w:sz w:val="18"/>
                <w:szCs w:val="18"/>
              </w:rPr>
            </w:pPr>
          </w:p>
        </w:tc>
        <w:tc>
          <w:tcPr>
            <w:tcW w:w="3840" w:type="dxa"/>
            <w:gridSpan w:val="3"/>
            <w:tcBorders>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Least Squares Mean [n]</w:t>
            </w:r>
          </w:p>
        </w:tc>
        <w:tc>
          <w:tcPr>
            <w:tcW w:w="3840" w:type="dxa"/>
            <w:gridSpan w:val="2"/>
            <w:tcBorders>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LS</w:t>
            </w:r>
            <w:r>
              <w:rPr>
                <w:rFonts w:cs="Times New Roman"/>
                <w:b/>
                <w:sz w:val="18"/>
                <w:szCs w:val="18"/>
              </w:rPr>
              <w:t>M Difference (95% CI) [</w:t>
            </w:r>
            <w:r w:rsidRPr="00162443">
              <w:rPr>
                <w:rFonts w:cs="Times New Roman"/>
                <w:b/>
                <w:i/>
                <w:sz w:val="18"/>
                <w:szCs w:val="18"/>
              </w:rPr>
              <w:t>P</w:t>
            </w:r>
            <w:r w:rsidRPr="00664E57">
              <w:rPr>
                <w:rFonts w:cs="Times New Roman"/>
                <w:b/>
                <w:sz w:val="18"/>
                <w:szCs w:val="18"/>
              </w:rPr>
              <w:t>-value]</w:t>
            </w:r>
          </w:p>
        </w:tc>
      </w:tr>
      <w:tr w:rsidR="00F55E36" w:rsidRPr="00664E57" w:rsidTr="006134A0">
        <w:tc>
          <w:tcPr>
            <w:tcW w:w="960" w:type="dxa"/>
            <w:tcBorders>
              <w:top w:val="single" w:sz="2" w:space="0" w:color="auto"/>
              <w:bottom w:val="single" w:sz="2" w:space="0" w:color="auto"/>
            </w:tcBorders>
          </w:tcPr>
          <w:p w:rsidR="00F55E36" w:rsidRPr="00664E57" w:rsidRDefault="00F55E36" w:rsidP="006134A0">
            <w:pPr>
              <w:widowControl w:val="0"/>
              <w:autoSpaceDE w:val="0"/>
              <w:autoSpaceDN w:val="0"/>
              <w:adjustRightInd w:val="0"/>
              <w:spacing w:before="15" w:after="15"/>
              <w:rPr>
                <w:rFonts w:cs="Times New Roman"/>
                <w:b/>
                <w:sz w:val="18"/>
                <w:szCs w:val="18"/>
              </w:rPr>
            </w:pPr>
          </w:p>
        </w:tc>
        <w:tc>
          <w:tcPr>
            <w:tcW w:w="1280" w:type="dxa"/>
            <w:tcBorders>
              <w:top w:val="single" w:sz="2" w:space="0" w:color="auto"/>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12 mg</w:t>
            </w:r>
          </w:p>
        </w:tc>
        <w:tc>
          <w:tcPr>
            <w:tcW w:w="1280" w:type="dxa"/>
            <w:tcBorders>
              <w:top w:val="single" w:sz="2" w:space="0" w:color="auto"/>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40 mg</w:t>
            </w:r>
          </w:p>
        </w:tc>
        <w:tc>
          <w:tcPr>
            <w:tcW w:w="1280" w:type="dxa"/>
            <w:tcBorders>
              <w:top w:val="single" w:sz="2" w:space="0" w:color="auto"/>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Placebo</w:t>
            </w:r>
          </w:p>
        </w:tc>
        <w:tc>
          <w:tcPr>
            <w:tcW w:w="1920" w:type="dxa"/>
            <w:tcBorders>
              <w:top w:val="single" w:sz="2" w:space="0" w:color="auto"/>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12 mg</w:t>
            </w:r>
          </w:p>
        </w:tc>
        <w:tc>
          <w:tcPr>
            <w:tcW w:w="1920" w:type="dxa"/>
            <w:tcBorders>
              <w:top w:val="single" w:sz="2" w:space="0" w:color="auto"/>
              <w:bottom w:val="single" w:sz="2" w:space="0" w:color="auto"/>
            </w:tcBorders>
          </w:tcPr>
          <w:p w:rsidR="00F55E36" w:rsidRPr="00664E57" w:rsidRDefault="00F55E36" w:rsidP="006134A0">
            <w:pPr>
              <w:widowControl w:val="0"/>
              <w:autoSpaceDE w:val="0"/>
              <w:autoSpaceDN w:val="0"/>
              <w:adjustRightInd w:val="0"/>
              <w:spacing w:before="15" w:after="15"/>
              <w:jc w:val="center"/>
              <w:rPr>
                <w:rFonts w:cs="Times New Roman"/>
                <w:b/>
                <w:sz w:val="18"/>
                <w:szCs w:val="18"/>
              </w:rPr>
            </w:pPr>
            <w:r w:rsidRPr="00664E57">
              <w:rPr>
                <w:rFonts w:cs="Times New Roman"/>
                <w:b/>
                <w:sz w:val="18"/>
                <w:szCs w:val="18"/>
              </w:rPr>
              <w:t>4 0mg</w:t>
            </w:r>
          </w:p>
        </w:tc>
      </w:tr>
      <w:tr w:rsidR="00F55E36" w:rsidRPr="00034B4F" w:rsidTr="006134A0">
        <w:tc>
          <w:tcPr>
            <w:tcW w:w="8640" w:type="dxa"/>
            <w:gridSpan w:val="6"/>
            <w:tcBorders>
              <w:top w:val="single" w:sz="2" w:space="0" w:color="auto"/>
            </w:tcBorders>
          </w:tcPr>
          <w:p w:rsidR="00F55E36" w:rsidRPr="00034B4F" w:rsidRDefault="00F55E36" w:rsidP="006134A0">
            <w:pPr>
              <w:widowControl w:val="0"/>
              <w:autoSpaceDE w:val="0"/>
              <w:autoSpaceDN w:val="0"/>
              <w:adjustRightInd w:val="0"/>
              <w:spacing w:before="60" w:after="60"/>
              <w:ind w:left="160" w:right="1" w:hanging="160"/>
              <w:rPr>
                <w:rFonts w:cs="Times New Roman"/>
                <w:sz w:val="18"/>
                <w:szCs w:val="18"/>
              </w:rPr>
            </w:pPr>
            <w:r w:rsidRPr="00034B4F">
              <w:rPr>
                <w:rFonts w:cs="Times New Roman"/>
                <w:sz w:val="18"/>
                <w:szCs w:val="18"/>
              </w:rPr>
              <w:t xml:space="preserve"> </w:t>
            </w:r>
            <w:proofErr w:type="spellStart"/>
            <w:r w:rsidRPr="00034B4F">
              <w:rPr>
                <w:rFonts w:cs="Times New Roman"/>
                <w:sz w:val="18"/>
                <w:szCs w:val="18"/>
              </w:rPr>
              <w:t>Timepoint</w:t>
            </w:r>
            <w:proofErr w:type="spellEnd"/>
            <w:r w:rsidRPr="00034B4F">
              <w:rPr>
                <w:rFonts w:cs="Times New Roman"/>
                <w:sz w:val="18"/>
                <w:szCs w:val="18"/>
              </w:rPr>
              <w:t xml:space="preserve">                                                                                           </w:t>
            </w:r>
          </w:p>
        </w:tc>
      </w:tr>
      <w:tr w:rsidR="00F55E36" w:rsidRPr="00034B4F" w:rsidTr="006134A0">
        <w:tc>
          <w:tcPr>
            <w:tcW w:w="960" w:type="dxa"/>
          </w:tcPr>
          <w:p w:rsidR="00F55E36" w:rsidRPr="00034B4F" w:rsidRDefault="00F55E36" w:rsidP="006134A0">
            <w:pPr>
              <w:widowControl w:val="0"/>
              <w:autoSpaceDE w:val="0"/>
              <w:autoSpaceDN w:val="0"/>
              <w:adjustRightInd w:val="0"/>
              <w:spacing w:before="15" w:after="15"/>
              <w:ind w:left="160" w:right="1" w:hanging="160"/>
              <w:rPr>
                <w:rFonts w:cs="Times New Roman"/>
                <w:sz w:val="18"/>
                <w:szCs w:val="18"/>
              </w:rPr>
            </w:pPr>
            <w:r w:rsidRPr="00034B4F">
              <w:rPr>
                <w:rFonts w:cs="Times New Roman"/>
                <w:sz w:val="18"/>
                <w:szCs w:val="18"/>
              </w:rPr>
              <w:t xml:space="preserve"> Week 13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0.2 [628]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0.5 [623]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0.1 [632]                   </w:t>
            </w:r>
          </w:p>
        </w:tc>
        <w:tc>
          <w:tcPr>
            <w:tcW w:w="192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0.2 (-0.8</w:t>
            </w:r>
            <w:r>
              <w:rPr>
                <w:rFonts w:cs="Times New Roman"/>
                <w:sz w:val="18"/>
                <w:szCs w:val="18"/>
              </w:rPr>
              <w:t xml:space="preserve">, </w:t>
            </w:r>
            <w:r w:rsidRPr="00034B4F">
              <w:rPr>
                <w:rFonts w:cs="Times New Roman"/>
                <w:sz w:val="18"/>
                <w:szCs w:val="18"/>
              </w:rPr>
              <w:t xml:space="preserve">1.2) [0.7382]  </w:t>
            </w:r>
          </w:p>
        </w:tc>
        <w:tc>
          <w:tcPr>
            <w:tcW w:w="192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0.4 </w:t>
            </w:r>
            <w:r>
              <w:rPr>
                <w:rFonts w:cs="Times New Roman"/>
                <w:sz w:val="18"/>
                <w:szCs w:val="18"/>
              </w:rPr>
              <w:t xml:space="preserve">(-0.5, </w:t>
            </w:r>
            <w:r w:rsidRPr="00034B4F">
              <w:rPr>
                <w:rFonts w:cs="Times New Roman"/>
                <w:sz w:val="18"/>
                <w:szCs w:val="18"/>
              </w:rPr>
              <w:t xml:space="preserve">1.4) [0.3995]  </w:t>
            </w:r>
          </w:p>
        </w:tc>
      </w:tr>
      <w:tr w:rsidR="00F55E36" w:rsidRPr="00034B4F" w:rsidTr="006134A0">
        <w:tc>
          <w:tcPr>
            <w:tcW w:w="960" w:type="dxa"/>
          </w:tcPr>
          <w:p w:rsidR="00F55E36" w:rsidRPr="00034B4F" w:rsidRDefault="00F55E36" w:rsidP="006134A0">
            <w:pPr>
              <w:widowControl w:val="0"/>
              <w:autoSpaceDE w:val="0"/>
              <w:autoSpaceDN w:val="0"/>
              <w:adjustRightInd w:val="0"/>
              <w:spacing w:before="15" w:after="15"/>
              <w:ind w:left="160" w:right="1" w:hanging="160"/>
              <w:rPr>
                <w:rFonts w:cs="Times New Roman"/>
                <w:sz w:val="18"/>
                <w:szCs w:val="18"/>
              </w:rPr>
            </w:pPr>
            <w:r w:rsidRPr="00034B4F">
              <w:rPr>
                <w:rFonts w:cs="Times New Roman"/>
                <w:sz w:val="18"/>
                <w:szCs w:val="18"/>
              </w:rPr>
              <w:t xml:space="preserve"> Week 26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1.6 [604]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2.1 [590]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1.1 [610]                   </w:t>
            </w:r>
          </w:p>
        </w:tc>
        <w:tc>
          <w:tcPr>
            <w:tcW w:w="192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Pr>
                <w:rFonts w:cs="Times New Roman"/>
                <w:sz w:val="18"/>
                <w:szCs w:val="18"/>
              </w:rPr>
              <w:t xml:space="preserve">  0.5 (</w:t>
            </w:r>
            <w:r w:rsidRPr="00034B4F">
              <w:rPr>
                <w:rFonts w:cs="Times New Roman"/>
                <w:sz w:val="18"/>
                <w:szCs w:val="18"/>
              </w:rPr>
              <w:t>-0</w:t>
            </w:r>
            <w:r>
              <w:rPr>
                <w:rFonts w:cs="Times New Roman"/>
                <w:sz w:val="18"/>
                <w:szCs w:val="18"/>
              </w:rPr>
              <w:t xml:space="preserve">.6, </w:t>
            </w:r>
            <w:r w:rsidRPr="00034B4F">
              <w:rPr>
                <w:rFonts w:cs="Times New Roman"/>
                <w:sz w:val="18"/>
                <w:szCs w:val="18"/>
              </w:rPr>
              <w:t xml:space="preserve">1.6) [0.3883]  </w:t>
            </w:r>
          </w:p>
        </w:tc>
        <w:tc>
          <w:tcPr>
            <w:tcW w:w="192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1.</w:t>
            </w:r>
            <w:r>
              <w:rPr>
                <w:rFonts w:cs="Times New Roman"/>
                <w:sz w:val="18"/>
                <w:szCs w:val="18"/>
              </w:rPr>
              <w:t xml:space="preserve">0 (-0.2, </w:t>
            </w:r>
            <w:r w:rsidRPr="00034B4F">
              <w:rPr>
                <w:rFonts w:cs="Times New Roman"/>
                <w:sz w:val="18"/>
                <w:szCs w:val="18"/>
              </w:rPr>
              <w:t xml:space="preserve">2.1) [0.0936]  </w:t>
            </w:r>
          </w:p>
        </w:tc>
      </w:tr>
      <w:tr w:rsidR="00F55E36" w:rsidRPr="00034B4F" w:rsidTr="006134A0">
        <w:tc>
          <w:tcPr>
            <w:tcW w:w="960" w:type="dxa"/>
          </w:tcPr>
          <w:p w:rsidR="00F55E36" w:rsidRPr="00034B4F" w:rsidRDefault="00F55E36" w:rsidP="006134A0">
            <w:pPr>
              <w:widowControl w:val="0"/>
              <w:autoSpaceDE w:val="0"/>
              <w:autoSpaceDN w:val="0"/>
              <w:adjustRightInd w:val="0"/>
              <w:spacing w:before="15" w:after="15"/>
              <w:ind w:left="160" w:right="1" w:hanging="160"/>
              <w:rPr>
                <w:rFonts w:cs="Times New Roman"/>
                <w:sz w:val="18"/>
                <w:szCs w:val="18"/>
              </w:rPr>
            </w:pPr>
            <w:r w:rsidRPr="00034B4F">
              <w:rPr>
                <w:rFonts w:cs="Times New Roman"/>
                <w:sz w:val="18"/>
                <w:szCs w:val="18"/>
              </w:rPr>
              <w:t xml:space="preserve"> Week 52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2.6 [559]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2.5 [548]                   </w:t>
            </w:r>
          </w:p>
        </w:tc>
        <w:tc>
          <w:tcPr>
            <w:tcW w:w="128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1.5 [570]                   </w:t>
            </w:r>
          </w:p>
        </w:tc>
        <w:tc>
          <w:tcPr>
            <w:tcW w:w="192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1.1 (</w:t>
            </w:r>
            <w:r>
              <w:rPr>
                <w:rFonts w:cs="Times New Roman"/>
                <w:sz w:val="18"/>
                <w:szCs w:val="18"/>
              </w:rPr>
              <w:t xml:space="preserve">-0.1, </w:t>
            </w:r>
            <w:r w:rsidRPr="00034B4F">
              <w:rPr>
                <w:rFonts w:cs="Times New Roman"/>
                <w:sz w:val="18"/>
                <w:szCs w:val="18"/>
              </w:rPr>
              <w:t xml:space="preserve">2.3) [0.0847]  </w:t>
            </w:r>
          </w:p>
        </w:tc>
        <w:tc>
          <w:tcPr>
            <w:tcW w:w="1920" w:type="dxa"/>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w:t>
            </w:r>
            <w:r>
              <w:rPr>
                <w:rFonts w:cs="Times New Roman"/>
                <w:sz w:val="18"/>
                <w:szCs w:val="18"/>
              </w:rPr>
              <w:t xml:space="preserve">1.0 (-0.3, </w:t>
            </w:r>
            <w:r w:rsidRPr="00034B4F">
              <w:rPr>
                <w:rFonts w:cs="Times New Roman"/>
                <w:sz w:val="18"/>
                <w:szCs w:val="18"/>
              </w:rPr>
              <w:t xml:space="preserve">2.2) [0.1267]  </w:t>
            </w:r>
          </w:p>
        </w:tc>
      </w:tr>
      <w:tr w:rsidR="00F55E36" w:rsidRPr="00034B4F" w:rsidTr="006134A0">
        <w:tc>
          <w:tcPr>
            <w:tcW w:w="960" w:type="dxa"/>
            <w:tcBorders>
              <w:bottom w:val="single" w:sz="2" w:space="0" w:color="auto"/>
            </w:tcBorders>
          </w:tcPr>
          <w:p w:rsidR="00F55E36" w:rsidRPr="00034B4F" w:rsidRDefault="00F55E36" w:rsidP="006134A0">
            <w:pPr>
              <w:widowControl w:val="0"/>
              <w:autoSpaceDE w:val="0"/>
              <w:autoSpaceDN w:val="0"/>
              <w:adjustRightInd w:val="0"/>
              <w:spacing w:before="15" w:after="15"/>
              <w:ind w:left="160" w:right="1" w:hanging="160"/>
              <w:rPr>
                <w:rFonts w:cs="Times New Roman"/>
                <w:sz w:val="18"/>
                <w:szCs w:val="18"/>
              </w:rPr>
            </w:pPr>
            <w:r w:rsidRPr="00034B4F">
              <w:rPr>
                <w:rFonts w:cs="Times New Roman"/>
                <w:sz w:val="18"/>
                <w:szCs w:val="18"/>
              </w:rPr>
              <w:t xml:space="preserve"> Week 78                                                                                             </w:t>
            </w:r>
          </w:p>
        </w:tc>
        <w:tc>
          <w:tcPr>
            <w:tcW w:w="1280" w:type="dxa"/>
            <w:tcBorders>
              <w:bottom w:val="single" w:sz="2" w:space="0" w:color="auto"/>
            </w:tcBorders>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3.4 [446]                   </w:t>
            </w:r>
          </w:p>
        </w:tc>
        <w:tc>
          <w:tcPr>
            <w:tcW w:w="1280" w:type="dxa"/>
            <w:tcBorders>
              <w:bottom w:val="single" w:sz="2" w:space="0" w:color="auto"/>
            </w:tcBorders>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3.8 [432]                   </w:t>
            </w:r>
          </w:p>
        </w:tc>
        <w:tc>
          <w:tcPr>
            <w:tcW w:w="1280" w:type="dxa"/>
            <w:tcBorders>
              <w:bottom w:val="single" w:sz="2" w:space="0" w:color="auto"/>
            </w:tcBorders>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2.7 [457]                   </w:t>
            </w:r>
          </w:p>
        </w:tc>
        <w:tc>
          <w:tcPr>
            <w:tcW w:w="1920" w:type="dxa"/>
            <w:tcBorders>
              <w:bottom w:val="single" w:sz="2" w:space="0" w:color="auto"/>
            </w:tcBorders>
          </w:tcPr>
          <w:p w:rsidR="00F55E36" w:rsidRPr="00034B4F" w:rsidRDefault="00F55E36" w:rsidP="006134A0">
            <w:pPr>
              <w:widowControl w:val="0"/>
              <w:autoSpaceDE w:val="0"/>
              <w:autoSpaceDN w:val="0"/>
              <w:adjustRightInd w:val="0"/>
              <w:spacing w:before="15" w:after="15"/>
              <w:jc w:val="center"/>
              <w:rPr>
                <w:rFonts w:cs="Times New Roman"/>
                <w:sz w:val="18"/>
                <w:szCs w:val="18"/>
              </w:rPr>
            </w:pPr>
            <w:r w:rsidRPr="00034B4F">
              <w:rPr>
                <w:rFonts w:cs="Times New Roman"/>
                <w:sz w:val="18"/>
                <w:szCs w:val="18"/>
              </w:rPr>
              <w:t xml:space="preserve">  0.7 </w:t>
            </w:r>
            <w:r>
              <w:rPr>
                <w:rFonts w:cs="Times New Roman"/>
                <w:sz w:val="18"/>
                <w:szCs w:val="18"/>
              </w:rPr>
              <w:t xml:space="preserve">(-0.6, </w:t>
            </w:r>
            <w:r w:rsidRPr="00034B4F">
              <w:rPr>
                <w:rFonts w:cs="Times New Roman"/>
                <w:sz w:val="18"/>
                <w:szCs w:val="18"/>
              </w:rPr>
              <w:t xml:space="preserve">2.1) [0.2949]  </w:t>
            </w:r>
          </w:p>
        </w:tc>
        <w:tc>
          <w:tcPr>
            <w:tcW w:w="1920" w:type="dxa"/>
            <w:tcBorders>
              <w:bottom w:val="single" w:sz="2" w:space="0" w:color="auto"/>
            </w:tcBorders>
          </w:tcPr>
          <w:p w:rsidR="00F55E36" w:rsidRPr="00034B4F" w:rsidRDefault="00F55E36" w:rsidP="006134A0">
            <w:pPr>
              <w:widowControl w:val="0"/>
              <w:autoSpaceDE w:val="0"/>
              <w:autoSpaceDN w:val="0"/>
              <w:adjustRightInd w:val="0"/>
              <w:spacing w:before="15" w:after="15"/>
              <w:jc w:val="center"/>
              <w:rPr>
                <w:rFonts w:cs="Times New Roman"/>
                <w:sz w:val="18"/>
                <w:szCs w:val="18"/>
              </w:rPr>
            </w:pPr>
            <w:r>
              <w:rPr>
                <w:rFonts w:cs="Times New Roman"/>
                <w:sz w:val="18"/>
                <w:szCs w:val="18"/>
              </w:rPr>
              <w:t xml:space="preserve">  1.1 (-0.4, </w:t>
            </w:r>
            <w:r w:rsidRPr="00034B4F">
              <w:rPr>
                <w:rFonts w:cs="Times New Roman"/>
                <w:sz w:val="18"/>
                <w:szCs w:val="18"/>
              </w:rPr>
              <w:t xml:space="preserve">2.6) [0.1372]  </w:t>
            </w:r>
          </w:p>
        </w:tc>
      </w:tr>
      <w:tr w:rsidR="00F55E36" w:rsidRPr="00034B4F" w:rsidTr="006134A0">
        <w:tc>
          <w:tcPr>
            <w:tcW w:w="8640" w:type="dxa"/>
            <w:gridSpan w:val="6"/>
            <w:tcBorders>
              <w:top w:val="single" w:sz="2" w:space="0" w:color="auto"/>
            </w:tcBorders>
          </w:tcPr>
          <w:p w:rsidR="00F55E36" w:rsidRPr="00034B4F" w:rsidRDefault="00F55E36" w:rsidP="006134A0">
            <w:pPr>
              <w:widowControl w:val="0"/>
              <w:autoSpaceDE w:val="0"/>
              <w:autoSpaceDN w:val="0"/>
              <w:adjustRightInd w:val="0"/>
              <w:spacing w:before="30" w:after="30"/>
              <w:ind w:left="160" w:right="1" w:hanging="160"/>
              <w:rPr>
                <w:rFonts w:cs="Times New Roman"/>
                <w:sz w:val="18"/>
                <w:szCs w:val="18"/>
              </w:rPr>
            </w:pPr>
            <w:r>
              <w:rPr>
                <w:rFonts w:cs="Times New Roman"/>
                <w:sz w:val="18"/>
                <w:szCs w:val="18"/>
              </w:rPr>
              <w:t xml:space="preserve">  </w:t>
            </w:r>
            <w:r w:rsidRPr="00034B4F">
              <w:rPr>
                <w:rFonts w:cs="Times New Roman"/>
                <w:sz w:val="18"/>
                <w:szCs w:val="18"/>
              </w:rPr>
              <w:t>Based on longitudinal Analysis of Covariance with categorical factors of geographic region, treatment, gender, APOE</w:t>
            </w:r>
            <w:r>
              <w:rPr>
                <w:rFonts w:cs="Times New Roman"/>
                <w:sz w:val="18"/>
                <w:szCs w:val="18"/>
              </w:rPr>
              <w:t>4</w:t>
            </w:r>
            <w:r w:rsidRPr="00034B4F">
              <w:rPr>
                <w:rFonts w:cs="Times New Roman"/>
                <w:sz w:val="18"/>
                <w:szCs w:val="18"/>
              </w:rPr>
              <w:t xml:space="preserve"> genotype, baseline use of Vitamin E, baseline AD medication, study cohort from the initial 78-week trial, and the interaction of time by treatment, with baseline NPI, the interaction of baseline NPI and time, the baseline value of MMSE and the baseline value of age included as continuous covariates.</w:t>
            </w:r>
          </w:p>
          <w:p w:rsidR="00F55E36" w:rsidRPr="00034B4F" w:rsidRDefault="00F55E36" w:rsidP="006134A0">
            <w:pPr>
              <w:widowControl w:val="0"/>
              <w:autoSpaceDE w:val="0"/>
              <w:autoSpaceDN w:val="0"/>
              <w:adjustRightInd w:val="0"/>
              <w:spacing w:before="30" w:after="30"/>
              <w:ind w:left="160" w:right="1" w:hanging="160"/>
              <w:rPr>
                <w:rFonts w:cs="Times New Roman"/>
                <w:sz w:val="18"/>
                <w:szCs w:val="18"/>
              </w:rPr>
            </w:pPr>
            <w:r w:rsidRPr="00034B4F">
              <w:rPr>
                <w:rFonts w:cs="Times New Roman"/>
                <w:sz w:val="18"/>
                <w:szCs w:val="18"/>
              </w:rPr>
              <w:t xml:space="preserve"> Higher values indicate higher </w:t>
            </w:r>
            <w:proofErr w:type="spellStart"/>
            <w:r w:rsidRPr="00034B4F">
              <w:rPr>
                <w:rFonts w:cs="Times New Roman"/>
                <w:sz w:val="18"/>
                <w:szCs w:val="18"/>
              </w:rPr>
              <w:t>impairment</w:t>
            </w:r>
            <w:proofErr w:type="gramStart"/>
            <w:r w:rsidRPr="00034B4F">
              <w:rPr>
                <w:rFonts w:cs="Times New Roman"/>
                <w:sz w:val="18"/>
                <w:szCs w:val="18"/>
              </w:rPr>
              <w:t>,with</w:t>
            </w:r>
            <w:proofErr w:type="spellEnd"/>
            <w:proofErr w:type="gramEnd"/>
            <w:r w:rsidRPr="00034B4F">
              <w:rPr>
                <w:rFonts w:cs="Times New Roman"/>
                <w:sz w:val="18"/>
                <w:szCs w:val="18"/>
              </w:rPr>
              <w:t xml:space="preserve"> a negative treatment difference (</w:t>
            </w:r>
            <w:proofErr w:type="spellStart"/>
            <w:r w:rsidRPr="00034B4F">
              <w:rPr>
                <w:rFonts w:cs="Times New Roman"/>
                <w:sz w:val="18"/>
                <w:szCs w:val="18"/>
              </w:rPr>
              <w:t>verubecestat</w:t>
            </w:r>
            <w:proofErr w:type="spellEnd"/>
            <w:r w:rsidRPr="00034B4F">
              <w:rPr>
                <w:rFonts w:cs="Times New Roman"/>
                <w:sz w:val="18"/>
                <w:szCs w:val="18"/>
              </w:rPr>
              <w:t xml:space="preserve">-placebo) indicating favorable efficacy for </w:t>
            </w:r>
            <w:proofErr w:type="spellStart"/>
            <w:r w:rsidRPr="00034B4F">
              <w:rPr>
                <w:rFonts w:cs="Times New Roman"/>
                <w:sz w:val="18"/>
                <w:szCs w:val="18"/>
              </w:rPr>
              <w:t>verubecestat</w:t>
            </w:r>
            <w:proofErr w:type="spellEnd"/>
            <w:r w:rsidRPr="00034B4F">
              <w:rPr>
                <w:rFonts w:cs="Times New Roman"/>
                <w:sz w:val="18"/>
                <w:szCs w:val="18"/>
              </w:rPr>
              <w:t>.</w:t>
            </w:r>
          </w:p>
          <w:p w:rsidR="00F55E36" w:rsidRPr="00034B4F" w:rsidRDefault="00F55E36" w:rsidP="006134A0">
            <w:pPr>
              <w:widowControl w:val="0"/>
              <w:autoSpaceDE w:val="0"/>
              <w:autoSpaceDN w:val="0"/>
              <w:adjustRightInd w:val="0"/>
              <w:spacing w:before="30" w:after="30"/>
              <w:ind w:left="160" w:right="1" w:hanging="160"/>
              <w:rPr>
                <w:rFonts w:cs="Times New Roman"/>
                <w:sz w:val="18"/>
                <w:szCs w:val="18"/>
              </w:rPr>
            </w:pPr>
            <w:r w:rsidRPr="00034B4F">
              <w:rPr>
                <w:rFonts w:cs="Times New Roman"/>
                <w:sz w:val="18"/>
                <w:szCs w:val="18"/>
              </w:rPr>
              <w:t xml:space="preserve"> </w:t>
            </w:r>
            <w:r>
              <w:rPr>
                <w:rFonts w:cs="Times New Roman"/>
                <w:sz w:val="18"/>
                <w:szCs w:val="18"/>
              </w:rPr>
              <w:t xml:space="preserve">Abbreviations:  n: </w:t>
            </w:r>
            <w:r w:rsidRPr="00034B4F">
              <w:rPr>
                <w:rFonts w:cs="Times New Roman"/>
                <w:sz w:val="18"/>
                <w:szCs w:val="18"/>
              </w:rPr>
              <w:t xml:space="preserve">Number of observations in the primary </w:t>
            </w:r>
            <w:r>
              <w:rPr>
                <w:rFonts w:cs="Times New Roman"/>
                <w:sz w:val="18"/>
                <w:szCs w:val="18"/>
              </w:rPr>
              <w:t>full-analysis-set</w:t>
            </w:r>
            <w:r w:rsidRPr="00034B4F">
              <w:rPr>
                <w:rFonts w:cs="Times New Roman"/>
                <w:sz w:val="18"/>
                <w:szCs w:val="18"/>
              </w:rPr>
              <w:t xml:space="preserve"> population included in the analysis model at the stated </w:t>
            </w:r>
            <w:proofErr w:type="spellStart"/>
            <w:r w:rsidRPr="00034B4F">
              <w:rPr>
                <w:rFonts w:cs="Times New Roman"/>
                <w:sz w:val="18"/>
                <w:szCs w:val="18"/>
              </w:rPr>
              <w:t>timepoint</w:t>
            </w:r>
            <w:proofErr w:type="spellEnd"/>
            <w:r w:rsidRPr="00034B4F">
              <w:rPr>
                <w:rFonts w:cs="Times New Roman"/>
                <w:sz w:val="18"/>
                <w:szCs w:val="18"/>
              </w:rPr>
              <w:t>. (Subjects missing any covariate are removed from the model).</w:t>
            </w:r>
          </w:p>
          <w:p w:rsidR="00F55E36" w:rsidRPr="00034B4F" w:rsidRDefault="00F55E36" w:rsidP="006134A0">
            <w:pPr>
              <w:widowControl w:val="0"/>
              <w:autoSpaceDE w:val="0"/>
              <w:autoSpaceDN w:val="0"/>
              <w:adjustRightInd w:val="0"/>
              <w:spacing w:before="30" w:after="30"/>
              <w:ind w:left="160" w:right="1" w:hanging="160"/>
              <w:rPr>
                <w:rFonts w:cs="Times New Roman"/>
                <w:sz w:val="18"/>
                <w:szCs w:val="18"/>
              </w:rPr>
            </w:pPr>
            <w:r>
              <w:rPr>
                <w:rFonts w:cs="Times New Roman"/>
                <w:sz w:val="18"/>
                <w:szCs w:val="18"/>
              </w:rPr>
              <w:t xml:space="preserve">   SD: </w:t>
            </w:r>
            <w:r w:rsidRPr="00034B4F">
              <w:rPr>
                <w:rFonts w:cs="Times New Roman"/>
                <w:sz w:val="18"/>
                <w:szCs w:val="18"/>
              </w:rPr>
              <w:t>Standard Deviation;</w:t>
            </w:r>
            <w:r>
              <w:rPr>
                <w:rFonts w:cs="Times New Roman"/>
                <w:sz w:val="18"/>
                <w:szCs w:val="18"/>
              </w:rPr>
              <w:t xml:space="preserve"> LS Mean=Least Squares Mean; SE: </w:t>
            </w:r>
            <w:r w:rsidRPr="00034B4F">
              <w:rPr>
                <w:rFonts w:cs="Times New Roman"/>
                <w:sz w:val="18"/>
                <w:szCs w:val="18"/>
              </w:rPr>
              <w:t>St</w:t>
            </w:r>
            <w:r>
              <w:rPr>
                <w:rFonts w:cs="Times New Roman"/>
                <w:sz w:val="18"/>
                <w:szCs w:val="18"/>
              </w:rPr>
              <w:t>andard Error of the LS Mean; CI: Confidence Interval;</w:t>
            </w:r>
            <w:r w:rsidRPr="00034B4F">
              <w:rPr>
                <w:rFonts w:cs="Times New Roman"/>
                <w:sz w:val="18"/>
                <w:szCs w:val="18"/>
              </w:rPr>
              <w:t xml:space="preserve"> </w:t>
            </w:r>
            <w:r>
              <w:rPr>
                <w:rFonts w:cs="Times New Roman"/>
                <w:sz w:val="18"/>
                <w:szCs w:val="18"/>
              </w:rPr>
              <w:t xml:space="preserve">AD: Alzheimer’s disease; NPI: Neuropsychiatric Inventory; MMSE: </w:t>
            </w:r>
            <w:r w:rsidRPr="00034B4F">
              <w:rPr>
                <w:rFonts w:cs="Times New Roman"/>
                <w:sz w:val="18"/>
                <w:szCs w:val="18"/>
              </w:rPr>
              <w:t>Mini-Mental State Examination.</w:t>
            </w:r>
          </w:p>
        </w:tc>
      </w:tr>
    </w:tbl>
    <w:p w:rsidR="00F86AD1" w:rsidRPr="00F55E36" w:rsidRDefault="00F86AD1" w:rsidP="00F55E36">
      <w:bookmarkStart w:id="0" w:name="_GoBack"/>
      <w:bookmarkEnd w:id="0"/>
    </w:p>
    <w:sectPr w:rsidR="00F86AD1" w:rsidRPr="00F55E36" w:rsidSect="0016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A3177"/>
    <w:multiLevelType w:val="multilevel"/>
    <w:tmpl w:val="54D61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39"/>
    <w:rsid w:val="00050339"/>
    <w:rsid w:val="000E52AF"/>
    <w:rsid w:val="001612A0"/>
    <w:rsid w:val="002241F7"/>
    <w:rsid w:val="00454A35"/>
    <w:rsid w:val="00470B86"/>
    <w:rsid w:val="004C2ED5"/>
    <w:rsid w:val="006704E6"/>
    <w:rsid w:val="008877FB"/>
    <w:rsid w:val="00B06E88"/>
    <w:rsid w:val="00F55E36"/>
    <w:rsid w:val="00F86AD1"/>
    <w:rsid w:val="00FA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39"/>
    <w:pPr>
      <w:spacing w:after="200"/>
      <w:ind w:left="0" w:firstLine="0"/>
    </w:pPr>
    <w:rPr>
      <w:rFonts w:ascii="Times New Roman" w:hAnsi="Times New Roman"/>
    </w:rPr>
  </w:style>
  <w:style w:type="paragraph" w:styleId="Heading1">
    <w:name w:val="heading 1"/>
    <w:basedOn w:val="Normal"/>
    <w:next w:val="Normal"/>
    <w:link w:val="Heading1Char"/>
    <w:uiPriority w:val="9"/>
    <w:qFormat/>
    <w:rsid w:val="00FA3C5C"/>
    <w:pPr>
      <w:keepNext/>
      <w:keepLines/>
      <w:spacing w:before="360"/>
      <w:outlineLvl w:val="0"/>
    </w:pPr>
    <w:rPr>
      <w:rFonts w:eastAsiaTheme="majorEastAsia" w:cstheme="minorHAnsi"/>
      <w:b/>
      <w:bCs/>
      <w:color w:val="000000" w:themeColor="text1"/>
      <w:sz w:val="28"/>
      <w:szCs w:val="28"/>
    </w:rPr>
  </w:style>
  <w:style w:type="paragraph" w:styleId="Heading2">
    <w:name w:val="heading 2"/>
    <w:basedOn w:val="Normal"/>
    <w:next w:val="Normal"/>
    <w:link w:val="Heading2Char"/>
    <w:uiPriority w:val="9"/>
    <w:unhideWhenUsed/>
    <w:qFormat/>
    <w:rsid w:val="00FA3C5C"/>
    <w:pPr>
      <w:keepNext/>
      <w:keepLines/>
      <w:spacing w:before="200"/>
      <w:outlineLvl w:val="1"/>
    </w:pPr>
    <w:rPr>
      <w:rFonts w:eastAsiaTheme="majorEastAsia" w:cstheme="minorHAnsi"/>
      <w:b/>
      <w:bCs/>
      <w:sz w:val="24"/>
      <w:szCs w:val="24"/>
    </w:rPr>
  </w:style>
  <w:style w:type="paragraph" w:styleId="Heading3">
    <w:name w:val="heading 3"/>
    <w:aliases w:val="Überschrift 3 neu"/>
    <w:basedOn w:val="Normal"/>
    <w:next w:val="Normal"/>
    <w:link w:val="Heading3Char"/>
    <w:unhideWhenUsed/>
    <w:qFormat/>
    <w:rsid w:val="00FA3C5C"/>
    <w:pPr>
      <w:keepNext/>
      <w:keepLines/>
      <w:spacing w:before="200"/>
      <w:outlineLvl w:val="2"/>
    </w:pPr>
    <w:rPr>
      <w:rFonts w:ascii="Calibri" w:eastAsiaTheme="majorEastAsia" w:hAnsi="Calibri" w:cs="Calibri"/>
      <w:b/>
      <w:bCs/>
    </w:rPr>
  </w:style>
  <w:style w:type="paragraph" w:styleId="Heading4">
    <w:name w:val="heading 4"/>
    <w:basedOn w:val="Normal"/>
    <w:next w:val="Normal"/>
    <w:link w:val="Heading4Char"/>
    <w:uiPriority w:val="9"/>
    <w:unhideWhenUsed/>
    <w:qFormat/>
    <w:rsid w:val="00FA3C5C"/>
    <w:pPr>
      <w:keepNext/>
      <w:keepLines/>
      <w:spacing w:before="240"/>
      <w:outlineLvl w:val="3"/>
    </w:pPr>
    <w:rPr>
      <w:rFonts w:eastAsiaTheme="majorEastAsia" w:cstheme="minorHAnsi"/>
      <w:bCs/>
      <w:i/>
      <w:iCs/>
    </w:rPr>
  </w:style>
  <w:style w:type="paragraph" w:styleId="Heading5">
    <w:name w:val="heading 5"/>
    <w:basedOn w:val="Normal"/>
    <w:next w:val="Normal"/>
    <w:link w:val="Heading5Char"/>
    <w:uiPriority w:val="9"/>
    <w:semiHidden/>
    <w:unhideWhenUsed/>
    <w:qFormat/>
    <w:rsid w:val="00FA3C5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3C5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3C5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3C5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C5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5C"/>
    <w:rPr>
      <w:rFonts w:eastAsiaTheme="majorEastAsia" w:cstheme="minorHAnsi"/>
      <w:b/>
      <w:bCs/>
      <w:color w:val="000000" w:themeColor="text1"/>
      <w:sz w:val="28"/>
      <w:szCs w:val="28"/>
      <w:lang w:val="en-GB"/>
    </w:rPr>
  </w:style>
  <w:style w:type="character" w:customStyle="1" w:styleId="Heading2Char">
    <w:name w:val="Heading 2 Char"/>
    <w:basedOn w:val="DefaultParagraphFont"/>
    <w:link w:val="Heading2"/>
    <w:uiPriority w:val="9"/>
    <w:rsid w:val="00FA3C5C"/>
    <w:rPr>
      <w:rFonts w:eastAsiaTheme="majorEastAsia" w:cstheme="minorHAnsi"/>
      <w:b/>
      <w:bCs/>
      <w:sz w:val="24"/>
      <w:szCs w:val="24"/>
      <w:lang w:val="en-GB"/>
    </w:rPr>
  </w:style>
  <w:style w:type="character" w:customStyle="1" w:styleId="Heading3Char">
    <w:name w:val="Heading 3 Char"/>
    <w:aliases w:val="Überschrift 3 neu Char"/>
    <w:basedOn w:val="DefaultParagraphFont"/>
    <w:link w:val="Heading3"/>
    <w:rsid w:val="00FA3C5C"/>
    <w:rPr>
      <w:rFonts w:ascii="Calibri" w:eastAsiaTheme="majorEastAsia" w:hAnsi="Calibri" w:cs="Calibri"/>
      <w:b/>
      <w:bCs/>
      <w:lang w:val="en-GB"/>
    </w:rPr>
  </w:style>
  <w:style w:type="character" w:customStyle="1" w:styleId="Heading4Char">
    <w:name w:val="Heading 4 Char"/>
    <w:basedOn w:val="DefaultParagraphFont"/>
    <w:link w:val="Heading4"/>
    <w:uiPriority w:val="9"/>
    <w:rsid w:val="00FA3C5C"/>
    <w:rPr>
      <w:rFonts w:eastAsiaTheme="majorEastAsia" w:cstheme="minorHAnsi"/>
      <w:bCs/>
      <w:i/>
      <w:iCs/>
      <w:lang w:val="en-GB"/>
    </w:rPr>
  </w:style>
  <w:style w:type="character" w:customStyle="1" w:styleId="Heading5Char">
    <w:name w:val="Heading 5 Char"/>
    <w:basedOn w:val="DefaultParagraphFont"/>
    <w:link w:val="Heading5"/>
    <w:uiPriority w:val="9"/>
    <w:semiHidden/>
    <w:rsid w:val="00FA3C5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A3C5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A3C5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A3C5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A3C5C"/>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FA3C5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A3C5C"/>
    <w:rPr>
      <w:smallCaps/>
      <w:color w:val="262626" w:themeColor="text1" w:themeTint="D9"/>
      <w:sz w:val="52"/>
      <w:szCs w:val="52"/>
      <w:lang w:val="en-GB"/>
    </w:rPr>
  </w:style>
  <w:style w:type="paragraph" w:styleId="ListParagraph">
    <w:name w:val="List Paragraph"/>
    <w:basedOn w:val="Normal"/>
    <w:uiPriority w:val="34"/>
    <w:qFormat/>
    <w:rsid w:val="00FA3C5C"/>
    <w:pPr>
      <w:ind w:left="720"/>
      <w:contextualSpacing/>
    </w:pPr>
  </w:style>
  <w:style w:type="character" w:styleId="Emphasis">
    <w:name w:val="Emphasis"/>
    <w:uiPriority w:val="20"/>
    <w:qFormat/>
    <w:rsid w:val="00FA3C5C"/>
    <w:rPr>
      <w:b/>
      <w:bCs/>
      <w:i/>
      <w:iCs/>
      <w:spacing w:val="10"/>
    </w:rPr>
  </w:style>
  <w:style w:type="paragraph" w:customStyle="1" w:styleId="Tabelleninhalte">
    <w:name w:val="Tabelleninhalte"/>
    <w:basedOn w:val="Normal"/>
    <w:link w:val="TabelleninhalteZchn"/>
    <w:qFormat/>
    <w:rsid w:val="00FA3C5C"/>
    <w:pPr>
      <w:spacing w:line="240" w:lineRule="auto"/>
    </w:pPr>
    <w:rPr>
      <w:sz w:val="18"/>
      <w:szCs w:val="18"/>
    </w:rPr>
  </w:style>
  <w:style w:type="character" w:customStyle="1" w:styleId="TabelleninhalteZchn">
    <w:name w:val="Tabelleninhalte Zchn"/>
    <w:basedOn w:val="DefaultParagraphFont"/>
    <w:link w:val="Tabelleninhalte"/>
    <w:rsid w:val="00FA3C5C"/>
    <w:rPr>
      <w:sz w:val="18"/>
      <w:szCs w:val="18"/>
      <w:lang w:val="en-GB"/>
    </w:rPr>
  </w:style>
  <w:style w:type="paragraph" w:styleId="Caption">
    <w:name w:val="caption"/>
    <w:basedOn w:val="Normal"/>
    <w:next w:val="Normal"/>
    <w:unhideWhenUsed/>
    <w:qFormat/>
    <w:rsid w:val="00FA3C5C"/>
    <w:pPr>
      <w:keepNext/>
      <w:spacing w:before="120" w:after="120" w:line="240" w:lineRule="auto"/>
    </w:pPr>
    <w:rPr>
      <w:b/>
      <w:bCs/>
      <w:sz w:val="18"/>
      <w:szCs w:val="18"/>
    </w:rPr>
  </w:style>
  <w:style w:type="paragraph" w:styleId="Subtitle">
    <w:name w:val="Subtitle"/>
    <w:basedOn w:val="Normal"/>
    <w:next w:val="Normal"/>
    <w:link w:val="SubtitleChar"/>
    <w:uiPriority w:val="11"/>
    <w:qFormat/>
    <w:rsid w:val="00FA3C5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A3C5C"/>
    <w:rPr>
      <w:rFonts w:asciiTheme="majorHAnsi" w:eastAsiaTheme="majorEastAsia" w:hAnsiTheme="majorHAnsi" w:cstheme="majorBidi"/>
      <w:lang w:val="en-GB"/>
    </w:rPr>
  </w:style>
  <w:style w:type="character" w:styleId="Strong">
    <w:name w:val="Strong"/>
    <w:basedOn w:val="DefaultParagraphFont"/>
    <w:uiPriority w:val="22"/>
    <w:qFormat/>
    <w:rsid w:val="00FA3C5C"/>
    <w:rPr>
      <w:b/>
      <w:bCs/>
    </w:rPr>
  </w:style>
  <w:style w:type="paragraph" w:styleId="NoSpacing">
    <w:name w:val="No Spacing"/>
    <w:uiPriority w:val="1"/>
    <w:qFormat/>
    <w:rsid w:val="00FA3C5C"/>
    <w:pPr>
      <w:spacing w:line="240" w:lineRule="auto"/>
      <w:ind w:left="0" w:firstLine="0"/>
      <w:jc w:val="both"/>
    </w:pPr>
    <w:rPr>
      <w:sz w:val="20"/>
      <w:szCs w:val="20"/>
    </w:rPr>
  </w:style>
  <w:style w:type="paragraph" w:styleId="Quote">
    <w:name w:val="Quote"/>
    <w:basedOn w:val="Normal"/>
    <w:next w:val="Normal"/>
    <w:link w:val="QuoteChar"/>
    <w:uiPriority w:val="29"/>
    <w:qFormat/>
    <w:rsid w:val="00FA3C5C"/>
    <w:rPr>
      <w:i/>
      <w:iCs/>
    </w:rPr>
  </w:style>
  <w:style w:type="character" w:customStyle="1" w:styleId="QuoteChar">
    <w:name w:val="Quote Char"/>
    <w:basedOn w:val="DefaultParagraphFont"/>
    <w:link w:val="Quote"/>
    <w:uiPriority w:val="29"/>
    <w:rsid w:val="00FA3C5C"/>
    <w:rPr>
      <w:i/>
      <w:iCs/>
      <w:lang w:val="en-GB"/>
    </w:rPr>
  </w:style>
  <w:style w:type="paragraph" w:styleId="IntenseQuote">
    <w:name w:val="Intense Quote"/>
    <w:basedOn w:val="Normal"/>
    <w:next w:val="Normal"/>
    <w:link w:val="IntenseQuoteChar"/>
    <w:uiPriority w:val="30"/>
    <w:qFormat/>
    <w:rsid w:val="00FA3C5C"/>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A3C5C"/>
    <w:rPr>
      <w:b/>
      <w:bCs/>
      <w:i/>
      <w:iCs/>
      <w:lang w:val="en-GB"/>
    </w:rPr>
  </w:style>
  <w:style w:type="character" w:styleId="SubtleEmphasis">
    <w:name w:val="Subtle Emphasis"/>
    <w:uiPriority w:val="19"/>
    <w:qFormat/>
    <w:rsid w:val="00FA3C5C"/>
    <w:rPr>
      <w:i/>
      <w:iCs/>
    </w:rPr>
  </w:style>
  <w:style w:type="character" w:styleId="IntenseEmphasis">
    <w:name w:val="Intense Emphasis"/>
    <w:uiPriority w:val="21"/>
    <w:qFormat/>
    <w:rsid w:val="00FA3C5C"/>
    <w:rPr>
      <w:b/>
      <w:bCs/>
      <w:i/>
      <w:iCs/>
      <w:color w:val="F79646" w:themeColor="accent6"/>
      <w:spacing w:val="10"/>
    </w:rPr>
  </w:style>
  <w:style w:type="character" w:styleId="SubtleReference">
    <w:name w:val="Subtle Reference"/>
    <w:uiPriority w:val="31"/>
    <w:qFormat/>
    <w:rsid w:val="00FA3C5C"/>
    <w:rPr>
      <w:b/>
      <w:bCs/>
    </w:rPr>
  </w:style>
  <w:style w:type="character" w:styleId="IntenseReference">
    <w:name w:val="Intense Reference"/>
    <w:uiPriority w:val="32"/>
    <w:qFormat/>
    <w:rsid w:val="00FA3C5C"/>
    <w:rPr>
      <w:b/>
      <w:bCs/>
      <w:smallCaps/>
      <w:spacing w:val="5"/>
      <w:sz w:val="22"/>
      <w:szCs w:val="22"/>
      <w:u w:val="single"/>
    </w:rPr>
  </w:style>
  <w:style w:type="character" w:styleId="BookTitle">
    <w:name w:val="Book Title"/>
    <w:uiPriority w:val="33"/>
    <w:qFormat/>
    <w:rsid w:val="00FA3C5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A3C5C"/>
    <w:pPr>
      <w:keepNext w:val="0"/>
      <w:keepLines w:val="0"/>
      <w:spacing w:before="300" w:after="40"/>
      <w:outlineLvl w:val="9"/>
    </w:pPr>
    <w:rPr>
      <w:rFonts w:eastAsiaTheme="minorHAnsi" w:cstheme="minorBidi"/>
      <w:b w:val="0"/>
      <w:bCs w:val="0"/>
      <w:color w:val="auto"/>
      <w:spacing w:val="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39"/>
    <w:pPr>
      <w:spacing w:after="200"/>
      <w:ind w:left="0" w:firstLine="0"/>
    </w:pPr>
    <w:rPr>
      <w:rFonts w:ascii="Times New Roman" w:hAnsi="Times New Roman"/>
    </w:rPr>
  </w:style>
  <w:style w:type="paragraph" w:styleId="Heading1">
    <w:name w:val="heading 1"/>
    <w:basedOn w:val="Normal"/>
    <w:next w:val="Normal"/>
    <w:link w:val="Heading1Char"/>
    <w:uiPriority w:val="9"/>
    <w:qFormat/>
    <w:rsid w:val="00FA3C5C"/>
    <w:pPr>
      <w:keepNext/>
      <w:keepLines/>
      <w:spacing w:before="360"/>
      <w:outlineLvl w:val="0"/>
    </w:pPr>
    <w:rPr>
      <w:rFonts w:eastAsiaTheme="majorEastAsia" w:cstheme="minorHAnsi"/>
      <w:b/>
      <w:bCs/>
      <w:color w:val="000000" w:themeColor="text1"/>
      <w:sz w:val="28"/>
      <w:szCs w:val="28"/>
    </w:rPr>
  </w:style>
  <w:style w:type="paragraph" w:styleId="Heading2">
    <w:name w:val="heading 2"/>
    <w:basedOn w:val="Normal"/>
    <w:next w:val="Normal"/>
    <w:link w:val="Heading2Char"/>
    <w:uiPriority w:val="9"/>
    <w:unhideWhenUsed/>
    <w:qFormat/>
    <w:rsid w:val="00FA3C5C"/>
    <w:pPr>
      <w:keepNext/>
      <w:keepLines/>
      <w:spacing w:before="200"/>
      <w:outlineLvl w:val="1"/>
    </w:pPr>
    <w:rPr>
      <w:rFonts w:eastAsiaTheme="majorEastAsia" w:cstheme="minorHAnsi"/>
      <w:b/>
      <w:bCs/>
      <w:sz w:val="24"/>
      <w:szCs w:val="24"/>
    </w:rPr>
  </w:style>
  <w:style w:type="paragraph" w:styleId="Heading3">
    <w:name w:val="heading 3"/>
    <w:aliases w:val="Überschrift 3 neu"/>
    <w:basedOn w:val="Normal"/>
    <w:next w:val="Normal"/>
    <w:link w:val="Heading3Char"/>
    <w:unhideWhenUsed/>
    <w:qFormat/>
    <w:rsid w:val="00FA3C5C"/>
    <w:pPr>
      <w:keepNext/>
      <w:keepLines/>
      <w:spacing w:before="200"/>
      <w:outlineLvl w:val="2"/>
    </w:pPr>
    <w:rPr>
      <w:rFonts w:ascii="Calibri" w:eastAsiaTheme="majorEastAsia" w:hAnsi="Calibri" w:cs="Calibri"/>
      <w:b/>
      <w:bCs/>
    </w:rPr>
  </w:style>
  <w:style w:type="paragraph" w:styleId="Heading4">
    <w:name w:val="heading 4"/>
    <w:basedOn w:val="Normal"/>
    <w:next w:val="Normal"/>
    <w:link w:val="Heading4Char"/>
    <w:uiPriority w:val="9"/>
    <w:unhideWhenUsed/>
    <w:qFormat/>
    <w:rsid w:val="00FA3C5C"/>
    <w:pPr>
      <w:keepNext/>
      <w:keepLines/>
      <w:spacing w:before="240"/>
      <w:outlineLvl w:val="3"/>
    </w:pPr>
    <w:rPr>
      <w:rFonts w:eastAsiaTheme="majorEastAsia" w:cstheme="minorHAnsi"/>
      <w:bCs/>
      <w:i/>
      <w:iCs/>
    </w:rPr>
  </w:style>
  <w:style w:type="paragraph" w:styleId="Heading5">
    <w:name w:val="heading 5"/>
    <w:basedOn w:val="Normal"/>
    <w:next w:val="Normal"/>
    <w:link w:val="Heading5Char"/>
    <w:uiPriority w:val="9"/>
    <w:semiHidden/>
    <w:unhideWhenUsed/>
    <w:qFormat/>
    <w:rsid w:val="00FA3C5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3C5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3C5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3C5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3C5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5C"/>
    <w:rPr>
      <w:rFonts w:eastAsiaTheme="majorEastAsia" w:cstheme="minorHAnsi"/>
      <w:b/>
      <w:bCs/>
      <w:color w:val="000000" w:themeColor="text1"/>
      <w:sz w:val="28"/>
      <w:szCs w:val="28"/>
      <w:lang w:val="en-GB"/>
    </w:rPr>
  </w:style>
  <w:style w:type="character" w:customStyle="1" w:styleId="Heading2Char">
    <w:name w:val="Heading 2 Char"/>
    <w:basedOn w:val="DefaultParagraphFont"/>
    <w:link w:val="Heading2"/>
    <w:uiPriority w:val="9"/>
    <w:rsid w:val="00FA3C5C"/>
    <w:rPr>
      <w:rFonts w:eastAsiaTheme="majorEastAsia" w:cstheme="minorHAnsi"/>
      <w:b/>
      <w:bCs/>
      <w:sz w:val="24"/>
      <w:szCs w:val="24"/>
      <w:lang w:val="en-GB"/>
    </w:rPr>
  </w:style>
  <w:style w:type="character" w:customStyle="1" w:styleId="Heading3Char">
    <w:name w:val="Heading 3 Char"/>
    <w:aliases w:val="Überschrift 3 neu Char"/>
    <w:basedOn w:val="DefaultParagraphFont"/>
    <w:link w:val="Heading3"/>
    <w:rsid w:val="00FA3C5C"/>
    <w:rPr>
      <w:rFonts w:ascii="Calibri" w:eastAsiaTheme="majorEastAsia" w:hAnsi="Calibri" w:cs="Calibri"/>
      <w:b/>
      <w:bCs/>
      <w:lang w:val="en-GB"/>
    </w:rPr>
  </w:style>
  <w:style w:type="character" w:customStyle="1" w:styleId="Heading4Char">
    <w:name w:val="Heading 4 Char"/>
    <w:basedOn w:val="DefaultParagraphFont"/>
    <w:link w:val="Heading4"/>
    <w:uiPriority w:val="9"/>
    <w:rsid w:val="00FA3C5C"/>
    <w:rPr>
      <w:rFonts w:eastAsiaTheme="majorEastAsia" w:cstheme="minorHAnsi"/>
      <w:bCs/>
      <w:i/>
      <w:iCs/>
      <w:lang w:val="en-GB"/>
    </w:rPr>
  </w:style>
  <w:style w:type="character" w:customStyle="1" w:styleId="Heading5Char">
    <w:name w:val="Heading 5 Char"/>
    <w:basedOn w:val="DefaultParagraphFont"/>
    <w:link w:val="Heading5"/>
    <w:uiPriority w:val="9"/>
    <w:semiHidden/>
    <w:rsid w:val="00FA3C5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A3C5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A3C5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A3C5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A3C5C"/>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FA3C5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A3C5C"/>
    <w:rPr>
      <w:smallCaps/>
      <w:color w:val="262626" w:themeColor="text1" w:themeTint="D9"/>
      <w:sz w:val="52"/>
      <w:szCs w:val="52"/>
      <w:lang w:val="en-GB"/>
    </w:rPr>
  </w:style>
  <w:style w:type="paragraph" w:styleId="ListParagraph">
    <w:name w:val="List Paragraph"/>
    <w:basedOn w:val="Normal"/>
    <w:uiPriority w:val="34"/>
    <w:qFormat/>
    <w:rsid w:val="00FA3C5C"/>
    <w:pPr>
      <w:ind w:left="720"/>
      <w:contextualSpacing/>
    </w:pPr>
  </w:style>
  <w:style w:type="character" w:styleId="Emphasis">
    <w:name w:val="Emphasis"/>
    <w:uiPriority w:val="20"/>
    <w:qFormat/>
    <w:rsid w:val="00FA3C5C"/>
    <w:rPr>
      <w:b/>
      <w:bCs/>
      <w:i/>
      <w:iCs/>
      <w:spacing w:val="10"/>
    </w:rPr>
  </w:style>
  <w:style w:type="paragraph" w:customStyle="1" w:styleId="Tabelleninhalte">
    <w:name w:val="Tabelleninhalte"/>
    <w:basedOn w:val="Normal"/>
    <w:link w:val="TabelleninhalteZchn"/>
    <w:qFormat/>
    <w:rsid w:val="00FA3C5C"/>
    <w:pPr>
      <w:spacing w:line="240" w:lineRule="auto"/>
    </w:pPr>
    <w:rPr>
      <w:sz w:val="18"/>
      <w:szCs w:val="18"/>
    </w:rPr>
  </w:style>
  <w:style w:type="character" w:customStyle="1" w:styleId="TabelleninhalteZchn">
    <w:name w:val="Tabelleninhalte Zchn"/>
    <w:basedOn w:val="DefaultParagraphFont"/>
    <w:link w:val="Tabelleninhalte"/>
    <w:rsid w:val="00FA3C5C"/>
    <w:rPr>
      <w:sz w:val="18"/>
      <w:szCs w:val="18"/>
      <w:lang w:val="en-GB"/>
    </w:rPr>
  </w:style>
  <w:style w:type="paragraph" w:styleId="Caption">
    <w:name w:val="caption"/>
    <w:basedOn w:val="Normal"/>
    <w:next w:val="Normal"/>
    <w:unhideWhenUsed/>
    <w:qFormat/>
    <w:rsid w:val="00FA3C5C"/>
    <w:pPr>
      <w:keepNext/>
      <w:spacing w:before="120" w:after="120" w:line="240" w:lineRule="auto"/>
    </w:pPr>
    <w:rPr>
      <w:b/>
      <w:bCs/>
      <w:sz w:val="18"/>
      <w:szCs w:val="18"/>
    </w:rPr>
  </w:style>
  <w:style w:type="paragraph" w:styleId="Subtitle">
    <w:name w:val="Subtitle"/>
    <w:basedOn w:val="Normal"/>
    <w:next w:val="Normal"/>
    <w:link w:val="SubtitleChar"/>
    <w:uiPriority w:val="11"/>
    <w:qFormat/>
    <w:rsid w:val="00FA3C5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A3C5C"/>
    <w:rPr>
      <w:rFonts w:asciiTheme="majorHAnsi" w:eastAsiaTheme="majorEastAsia" w:hAnsiTheme="majorHAnsi" w:cstheme="majorBidi"/>
      <w:lang w:val="en-GB"/>
    </w:rPr>
  </w:style>
  <w:style w:type="character" w:styleId="Strong">
    <w:name w:val="Strong"/>
    <w:basedOn w:val="DefaultParagraphFont"/>
    <w:uiPriority w:val="22"/>
    <w:qFormat/>
    <w:rsid w:val="00FA3C5C"/>
    <w:rPr>
      <w:b/>
      <w:bCs/>
    </w:rPr>
  </w:style>
  <w:style w:type="paragraph" w:styleId="NoSpacing">
    <w:name w:val="No Spacing"/>
    <w:uiPriority w:val="1"/>
    <w:qFormat/>
    <w:rsid w:val="00FA3C5C"/>
    <w:pPr>
      <w:spacing w:line="240" w:lineRule="auto"/>
      <w:ind w:left="0" w:firstLine="0"/>
      <w:jc w:val="both"/>
    </w:pPr>
    <w:rPr>
      <w:sz w:val="20"/>
      <w:szCs w:val="20"/>
    </w:rPr>
  </w:style>
  <w:style w:type="paragraph" w:styleId="Quote">
    <w:name w:val="Quote"/>
    <w:basedOn w:val="Normal"/>
    <w:next w:val="Normal"/>
    <w:link w:val="QuoteChar"/>
    <w:uiPriority w:val="29"/>
    <w:qFormat/>
    <w:rsid w:val="00FA3C5C"/>
    <w:rPr>
      <w:i/>
      <w:iCs/>
    </w:rPr>
  </w:style>
  <w:style w:type="character" w:customStyle="1" w:styleId="QuoteChar">
    <w:name w:val="Quote Char"/>
    <w:basedOn w:val="DefaultParagraphFont"/>
    <w:link w:val="Quote"/>
    <w:uiPriority w:val="29"/>
    <w:rsid w:val="00FA3C5C"/>
    <w:rPr>
      <w:i/>
      <w:iCs/>
      <w:lang w:val="en-GB"/>
    </w:rPr>
  </w:style>
  <w:style w:type="paragraph" w:styleId="IntenseQuote">
    <w:name w:val="Intense Quote"/>
    <w:basedOn w:val="Normal"/>
    <w:next w:val="Normal"/>
    <w:link w:val="IntenseQuoteChar"/>
    <w:uiPriority w:val="30"/>
    <w:qFormat/>
    <w:rsid w:val="00FA3C5C"/>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A3C5C"/>
    <w:rPr>
      <w:b/>
      <w:bCs/>
      <w:i/>
      <w:iCs/>
      <w:lang w:val="en-GB"/>
    </w:rPr>
  </w:style>
  <w:style w:type="character" w:styleId="SubtleEmphasis">
    <w:name w:val="Subtle Emphasis"/>
    <w:uiPriority w:val="19"/>
    <w:qFormat/>
    <w:rsid w:val="00FA3C5C"/>
    <w:rPr>
      <w:i/>
      <w:iCs/>
    </w:rPr>
  </w:style>
  <w:style w:type="character" w:styleId="IntenseEmphasis">
    <w:name w:val="Intense Emphasis"/>
    <w:uiPriority w:val="21"/>
    <w:qFormat/>
    <w:rsid w:val="00FA3C5C"/>
    <w:rPr>
      <w:b/>
      <w:bCs/>
      <w:i/>
      <w:iCs/>
      <w:color w:val="F79646" w:themeColor="accent6"/>
      <w:spacing w:val="10"/>
    </w:rPr>
  </w:style>
  <w:style w:type="character" w:styleId="SubtleReference">
    <w:name w:val="Subtle Reference"/>
    <w:uiPriority w:val="31"/>
    <w:qFormat/>
    <w:rsid w:val="00FA3C5C"/>
    <w:rPr>
      <w:b/>
      <w:bCs/>
    </w:rPr>
  </w:style>
  <w:style w:type="character" w:styleId="IntenseReference">
    <w:name w:val="Intense Reference"/>
    <w:uiPriority w:val="32"/>
    <w:qFormat/>
    <w:rsid w:val="00FA3C5C"/>
    <w:rPr>
      <w:b/>
      <w:bCs/>
      <w:smallCaps/>
      <w:spacing w:val="5"/>
      <w:sz w:val="22"/>
      <w:szCs w:val="22"/>
      <w:u w:val="single"/>
    </w:rPr>
  </w:style>
  <w:style w:type="character" w:styleId="BookTitle">
    <w:name w:val="Book Title"/>
    <w:uiPriority w:val="33"/>
    <w:qFormat/>
    <w:rsid w:val="00FA3C5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A3C5C"/>
    <w:pPr>
      <w:keepNext w:val="0"/>
      <w:keepLines w:val="0"/>
      <w:spacing w:before="300" w:after="40"/>
      <w:outlineLvl w:val="9"/>
    </w:pPr>
    <w:rPr>
      <w:rFonts w:eastAsiaTheme="minorHAnsi" w:cstheme="minorBidi"/>
      <w:b w:val="0"/>
      <w:bCs w:val="0"/>
      <w:color w:val="auto"/>
      <w:spacing w:val="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1991</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JLAMARI</dc:creator>
  <cp:lastModifiedBy>JLAMARI</cp:lastModifiedBy>
  <cp:revision>2</cp:revision>
  <dcterms:created xsi:type="dcterms:W3CDTF">2019-07-13T02:28:00Z</dcterms:created>
  <dcterms:modified xsi:type="dcterms:W3CDTF">2019-07-13T02:28:00Z</dcterms:modified>
</cp:coreProperties>
</file>