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668"/>
        <w:tblW w:w="19089" w:type="dxa"/>
        <w:tblLook w:val="04A0" w:firstRow="1" w:lastRow="0" w:firstColumn="1" w:lastColumn="0" w:noHBand="0" w:noVBand="1"/>
      </w:tblPr>
      <w:tblGrid>
        <w:gridCol w:w="988"/>
        <w:gridCol w:w="612"/>
        <w:gridCol w:w="661"/>
        <w:gridCol w:w="661"/>
        <w:gridCol w:w="744"/>
        <w:gridCol w:w="723"/>
        <w:gridCol w:w="914"/>
        <w:gridCol w:w="1105"/>
        <w:gridCol w:w="952"/>
        <w:gridCol w:w="1181"/>
        <w:gridCol w:w="1054"/>
        <w:gridCol w:w="1283"/>
        <w:gridCol w:w="1054"/>
        <w:gridCol w:w="1283"/>
        <w:gridCol w:w="1054"/>
        <w:gridCol w:w="1283"/>
        <w:gridCol w:w="914"/>
        <w:gridCol w:w="1105"/>
        <w:gridCol w:w="798"/>
        <w:gridCol w:w="714"/>
        <w:gridCol w:w="6"/>
      </w:tblGrid>
      <w:tr w:rsidR="00354BC6" w:rsidRPr="00354BC6" w:rsidTr="00354BC6">
        <w:trPr>
          <w:trHeight w:val="300"/>
        </w:trPr>
        <w:tc>
          <w:tcPr>
            <w:tcW w:w="19089" w:type="dxa"/>
            <w:gridSpan w:val="21"/>
            <w:hideMark/>
          </w:tcPr>
          <w:p w:rsidR="00354BC6" w:rsidRPr="00354BC6" w:rsidRDefault="00354BC6" w:rsidP="00354BC6">
            <w:pPr>
              <w:rPr>
                <w:b/>
                <w:bCs/>
                <w:sz w:val="13"/>
                <w:szCs w:val="13"/>
              </w:rPr>
            </w:pPr>
            <w:r w:rsidRPr="00354BC6">
              <w:rPr>
                <w:rFonts w:hint="eastAsia"/>
                <w:b/>
                <w:bCs/>
                <w:sz w:val="13"/>
                <w:szCs w:val="13"/>
              </w:rPr>
              <w:t xml:space="preserve">Test </w:t>
            </w:r>
            <w:proofErr w:type="spellStart"/>
            <w:proofErr w:type="gramStart"/>
            <w:r w:rsidRPr="00354BC6">
              <w:rPr>
                <w:rFonts w:hint="eastAsia"/>
                <w:b/>
                <w:bCs/>
                <w:sz w:val="13"/>
                <w:szCs w:val="13"/>
              </w:rPr>
              <w:t>Statistics</w:t>
            </w:r>
            <w:r w:rsidRPr="00354BC6">
              <w:rPr>
                <w:rFonts w:hint="eastAsia"/>
                <w:b/>
                <w:bCs/>
                <w:sz w:val="13"/>
                <w:szCs w:val="13"/>
                <w:vertAlign w:val="superscript"/>
              </w:rPr>
              <w:t>a,b</w:t>
            </w:r>
            <w:proofErr w:type="spellEnd"/>
            <w:proofErr w:type="gramEnd"/>
          </w:p>
        </w:tc>
      </w:tr>
      <w:tr w:rsidR="00354BC6" w:rsidRPr="00354BC6" w:rsidTr="00354BC6">
        <w:trPr>
          <w:gridAfter w:val="1"/>
          <w:wAfter w:w="6" w:type="dxa"/>
          <w:trHeight w:val="495"/>
        </w:trPr>
        <w:tc>
          <w:tcPr>
            <w:tcW w:w="988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 xml:space="preserve">　</w:t>
            </w:r>
          </w:p>
        </w:tc>
        <w:tc>
          <w:tcPr>
            <w:tcW w:w="612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CXCR5</w:t>
            </w:r>
          </w:p>
        </w:tc>
        <w:tc>
          <w:tcPr>
            <w:tcW w:w="661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TFH</w:t>
            </w:r>
          </w:p>
        </w:tc>
        <w:tc>
          <w:tcPr>
            <w:tcW w:w="661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TFR</w:t>
            </w:r>
          </w:p>
        </w:tc>
        <w:tc>
          <w:tcPr>
            <w:tcW w:w="74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RATIO</w:t>
            </w:r>
          </w:p>
        </w:tc>
        <w:tc>
          <w:tcPr>
            <w:tcW w:w="723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TREG</w:t>
            </w:r>
          </w:p>
        </w:tc>
        <w:tc>
          <w:tcPr>
            <w:tcW w:w="91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PD1CXCR5</w:t>
            </w:r>
          </w:p>
        </w:tc>
        <w:tc>
          <w:tcPr>
            <w:tcW w:w="1105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PD1ONCXCR5</w:t>
            </w:r>
          </w:p>
        </w:tc>
        <w:tc>
          <w:tcPr>
            <w:tcW w:w="952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ICOSCXCR5</w:t>
            </w:r>
          </w:p>
        </w:tc>
        <w:tc>
          <w:tcPr>
            <w:tcW w:w="1181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ICOSONCXCR5</w:t>
            </w:r>
          </w:p>
        </w:tc>
        <w:tc>
          <w:tcPr>
            <w:tcW w:w="105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STAT3CXCR5</w:t>
            </w:r>
          </w:p>
        </w:tc>
        <w:tc>
          <w:tcPr>
            <w:tcW w:w="1283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STAT3ONCXCR5</w:t>
            </w:r>
          </w:p>
        </w:tc>
        <w:tc>
          <w:tcPr>
            <w:tcW w:w="105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STAT4CXCR5</w:t>
            </w:r>
          </w:p>
        </w:tc>
        <w:tc>
          <w:tcPr>
            <w:tcW w:w="1283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STAT4ONCXCR5</w:t>
            </w:r>
          </w:p>
        </w:tc>
        <w:tc>
          <w:tcPr>
            <w:tcW w:w="105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STAT5CXCR5</w:t>
            </w:r>
          </w:p>
        </w:tc>
        <w:tc>
          <w:tcPr>
            <w:tcW w:w="1283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STAT5ONCXCR5</w:t>
            </w:r>
          </w:p>
        </w:tc>
        <w:tc>
          <w:tcPr>
            <w:tcW w:w="91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IL21CXCR5</w:t>
            </w:r>
          </w:p>
        </w:tc>
        <w:tc>
          <w:tcPr>
            <w:tcW w:w="1105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IL21ONCXCR5</w:t>
            </w:r>
          </w:p>
        </w:tc>
        <w:tc>
          <w:tcPr>
            <w:tcW w:w="798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CXCL13</w:t>
            </w:r>
          </w:p>
        </w:tc>
        <w:tc>
          <w:tcPr>
            <w:tcW w:w="714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TGFB</w:t>
            </w:r>
          </w:p>
        </w:tc>
      </w:tr>
      <w:tr w:rsidR="00354BC6" w:rsidRPr="00354BC6" w:rsidTr="00354BC6">
        <w:trPr>
          <w:gridAfter w:val="1"/>
          <w:wAfter w:w="6" w:type="dxa"/>
          <w:trHeight w:val="300"/>
        </w:trPr>
        <w:tc>
          <w:tcPr>
            <w:tcW w:w="988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Chi-Square</w:t>
            </w:r>
          </w:p>
        </w:tc>
        <w:tc>
          <w:tcPr>
            <w:tcW w:w="61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.931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.851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.537</w:t>
            </w:r>
          </w:p>
        </w:tc>
        <w:tc>
          <w:tcPr>
            <w:tcW w:w="74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.045</w:t>
            </w:r>
          </w:p>
        </w:tc>
        <w:tc>
          <w:tcPr>
            <w:tcW w:w="72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.942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.637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.314</w:t>
            </w:r>
          </w:p>
        </w:tc>
        <w:tc>
          <w:tcPr>
            <w:tcW w:w="95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.441</w:t>
            </w:r>
          </w:p>
        </w:tc>
        <w:tc>
          <w:tcPr>
            <w:tcW w:w="118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1.797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1.753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3.316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2.088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1.874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.033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1.966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1.852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1.430</w:t>
            </w:r>
          </w:p>
        </w:tc>
        <w:tc>
          <w:tcPr>
            <w:tcW w:w="798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1.772</w:t>
            </w:r>
          </w:p>
        </w:tc>
        <w:tc>
          <w:tcPr>
            <w:tcW w:w="7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.535</w:t>
            </w:r>
          </w:p>
        </w:tc>
      </w:tr>
      <w:tr w:rsidR="00354BC6" w:rsidRPr="00354BC6" w:rsidTr="00354BC6">
        <w:trPr>
          <w:gridAfter w:val="1"/>
          <w:wAfter w:w="6" w:type="dxa"/>
          <w:trHeight w:val="285"/>
        </w:trPr>
        <w:tc>
          <w:tcPr>
            <w:tcW w:w="988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df</w:t>
            </w:r>
          </w:p>
        </w:tc>
        <w:tc>
          <w:tcPr>
            <w:tcW w:w="61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74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72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95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18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798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  <w:tc>
          <w:tcPr>
            <w:tcW w:w="7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2</w:t>
            </w:r>
          </w:p>
        </w:tc>
      </w:tr>
      <w:tr w:rsidR="00354BC6" w:rsidRPr="00354BC6" w:rsidTr="00354BC6">
        <w:trPr>
          <w:gridAfter w:val="1"/>
          <w:wAfter w:w="6" w:type="dxa"/>
          <w:trHeight w:val="300"/>
        </w:trPr>
        <w:tc>
          <w:tcPr>
            <w:tcW w:w="988" w:type="dxa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proofErr w:type="spellStart"/>
            <w:r w:rsidRPr="00354BC6">
              <w:rPr>
                <w:rFonts w:hint="eastAsia"/>
                <w:b/>
                <w:sz w:val="13"/>
                <w:szCs w:val="13"/>
              </w:rPr>
              <w:t>Asymp</w:t>
            </w:r>
            <w:proofErr w:type="spellEnd"/>
            <w:r w:rsidRPr="00354BC6">
              <w:rPr>
                <w:rFonts w:hint="eastAsia"/>
                <w:b/>
                <w:sz w:val="13"/>
                <w:szCs w:val="13"/>
              </w:rPr>
              <w:t>. Sig.</w:t>
            </w:r>
          </w:p>
        </w:tc>
        <w:tc>
          <w:tcPr>
            <w:tcW w:w="61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.628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.653</w:t>
            </w:r>
          </w:p>
        </w:tc>
        <w:tc>
          <w:tcPr>
            <w:tcW w:w="66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.765</w:t>
            </w:r>
          </w:p>
        </w:tc>
        <w:tc>
          <w:tcPr>
            <w:tcW w:w="74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.978</w:t>
            </w:r>
          </w:p>
        </w:tc>
        <w:tc>
          <w:tcPr>
            <w:tcW w:w="72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.624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.727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.855</w:t>
            </w:r>
          </w:p>
        </w:tc>
        <w:tc>
          <w:tcPr>
            <w:tcW w:w="952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.802</w:t>
            </w:r>
          </w:p>
        </w:tc>
        <w:tc>
          <w:tcPr>
            <w:tcW w:w="1181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.407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.416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.191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.352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.392</w:t>
            </w:r>
          </w:p>
        </w:tc>
        <w:tc>
          <w:tcPr>
            <w:tcW w:w="105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.984</w:t>
            </w:r>
          </w:p>
        </w:tc>
        <w:tc>
          <w:tcPr>
            <w:tcW w:w="1283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.374</w:t>
            </w:r>
          </w:p>
        </w:tc>
        <w:tc>
          <w:tcPr>
            <w:tcW w:w="9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.396</w:t>
            </w:r>
          </w:p>
        </w:tc>
        <w:tc>
          <w:tcPr>
            <w:tcW w:w="1105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.489</w:t>
            </w:r>
          </w:p>
        </w:tc>
        <w:tc>
          <w:tcPr>
            <w:tcW w:w="798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.412</w:t>
            </w:r>
          </w:p>
        </w:tc>
        <w:tc>
          <w:tcPr>
            <w:tcW w:w="714" w:type="dxa"/>
            <w:noWrap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.765</w:t>
            </w:r>
          </w:p>
        </w:tc>
      </w:tr>
      <w:tr w:rsidR="00354BC6" w:rsidRPr="00354BC6" w:rsidTr="00354BC6">
        <w:trPr>
          <w:trHeight w:val="300"/>
        </w:trPr>
        <w:tc>
          <w:tcPr>
            <w:tcW w:w="19089" w:type="dxa"/>
            <w:gridSpan w:val="21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>a. Kruskal Wallis Test</w:t>
            </w:r>
          </w:p>
        </w:tc>
      </w:tr>
      <w:tr w:rsidR="00354BC6" w:rsidRPr="00354BC6" w:rsidTr="00354BC6">
        <w:trPr>
          <w:trHeight w:val="285"/>
        </w:trPr>
        <w:tc>
          <w:tcPr>
            <w:tcW w:w="19089" w:type="dxa"/>
            <w:gridSpan w:val="21"/>
            <w:hideMark/>
          </w:tcPr>
          <w:p w:rsidR="00354BC6" w:rsidRPr="00354BC6" w:rsidRDefault="00354BC6" w:rsidP="00354BC6">
            <w:pPr>
              <w:rPr>
                <w:b/>
                <w:sz w:val="13"/>
                <w:szCs w:val="13"/>
              </w:rPr>
            </w:pPr>
            <w:r w:rsidRPr="00354BC6">
              <w:rPr>
                <w:rFonts w:hint="eastAsia"/>
                <w:b/>
                <w:sz w:val="13"/>
                <w:szCs w:val="13"/>
              </w:rPr>
              <w:t xml:space="preserve">b. Grouping Variable: </w:t>
            </w:r>
            <w:proofErr w:type="spellStart"/>
            <w:r w:rsidRPr="00354BC6">
              <w:rPr>
                <w:rFonts w:hint="eastAsia"/>
                <w:b/>
                <w:sz w:val="13"/>
                <w:szCs w:val="13"/>
              </w:rPr>
              <w:t>subCAD</w:t>
            </w:r>
            <w:proofErr w:type="spellEnd"/>
          </w:p>
        </w:tc>
      </w:tr>
    </w:tbl>
    <w:p w:rsidR="00354BC6" w:rsidRPr="00354BC6" w:rsidRDefault="00E43AD0">
      <w:pPr>
        <w:rPr>
          <w:b/>
        </w:rPr>
      </w:pPr>
      <w:bookmarkStart w:id="0" w:name="_Hlk14532512"/>
      <w:r>
        <w:rPr>
          <w:b/>
        </w:rPr>
        <w:t xml:space="preserve">Table S4. </w:t>
      </w:r>
      <w:r w:rsidR="00354BC6" w:rsidRPr="00354BC6">
        <w:rPr>
          <w:b/>
        </w:rPr>
        <w:t>K</w:t>
      </w:r>
      <w:r w:rsidR="00354BC6" w:rsidRPr="00354BC6">
        <w:rPr>
          <w:rFonts w:hint="eastAsia"/>
          <w:b/>
        </w:rPr>
        <w:t>ruskal-</w:t>
      </w:r>
      <w:r w:rsidR="00354BC6" w:rsidRPr="00354BC6">
        <w:rPr>
          <w:b/>
        </w:rPr>
        <w:t>W</w:t>
      </w:r>
      <w:r w:rsidR="00354BC6" w:rsidRPr="00354BC6">
        <w:rPr>
          <w:rFonts w:hint="eastAsia"/>
          <w:b/>
        </w:rPr>
        <w:t>allis</w:t>
      </w:r>
      <w:r w:rsidR="00AA027E">
        <w:rPr>
          <w:b/>
        </w:rPr>
        <w:t xml:space="preserve"> </w:t>
      </w:r>
      <w:r w:rsidR="00AA027E">
        <w:rPr>
          <w:b/>
          <w:color w:val="000000"/>
          <w:szCs w:val="21"/>
        </w:rPr>
        <w:t>H analysis of immune parameters</w:t>
      </w:r>
      <w:r w:rsidR="00AA027E" w:rsidRPr="00354BC6">
        <w:rPr>
          <w:rFonts w:hint="eastAsia"/>
          <w:b/>
        </w:rPr>
        <w:t xml:space="preserve"> </w:t>
      </w:r>
      <w:r w:rsidR="00354BC6" w:rsidRPr="00354BC6">
        <w:rPr>
          <w:rFonts w:hint="eastAsia"/>
          <w:b/>
        </w:rPr>
        <w:t>between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three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groups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of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recipients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with</w:t>
      </w:r>
      <w:r w:rsidR="00354BC6" w:rsidRPr="00354BC6">
        <w:rPr>
          <w:b/>
        </w:rPr>
        <w:t xml:space="preserve"> CAD </w:t>
      </w:r>
      <w:r w:rsidR="00354BC6" w:rsidRPr="00354BC6">
        <w:rPr>
          <w:rFonts w:hint="eastAsia"/>
          <w:b/>
        </w:rPr>
        <w:t>divided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by</w:t>
      </w:r>
      <w:r w:rsidR="00354BC6" w:rsidRPr="00354BC6">
        <w:rPr>
          <w:b/>
        </w:rPr>
        <w:t xml:space="preserve"> </w:t>
      </w:r>
      <w:r w:rsidR="00354BC6" w:rsidRPr="00354BC6">
        <w:rPr>
          <w:rFonts w:hint="eastAsia"/>
          <w:b/>
        </w:rPr>
        <w:t>e</w:t>
      </w:r>
      <w:r w:rsidR="00354BC6" w:rsidRPr="00354BC6">
        <w:rPr>
          <w:b/>
        </w:rPr>
        <w:t>GFR</w:t>
      </w:r>
      <w:r w:rsidR="00354BC6" w:rsidRPr="00354BC6">
        <w:rPr>
          <w:rFonts w:hint="eastAsia"/>
          <w:b/>
        </w:rPr>
        <w:t>.</w:t>
      </w:r>
      <w:bookmarkEnd w:id="0"/>
    </w:p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Pr="00354BC6" w:rsidRDefault="00354BC6" w:rsidP="00354BC6"/>
    <w:p w:rsidR="00354BC6" w:rsidRDefault="00354BC6" w:rsidP="00354BC6"/>
    <w:p w:rsidR="00A01D4A" w:rsidRDefault="00A01D4A" w:rsidP="00B70F61">
      <w:pPr>
        <w:spacing w:line="360" w:lineRule="auto"/>
        <w:outlineLvl w:val="0"/>
        <w:rPr>
          <w:rFonts w:asciiTheme="minorEastAsia" w:hAnsiTheme="minorEastAsia" w:cs="Times New Roman"/>
          <w:sz w:val="18"/>
          <w:szCs w:val="18"/>
        </w:rPr>
      </w:pPr>
    </w:p>
    <w:p w:rsidR="00B70F61" w:rsidRPr="00B70F61" w:rsidRDefault="00B70F61" w:rsidP="00B70F61">
      <w:pPr>
        <w:spacing w:line="360" w:lineRule="auto"/>
        <w:outlineLvl w:val="0"/>
        <w:rPr>
          <w:rFonts w:asciiTheme="minorEastAsia" w:hAnsiTheme="minorEastAsia" w:cs="Times New Roman"/>
          <w:sz w:val="18"/>
          <w:szCs w:val="18"/>
        </w:rPr>
      </w:pPr>
      <w:bookmarkStart w:id="1" w:name="_GoBack"/>
      <w:bookmarkEnd w:id="1"/>
      <w:r w:rsidRPr="00B70F61">
        <w:rPr>
          <w:rFonts w:asciiTheme="minorEastAsia" w:hAnsiTheme="minorEastAsia" w:cs="Times New Roman"/>
          <w:sz w:val="18"/>
          <w:szCs w:val="18"/>
        </w:rPr>
        <w:t>34 patients with CAD (eGFR&lt;60 ml/min/1.73m</w:t>
      </w:r>
      <w:r w:rsidRPr="00B70F61">
        <w:rPr>
          <w:rFonts w:asciiTheme="minorEastAsia" w:hAnsiTheme="minorEastAsia" w:cs="Times New Roman"/>
          <w:sz w:val="18"/>
          <w:szCs w:val="18"/>
          <w:vertAlign w:val="superscript"/>
        </w:rPr>
        <w:t>2</w:t>
      </w:r>
      <w:r w:rsidRPr="00B70F61">
        <w:rPr>
          <w:rFonts w:asciiTheme="minorEastAsia" w:hAnsiTheme="minorEastAsia" w:cs="Times New Roman"/>
          <w:sz w:val="18"/>
          <w:szCs w:val="18"/>
        </w:rPr>
        <w:t>) were divided into three groups: Group 1 with eGFR from 30 to 60 ml/min/1.73m</w:t>
      </w:r>
      <w:r w:rsidRPr="00B70F61">
        <w:rPr>
          <w:rFonts w:asciiTheme="minorEastAsia" w:hAnsiTheme="minorEastAsia" w:cs="Times New Roman"/>
          <w:sz w:val="18"/>
          <w:szCs w:val="18"/>
          <w:vertAlign w:val="superscript"/>
        </w:rPr>
        <w:t>2</w:t>
      </w:r>
      <w:r w:rsidRPr="00B70F61">
        <w:rPr>
          <w:rFonts w:asciiTheme="minorEastAsia" w:hAnsiTheme="minorEastAsia" w:cs="Times New Roman"/>
          <w:sz w:val="18"/>
          <w:szCs w:val="18"/>
        </w:rPr>
        <w:t xml:space="preserve"> (N=19); Group 2 with eGFR from 15 to 30 ml/min/1.73m</w:t>
      </w:r>
      <w:r w:rsidRPr="00B70F61">
        <w:rPr>
          <w:rFonts w:asciiTheme="minorEastAsia" w:hAnsiTheme="minorEastAsia" w:cs="Times New Roman"/>
          <w:sz w:val="18"/>
          <w:szCs w:val="18"/>
          <w:vertAlign w:val="superscript"/>
        </w:rPr>
        <w:t>2</w:t>
      </w:r>
      <w:r w:rsidRPr="00B70F61">
        <w:rPr>
          <w:rFonts w:asciiTheme="minorEastAsia" w:hAnsiTheme="minorEastAsia" w:cs="Times New Roman"/>
          <w:sz w:val="18"/>
          <w:szCs w:val="18"/>
        </w:rPr>
        <w:t xml:space="preserve"> (N=12); Group 3 with eGFR less than 15 ml/min/1.73m</w:t>
      </w:r>
      <w:r w:rsidRPr="00B70F61">
        <w:rPr>
          <w:rFonts w:asciiTheme="minorEastAsia" w:hAnsiTheme="minorEastAsia" w:cs="Times New Roman"/>
          <w:sz w:val="18"/>
          <w:szCs w:val="18"/>
          <w:vertAlign w:val="superscript"/>
        </w:rPr>
        <w:t>2</w:t>
      </w:r>
      <w:r w:rsidRPr="00B70F61">
        <w:rPr>
          <w:rFonts w:asciiTheme="minorEastAsia" w:hAnsiTheme="minorEastAsia" w:cs="Times New Roman"/>
          <w:sz w:val="18"/>
          <w:szCs w:val="18"/>
        </w:rPr>
        <w:t xml:space="preserve"> (N=3).</w:t>
      </w:r>
    </w:p>
    <w:p w:rsidR="00B70F61" w:rsidRPr="00B70F61" w:rsidRDefault="00B70F61" w:rsidP="00354BC6">
      <w:pPr>
        <w:rPr>
          <w:rFonts w:hint="eastAsia"/>
        </w:rPr>
      </w:pPr>
    </w:p>
    <w:sectPr w:rsidR="00B70F61" w:rsidRPr="00B70F61" w:rsidSect="00354BC6">
      <w:pgSz w:w="22680" w:h="11907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7B" w:rsidRDefault="00F16B7B" w:rsidP="00354BC6">
      <w:r>
        <w:separator/>
      </w:r>
    </w:p>
  </w:endnote>
  <w:endnote w:type="continuationSeparator" w:id="0">
    <w:p w:rsidR="00F16B7B" w:rsidRDefault="00F16B7B" w:rsidP="003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7B" w:rsidRDefault="00F16B7B" w:rsidP="00354BC6">
      <w:r>
        <w:separator/>
      </w:r>
    </w:p>
  </w:footnote>
  <w:footnote w:type="continuationSeparator" w:id="0">
    <w:p w:rsidR="00F16B7B" w:rsidRDefault="00F16B7B" w:rsidP="00354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82"/>
    <w:rsid w:val="00191182"/>
    <w:rsid w:val="00340198"/>
    <w:rsid w:val="00354BC6"/>
    <w:rsid w:val="003844BB"/>
    <w:rsid w:val="00623BB2"/>
    <w:rsid w:val="00660350"/>
    <w:rsid w:val="006740AC"/>
    <w:rsid w:val="0078127D"/>
    <w:rsid w:val="009E0D9B"/>
    <w:rsid w:val="00A01D4A"/>
    <w:rsid w:val="00A35672"/>
    <w:rsid w:val="00AA027E"/>
    <w:rsid w:val="00B70F61"/>
    <w:rsid w:val="00E43AD0"/>
    <w:rsid w:val="00F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7132"/>
  <w15:chartTrackingRefBased/>
  <w15:docId w15:val="{F8E3C9B6-2700-4CAA-A045-0CD2EF09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54BC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54BC6"/>
    <w:rPr>
      <w:sz w:val="18"/>
      <w:szCs w:val="18"/>
    </w:rPr>
  </w:style>
  <w:style w:type="table" w:styleId="TableGrid">
    <w:name w:val="Table Grid"/>
    <w:basedOn w:val="TableNormal"/>
    <w:uiPriority w:val="39"/>
    <w:rsid w:val="0035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Company>lenovo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琳</dc:creator>
  <cp:keywords/>
  <dc:description/>
  <cp:lastModifiedBy>琳 严</cp:lastModifiedBy>
  <cp:revision>9</cp:revision>
  <dcterms:created xsi:type="dcterms:W3CDTF">2019-06-14T12:08:00Z</dcterms:created>
  <dcterms:modified xsi:type="dcterms:W3CDTF">2019-07-22T12:15:00Z</dcterms:modified>
</cp:coreProperties>
</file>