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FF" w:rsidRDefault="00A10AFF" w:rsidP="00A10AFF">
      <w:pPr>
        <w:adjustRightInd w:val="0"/>
        <w:snapToGrid w:val="0"/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</w:t>
      </w:r>
      <w:r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1</w:t>
      </w:r>
    </w:p>
    <w:p w:rsidR="00A10AFF" w:rsidRPr="000203D3" w:rsidRDefault="00A10AFF" w:rsidP="00A10AFF">
      <w:pPr>
        <w:adjustRightInd w:val="0"/>
        <w:snapToGrid w:val="0"/>
        <w:spacing w:line="360" w:lineRule="auto"/>
        <w:jc w:val="center"/>
        <w:rPr>
          <w:rFonts w:cs="Calibri"/>
          <w:b/>
          <w:color w:val="000000"/>
          <w:szCs w:val="21"/>
        </w:rPr>
      </w:pPr>
      <w:r w:rsidRPr="000203D3">
        <w:rPr>
          <w:rFonts w:cs="Calibri"/>
          <w:b/>
          <w:color w:val="000000"/>
          <w:szCs w:val="21"/>
        </w:rPr>
        <w:t xml:space="preserve">The characteristics for 112 patients </w:t>
      </w:r>
      <w:r w:rsidRPr="000203D3">
        <w:rPr>
          <w:rFonts w:cs="Calibri" w:hint="eastAsia"/>
          <w:b/>
          <w:color w:val="000000"/>
          <w:szCs w:val="21"/>
        </w:rPr>
        <w:t xml:space="preserve">with </w:t>
      </w:r>
      <w:r w:rsidRPr="000203D3">
        <w:rPr>
          <w:rFonts w:cs="Calibri"/>
          <w:b/>
          <w:color w:val="000000"/>
          <w:szCs w:val="21"/>
        </w:rPr>
        <w:t xml:space="preserve">rheumatoid arthritis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446"/>
        <w:gridCol w:w="3129"/>
        <w:gridCol w:w="2667"/>
      </w:tblGrid>
      <w:tr w:rsidR="00A10AFF" w:rsidRPr="000203D3" w:rsidTr="007639AE">
        <w:trPr>
          <w:trHeight w:val="211"/>
        </w:trPr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Characteristic</w:t>
            </w:r>
            <w:r w:rsidRPr="000203D3">
              <w:rPr>
                <w:rFonts w:cs="Calibri" w:hint="eastAsia"/>
                <w:b/>
                <w:color w:val="000000"/>
                <w:szCs w:val="21"/>
              </w:rPr>
              <w:t>s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LEF group (n=5</w:t>
            </w:r>
            <w:r w:rsidRPr="000203D3">
              <w:rPr>
                <w:rFonts w:cs="Calibri" w:hint="eastAsia"/>
                <w:b/>
                <w:color w:val="000000"/>
                <w:szCs w:val="21"/>
              </w:rPr>
              <w:t>1</w:t>
            </w:r>
            <w:r w:rsidRPr="000203D3">
              <w:rPr>
                <w:rFonts w:cs="Calibri"/>
                <w:b/>
                <w:color w:val="000000"/>
                <w:szCs w:val="21"/>
              </w:rPr>
              <w:t>)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LEF + LIG group (n=</w:t>
            </w:r>
            <w:r w:rsidRPr="000203D3">
              <w:rPr>
                <w:rFonts w:cs="Calibri" w:hint="eastAsia"/>
                <w:b/>
                <w:color w:val="000000"/>
                <w:szCs w:val="21"/>
              </w:rPr>
              <w:t>61</w:t>
            </w:r>
            <w:r w:rsidRPr="000203D3">
              <w:rPr>
                <w:rFonts w:cs="Calibri"/>
                <w:b/>
                <w:color w:val="000000"/>
                <w:szCs w:val="21"/>
              </w:rPr>
              <w:t>)</w:t>
            </w:r>
          </w:p>
        </w:tc>
      </w:tr>
      <w:tr w:rsidR="00A10AFF" w:rsidRPr="000203D3" w:rsidTr="007639AE">
        <w:trPr>
          <w:trHeight w:val="130"/>
        </w:trPr>
        <w:tc>
          <w:tcPr>
            <w:tcW w:w="1864" w:type="pct"/>
            <w:tcBorders>
              <w:top w:val="single" w:sz="4" w:space="0" w:color="auto"/>
            </w:tcBorders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Male/Female</w:t>
            </w:r>
          </w:p>
        </w:tc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12/</w:t>
            </w:r>
            <w:r w:rsidRPr="000203D3">
              <w:rPr>
                <w:rFonts w:cs="Calibri" w:hint="eastAsia"/>
                <w:color w:val="000000"/>
                <w:szCs w:val="21"/>
              </w:rPr>
              <w:t>39</w:t>
            </w:r>
          </w:p>
        </w:tc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15</w:t>
            </w:r>
            <w:r w:rsidRPr="000203D3">
              <w:rPr>
                <w:rFonts w:cs="Calibri"/>
                <w:color w:val="000000"/>
                <w:szCs w:val="21"/>
              </w:rPr>
              <w:t>/</w:t>
            </w:r>
            <w:r w:rsidRPr="000203D3">
              <w:rPr>
                <w:rFonts w:cs="Calibri" w:hint="eastAsia"/>
                <w:color w:val="000000"/>
                <w:szCs w:val="21"/>
              </w:rPr>
              <w:t>46</w:t>
            </w:r>
          </w:p>
        </w:tc>
      </w:tr>
      <w:tr w:rsidR="00A10AFF" w:rsidRPr="000203D3" w:rsidTr="007639AE">
        <w:trPr>
          <w:trHeight w:val="215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Age (years)</w:t>
            </w:r>
          </w:p>
        </w:tc>
        <w:tc>
          <w:tcPr>
            <w:tcW w:w="1693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52.4</w:t>
            </w:r>
            <w:r w:rsidRPr="000203D3">
              <w:rPr>
                <w:rFonts w:cs="Calibri"/>
                <w:color w:val="000000"/>
                <w:szCs w:val="21"/>
              </w:rPr>
              <w:t xml:space="preserve"> ± 10.9</w:t>
            </w:r>
          </w:p>
        </w:tc>
        <w:tc>
          <w:tcPr>
            <w:tcW w:w="1443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54.1</w:t>
            </w:r>
            <w:r w:rsidRPr="000203D3">
              <w:rPr>
                <w:rFonts w:cs="Calibri"/>
                <w:color w:val="000000"/>
                <w:szCs w:val="21"/>
              </w:rPr>
              <w:t xml:space="preserve"> ± 11.0</w:t>
            </w:r>
          </w:p>
        </w:tc>
      </w:tr>
      <w:tr w:rsidR="00A10AFF" w:rsidRPr="000203D3" w:rsidTr="007639AE">
        <w:trPr>
          <w:trHeight w:val="94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Duration of disease (months)</w:t>
            </w:r>
          </w:p>
        </w:tc>
        <w:tc>
          <w:tcPr>
            <w:tcW w:w="169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12</w:t>
            </w:r>
            <w:r w:rsidRPr="000203D3">
              <w:rPr>
                <w:rFonts w:cs="Calibri" w:hint="eastAsia"/>
                <w:color w:val="000000"/>
                <w:szCs w:val="21"/>
              </w:rPr>
              <w:t>.2</w:t>
            </w:r>
            <w:r w:rsidRPr="000203D3">
              <w:rPr>
                <w:rFonts w:cs="Calibri"/>
                <w:color w:val="000000"/>
                <w:szCs w:val="21"/>
              </w:rPr>
              <w:t xml:space="preserve"> ± 6</w:t>
            </w:r>
            <w:r w:rsidRPr="000203D3">
              <w:rPr>
                <w:rFonts w:cs="Calibri" w:hint="eastAsia"/>
                <w:color w:val="000000"/>
                <w:szCs w:val="21"/>
              </w:rPr>
              <w:t>.1</w:t>
            </w:r>
          </w:p>
        </w:tc>
        <w:tc>
          <w:tcPr>
            <w:tcW w:w="144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11.7 ± 8</w:t>
            </w:r>
            <w:r w:rsidRPr="000203D3">
              <w:rPr>
                <w:rFonts w:cs="Calibri" w:hint="eastAsia"/>
                <w:color w:val="000000"/>
                <w:szCs w:val="21"/>
              </w:rPr>
              <w:t>.1</w:t>
            </w:r>
          </w:p>
        </w:tc>
      </w:tr>
      <w:tr w:rsidR="00A10AFF" w:rsidRPr="000203D3" w:rsidTr="007639AE">
        <w:trPr>
          <w:trHeight w:val="155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Rheumatoid factor positive n</w:t>
            </w:r>
            <w:r w:rsidRPr="000203D3">
              <w:rPr>
                <w:rFonts w:cs="Calibri" w:hint="eastAsia"/>
                <w:b/>
                <w:color w:val="000000"/>
                <w:szCs w:val="21"/>
              </w:rPr>
              <w:t xml:space="preserve"> </w:t>
            </w:r>
            <w:r w:rsidRPr="000203D3">
              <w:rPr>
                <w:rFonts w:cs="Calibri"/>
                <w:b/>
                <w:color w:val="000000"/>
                <w:szCs w:val="21"/>
              </w:rPr>
              <w:t>(%)</w:t>
            </w:r>
          </w:p>
        </w:tc>
        <w:tc>
          <w:tcPr>
            <w:tcW w:w="169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86%</w:t>
            </w:r>
          </w:p>
        </w:tc>
        <w:tc>
          <w:tcPr>
            <w:tcW w:w="144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79%</w:t>
            </w:r>
          </w:p>
        </w:tc>
      </w:tr>
      <w:tr w:rsidR="00A10AFF" w:rsidRPr="000203D3" w:rsidTr="007639AE">
        <w:trPr>
          <w:trHeight w:val="75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Number of tender joints</w:t>
            </w:r>
          </w:p>
        </w:tc>
        <w:tc>
          <w:tcPr>
            <w:tcW w:w="169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10.9</w:t>
            </w:r>
            <w:r w:rsidRPr="000203D3">
              <w:rPr>
                <w:rFonts w:cs="Calibri"/>
                <w:color w:val="000000"/>
                <w:szCs w:val="21"/>
              </w:rPr>
              <w:t xml:space="preserve"> ± 12</w:t>
            </w:r>
            <w:r w:rsidRPr="000203D3">
              <w:rPr>
                <w:rFonts w:cs="Calibri" w:hint="eastAsia"/>
                <w:color w:val="000000"/>
                <w:szCs w:val="21"/>
              </w:rPr>
              <w:t>.1</w:t>
            </w:r>
          </w:p>
        </w:tc>
        <w:tc>
          <w:tcPr>
            <w:tcW w:w="144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11.12</w:t>
            </w:r>
            <w:r w:rsidRPr="000203D3">
              <w:rPr>
                <w:rFonts w:cs="Calibri"/>
                <w:color w:val="000000"/>
                <w:szCs w:val="21"/>
              </w:rPr>
              <w:t xml:space="preserve"> ± 1</w:t>
            </w:r>
            <w:r w:rsidRPr="000203D3">
              <w:rPr>
                <w:rFonts w:cs="Calibri" w:hint="eastAsia"/>
                <w:color w:val="000000"/>
                <w:szCs w:val="21"/>
              </w:rPr>
              <w:t>4.08</w:t>
            </w:r>
          </w:p>
        </w:tc>
      </w:tr>
      <w:tr w:rsidR="00A10AFF" w:rsidRPr="000203D3" w:rsidTr="007639AE">
        <w:trPr>
          <w:trHeight w:val="64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Number of swollen joints</w:t>
            </w:r>
          </w:p>
        </w:tc>
        <w:tc>
          <w:tcPr>
            <w:tcW w:w="169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11.1</w:t>
            </w:r>
            <w:r w:rsidRPr="000203D3">
              <w:rPr>
                <w:rFonts w:cs="Calibri"/>
                <w:color w:val="000000"/>
                <w:szCs w:val="21"/>
              </w:rPr>
              <w:t xml:space="preserve"> ± 7</w:t>
            </w:r>
            <w:r w:rsidRPr="000203D3">
              <w:rPr>
                <w:rFonts w:cs="Calibri" w:hint="eastAsia"/>
                <w:color w:val="000000"/>
                <w:szCs w:val="21"/>
              </w:rPr>
              <w:t>.5</w:t>
            </w:r>
          </w:p>
        </w:tc>
        <w:tc>
          <w:tcPr>
            <w:tcW w:w="144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12.31</w:t>
            </w:r>
            <w:r w:rsidRPr="000203D3">
              <w:rPr>
                <w:rFonts w:cs="Calibri"/>
                <w:color w:val="000000"/>
                <w:szCs w:val="21"/>
              </w:rPr>
              <w:t xml:space="preserve"> ± 8</w:t>
            </w:r>
            <w:r w:rsidRPr="000203D3">
              <w:rPr>
                <w:rFonts w:cs="Calibri" w:hint="eastAsia"/>
                <w:color w:val="000000"/>
                <w:szCs w:val="21"/>
              </w:rPr>
              <w:t>.61</w:t>
            </w:r>
          </w:p>
        </w:tc>
      </w:tr>
      <w:tr w:rsidR="00A10AFF" w:rsidRPr="000203D3" w:rsidTr="007639AE">
        <w:trPr>
          <w:trHeight w:val="64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Erosion Score</w:t>
            </w:r>
          </w:p>
        </w:tc>
        <w:tc>
          <w:tcPr>
            <w:tcW w:w="169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38.2 ± 4.</w:t>
            </w:r>
            <w:r w:rsidRPr="000203D3">
              <w:rPr>
                <w:rFonts w:cs="Calibri" w:hint="eastAsia"/>
                <w:color w:val="000000"/>
                <w:szCs w:val="21"/>
              </w:rPr>
              <w:t>2</w:t>
            </w:r>
            <w:r w:rsidRPr="000203D3">
              <w:rPr>
                <w:rFonts w:cs="Calibri"/>
                <w:color w:val="000000"/>
                <w:szCs w:val="21"/>
              </w:rPr>
              <w:t xml:space="preserve"> </w:t>
            </w:r>
          </w:p>
        </w:tc>
        <w:tc>
          <w:tcPr>
            <w:tcW w:w="1443" w:type="pct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/>
                <w:color w:val="000000"/>
                <w:szCs w:val="21"/>
              </w:rPr>
              <w:t>38.</w:t>
            </w:r>
            <w:r w:rsidRPr="000203D3">
              <w:rPr>
                <w:rFonts w:cs="Calibri" w:hint="eastAsia"/>
                <w:color w:val="000000"/>
                <w:szCs w:val="21"/>
              </w:rPr>
              <w:t>8</w:t>
            </w:r>
            <w:r w:rsidRPr="000203D3">
              <w:rPr>
                <w:rFonts w:cs="Calibri"/>
                <w:color w:val="000000"/>
                <w:szCs w:val="21"/>
              </w:rPr>
              <w:t xml:space="preserve"> ± 4.3</w:t>
            </w:r>
          </w:p>
        </w:tc>
      </w:tr>
      <w:tr w:rsidR="00A10AFF" w:rsidRPr="000203D3" w:rsidTr="007639AE">
        <w:trPr>
          <w:trHeight w:val="343"/>
        </w:trPr>
        <w:tc>
          <w:tcPr>
            <w:tcW w:w="1864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  <w:szCs w:val="21"/>
              </w:rPr>
            </w:pPr>
            <w:r w:rsidRPr="000203D3">
              <w:rPr>
                <w:rFonts w:cs="Calibri"/>
                <w:b/>
                <w:color w:val="000000"/>
                <w:szCs w:val="21"/>
              </w:rPr>
              <w:t>DMARD used before study</w:t>
            </w:r>
            <w:r w:rsidRPr="000203D3">
              <w:rPr>
                <w:rFonts w:cs="Calibri" w:hint="eastAsia"/>
                <w:b/>
                <w:color w:val="000000"/>
                <w:szCs w:val="21"/>
              </w:rPr>
              <w:t xml:space="preserve"> </w:t>
            </w:r>
            <w:r w:rsidRPr="000203D3">
              <w:rPr>
                <w:rFonts w:cs="Calibri"/>
                <w:b/>
                <w:color w:val="000000"/>
                <w:szCs w:val="21"/>
              </w:rPr>
              <w:t>(patients)</w:t>
            </w:r>
          </w:p>
        </w:tc>
        <w:tc>
          <w:tcPr>
            <w:tcW w:w="1693" w:type="pct"/>
            <w:vAlign w:val="center"/>
          </w:tcPr>
          <w:p w:rsidR="00A10AFF" w:rsidRPr="000203D3" w:rsidRDefault="00A10AFF" w:rsidP="007639AE">
            <w:pPr>
              <w:adjustRightInd w:val="0"/>
              <w:snapToGrid w:val="0"/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9</w:t>
            </w:r>
            <w:r w:rsidRPr="000203D3">
              <w:rPr>
                <w:rFonts w:cs="Calibri"/>
                <w:color w:val="000000"/>
                <w:szCs w:val="21"/>
              </w:rPr>
              <w:t xml:space="preserve"> (18)</w:t>
            </w:r>
            <w:r w:rsidRPr="000203D3">
              <w:rPr>
                <w:rFonts w:cs="Calibri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1443" w:type="pct"/>
            <w:vAlign w:val="center"/>
          </w:tcPr>
          <w:p w:rsidR="00A10AFF" w:rsidRPr="000203D3" w:rsidRDefault="00A10AFF" w:rsidP="007639AE">
            <w:pPr>
              <w:spacing w:line="360" w:lineRule="auto"/>
              <w:jc w:val="center"/>
              <w:rPr>
                <w:rFonts w:cs="Calibri"/>
                <w:color w:val="000000"/>
                <w:szCs w:val="21"/>
              </w:rPr>
            </w:pPr>
            <w:r w:rsidRPr="000203D3">
              <w:rPr>
                <w:rFonts w:cs="Calibri" w:hint="eastAsia"/>
                <w:color w:val="000000"/>
                <w:szCs w:val="21"/>
              </w:rPr>
              <w:t>8</w:t>
            </w:r>
            <w:r w:rsidRPr="000203D3">
              <w:rPr>
                <w:rFonts w:cs="Calibri"/>
                <w:color w:val="000000"/>
                <w:szCs w:val="21"/>
              </w:rPr>
              <w:t xml:space="preserve"> (1</w:t>
            </w:r>
            <w:r w:rsidRPr="000203D3">
              <w:rPr>
                <w:rFonts w:cs="Calibri" w:hint="eastAsia"/>
                <w:color w:val="000000"/>
                <w:szCs w:val="21"/>
              </w:rPr>
              <w:t>3</w:t>
            </w:r>
            <w:r w:rsidRPr="000203D3">
              <w:rPr>
                <w:rFonts w:cs="Calibri"/>
                <w:color w:val="000000"/>
                <w:szCs w:val="21"/>
              </w:rPr>
              <w:t>)</w:t>
            </w:r>
            <w:r w:rsidRPr="000203D3">
              <w:rPr>
                <w:rFonts w:cs="Calibri"/>
                <w:color w:val="000000"/>
                <w:szCs w:val="21"/>
                <w:vertAlign w:val="superscript"/>
              </w:rPr>
              <w:t>†</w:t>
            </w:r>
          </w:p>
        </w:tc>
      </w:tr>
    </w:tbl>
    <w:p w:rsidR="00A10AFF" w:rsidRPr="000203D3" w:rsidRDefault="00A10AFF" w:rsidP="00A10AFF">
      <w:pPr>
        <w:spacing w:line="360" w:lineRule="auto"/>
        <w:jc w:val="center"/>
        <w:rPr>
          <w:rFonts w:cs="Calibri" w:hint="eastAsia"/>
          <w:color w:val="000000"/>
          <w:sz w:val="18"/>
          <w:szCs w:val="18"/>
        </w:rPr>
      </w:pPr>
      <w:r w:rsidRPr="000203D3">
        <w:rPr>
          <w:rFonts w:cs="Calibri"/>
          <w:color w:val="000000"/>
          <w:sz w:val="18"/>
          <w:szCs w:val="18"/>
          <w:vertAlign w:val="superscript"/>
        </w:rPr>
        <w:t>†</w:t>
      </w:r>
      <w:r w:rsidRPr="000203D3">
        <w:rPr>
          <w:rFonts w:cs="Calibri"/>
          <w:color w:val="000000"/>
          <w:sz w:val="18"/>
          <w:szCs w:val="18"/>
        </w:rPr>
        <w:t xml:space="preserve">Number of patients (percentage). </w:t>
      </w:r>
      <w:r w:rsidRPr="000203D3">
        <w:rPr>
          <w:rFonts w:cs="Calibri" w:hint="eastAsia"/>
          <w:color w:val="000000"/>
          <w:sz w:val="18"/>
          <w:szCs w:val="18"/>
        </w:rPr>
        <w:t>L</w:t>
      </w:r>
      <w:r w:rsidRPr="000203D3">
        <w:rPr>
          <w:rFonts w:cs="Calibri"/>
          <w:color w:val="000000"/>
          <w:sz w:val="18"/>
          <w:szCs w:val="18"/>
        </w:rPr>
        <w:t>eflunomide</w:t>
      </w:r>
      <w:r w:rsidRPr="000203D3">
        <w:rPr>
          <w:rFonts w:cs="Calibri" w:hint="eastAsia"/>
          <w:color w:val="000000"/>
          <w:sz w:val="18"/>
          <w:szCs w:val="18"/>
        </w:rPr>
        <w:t>=LEF;</w:t>
      </w:r>
      <w:r w:rsidRPr="000203D3">
        <w:rPr>
          <w:rFonts w:cs="Calibri"/>
          <w:color w:val="000000"/>
          <w:sz w:val="18"/>
          <w:szCs w:val="18"/>
        </w:rPr>
        <w:t xml:space="preserve"> </w:t>
      </w:r>
      <w:r w:rsidRPr="000203D3">
        <w:rPr>
          <w:rFonts w:cs="Calibri" w:hint="eastAsia"/>
          <w:color w:val="000000"/>
          <w:sz w:val="18"/>
          <w:szCs w:val="18"/>
        </w:rPr>
        <w:t>L</w:t>
      </w:r>
      <w:r w:rsidRPr="000203D3">
        <w:rPr>
          <w:rFonts w:cs="Calibri"/>
          <w:color w:val="000000"/>
          <w:sz w:val="18"/>
          <w:szCs w:val="18"/>
        </w:rPr>
        <w:t>igustrazine</w:t>
      </w:r>
      <w:r w:rsidRPr="000203D3">
        <w:rPr>
          <w:rFonts w:cs="Calibri" w:hint="eastAsia"/>
          <w:color w:val="000000"/>
          <w:sz w:val="18"/>
          <w:szCs w:val="18"/>
        </w:rPr>
        <w:t xml:space="preserve">=LIG; </w:t>
      </w:r>
      <w:r w:rsidRPr="000203D3">
        <w:rPr>
          <w:rFonts w:cs="Calibri"/>
          <w:color w:val="000000"/>
          <w:sz w:val="18"/>
          <w:szCs w:val="18"/>
        </w:rPr>
        <w:t>DMARD</w:t>
      </w:r>
      <w:r w:rsidRPr="000203D3">
        <w:rPr>
          <w:rFonts w:cs="Calibri" w:hint="eastAsia"/>
          <w:color w:val="000000"/>
          <w:sz w:val="18"/>
          <w:szCs w:val="18"/>
        </w:rPr>
        <w:t>=</w:t>
      </w:r>
      <w:r w:rsidRPr="000203D3">
        <w:rPr>
          <w:rFonts w:cs="Calibri"/>
          <w:color w:val="000000"/>
          <w:sz w:val="18"/>
          <w:szCs w:val="18"/>
        </w:rPr>
        <w:t>disease-modifying antirheumatic</w:t>
      </w:r>
      <w:r w:rsidRPr="000203D3">
        <w:rPr>
          <w:rFonts w:cs="Calibri" w:hint="eastAsia"/>
          <w:color w:val="000000"/>
          <w:sz w:val="18"/>
          <w:szCs w:val="18"/>
        </w:rPr>
        <w:t xml:space="preserve"> </w:t>
      </w:r>
      <w:r w:rsidRPr="000203D3">
        <w:rPr>
          <w:rFonts w:cs="Calibri"/>
          <w:color w:val="000000"/>
          <w:sz w:val="18"/>
          <w:szCs w:val="18"/>
        </w:rPr>
        <w:t xml:space="preserve">drug </w:t>
      </w:r>
    </w:p>
    <w:p w:rsidR="00185271" w:rsidRDefault="00185271"/>
    <w:sectPr w:rsidR="00185271" w:rsidSect="0018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FF" w:rsidRDefault="00A10AFF" w:rsidP="00A10AFF">
      <w:pPr>
        <w:spacing w:after="0" w:line="240" w:lineRule="auto"/>
      </w:pPr>
      <w:r>
        <w:separator/>
      </w:r>
    </w:p>
  </w:endnote>
  <w:endnote w:type="continuationSeparator" w:id="0">
    <w:p w:rsidR="00A10AFF" w:rsidRDefault="00A10AFF" w:rsidP="00A1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FF" w:rsidRDefault="00A10AFF" w:rsidP="00A10AFF">
      <w:pPr>
        <w:spacing w:after="0" w:line="240" w:lineRule="auto"/>
      </w:pPr>
      <w:r>
        <w:separator/>
      </w:r>
    </w:p>
  </w:footnote>
  <w:footnote w:type="continuationSeparator" w:id="0">
    <w:p w:rsidR="00A10AFF" w:rsidRDefault="00A10AFF" w:rsidP="00A1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FF"/>
    <w:rsid w:val="001809A1"/>
    <w:rsid w:val="00185271"/>
    <w:rsid w:val="00294D74"/>
    <w:rsid w:val="003517C5"/>
    <w:rsid w:val="00542A0F"/>
    <w:rsid w:val="006D7028"/>
    <w:rsid w:val="007C2B8F"/>
    <w:rsid w:val="008951E2"/>
    <w:rsid w:val="00A10AFF"/>
    <w:rsid w:val="00B74559"/>
    <w:rsid w:val="00C11984"/>
    <w:rsid w:val="00E87893"/>
    <w:rsid w:val="00F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AF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1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AF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0012761</dc:creator>
  <cp:keywords/>
  <dc:description/>
  <cp:lastModifiedBy>0012761</cp:lastModifiedBy>
  <cp:revision>2</cp:revision>
  <dcterms:created xsi:type="dcterms:W3CDTF">2019-07-22T04:06:00Z</dcterms:created>
  <dcterms:modified xsi:type="dcterms:W3CDTF">2019-07-22T04:07:00Z</dcterms:modified>
</cp:coreProperties>
</file>