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EC27" w14:textId="7F88E9EC" w:rsidR="008177F6" w:rsidRDefault="008177F6" w:rsidP="0081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77F6">
        <w:rPr>
          <w:rFonts w:ascii="Times New Roman" w:hAnsi="Times New Roman"/>
          <w:b/>
          <w:sz w:val="24"/>
          <w:szCs w:val="24"/>
        </w:rPr>
        <w:t>Supplementary Table 1: Comparison of characteristics of Aboriginal and non-Aboriginal children in their first year of school in New South Wales in 2009 and 2012 for the study population with</w:t>
      </w:r>
      <w:r w:rsidR="000710AE">
        <w:rPr>
          <w:rFonts w:ascii="Times New Roman" w:hAnsi="Times New Roman"/>
          <w:b/>
          <w:sz w:val="24"/>
          <w:szCs w:val="24"/>
        </w:rPr>
        <w:t xml:space="preserve"> missing </w:t>
      </w:r>
      <w:r w:rsidRPr="008177F6">
        <w:rPr>
          <w:rFonts w:ascii="Times New Roman" w:hAnsi="Times New Roman"/>
          <w:b/>
          <w:sz w:val="24"/>
          <w:szCs w:val="24"/>
        </w:rPr>
        <w:t xml:space="preserve">data, </w:t>
      </w:r>
      <w:r w:rsidR="000710AE">
        <w:rPr>
          <w:rFonts w:ascii="Times New Roman" w:hAnsi="Times New Roman"/>
          <w:b/>
          <w:sz w:val="24"/>
          <w:szCs w:val="24"/>
        </w:rPr>
        <w:t>children</w:t>
      </w:r>
      <w:r w:rsidRPr="008177F6">
        <w:rPr>
          <w:rFonts w:ascii="Times New Roman" w:hAnsi="Times New Roman"/>
          <w:b/>
          <w:sz w:val="24"/>
          <w:szCs w:val="24"/>
        </w:rPr>
        <w:t xml:space="preserve"> with complete covariate</w:t>
      </w:r>
      <w:r w:rsidR="000710AE">
        <w:rPr>
          <w:rFonts w:ascii="Times New Roman" w:hAnsi="Times New Roman"/>
          <w:b/>
          <w:sz w:val="24"/>
          <w:szCs w:val="24"/>
        </w:rPr>
        <w:t xml:space="preserve"> data,</w:t>
      </w:r>
      <w:r w:rsidRPr="008177F6">
        <w:rPr>
          <w:rFonts w:ascii="Times New Roman" w:hAnsi="Times New Roman"/>
          <w:b/>
          <w:sz w:val="24"/>
          <w:szCs w:val="24"/>
        </w:rPr>
        <w:t xml:space="preserve"> and the </w:t>
      </w:r>
      <w:r w:rsidR="000710AE">
        <w:rPr>
          <w:rFonts w:ascii="Times New Roman" w:hAnsi="Times New Roman"/>
          <w:b/>
          <w:sz w:val="24"/>
          <w:szCs w:val="24"/>
        </w:rPr>
        <w:t>study population</w:t>
      </w:r>
      <w:r w:rsidR="000710AE" w:rsidRPr="008177F6">
        <w:rPr>
          <w:rFonts w:ascii="Times New Roman" w:hAnsi="Times New Roman"/>
          <w:b/>
          <w:sz w:val="24"/>
          <w:szCs w:val="24"/>
        </w:rPr>
        <w:t xml:space="preserve"> </w:t>
      </w:r>
      <w:r w:rsidRPr="008177F6">
        <w:rPr>
          <w:rFonts w:ascii="Times New Roman" w:hAnsi="Times New Roman"/>
          <w:b/>
          <w:sz w:val="24"/>
          <w:szCs w:val="24"/>
        </w:rPr>
        <w:t>with imputed data</w:t>
      </w:r>
    </w:p>
    <w:tbl>
      <w:tblPr>
        <w:tblW w:w="14389" w:type="dxa"/>
        <w:tblLook w:val="04A0" w:firstRow="1" w:lastRow="0" w:firstColumn="1" w:lastColumn="0" w:noHBand="0" w:noVBand="1"/>
      </w:tblPr>
      <w:tblGrid>
        <w:gridCol w:w="3481"/>
        <w:gridCol w:w="587"/>
        <w:gridCol w:w="750"/>
        <w:gridCol w:w="1005"/>
        <w:gridCol w:w="721"/>
        <w:gridCol w:w="460"/>
        <w:gridCol w:w="1005"/>
        <w:gridCol w:w="828"/>
        <w:gridCol w:w="638"/>
        <w:gridCol w:w="1016"/>
        <w:gridCol w:w="638"/>
        <w:gridCol w:w="864"/>
        <w:gridCol w:w="667"/>
        <w:gridCol w:w="1062"/>
        <w:gridCol w:w="667"/>
      </w:tblGrid>
      <w:tr w:rsidR="00E82135" w:rsidRPr="00E82135" w14:paraId="1CF84C03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E0CB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9AD27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Study population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4901A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Sample with complete covariates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149B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Imputed sample</w:t>
            </w:r>
          </w:p>
        </w:tc>
      </w:tr>
      <w:tr w:rsidR="00E82135" w:rsidRPr="00E82135" w14:paraId="4D6D1C0E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06D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CE6D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BE392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625D1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58B3B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3B22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88C5A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</w:tr>
      <w:tr w:rsidR="00E82135" w:rsidRPr="00E82135" w14:paraId="31F9848E" w14:textId="77777777" w:rsidTr="00F13303">
        <w:trPr>
          <w:trHeight w:val="585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2A3D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3483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7438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62CB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non-missing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5BC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4699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2AC0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non-missing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65E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353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D96A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710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F990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4A5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38B1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3CD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</w:tr>
      <w:tr w:rsidR="00E82135" w:rsidRPr="00E82135" w14:paraId="3704EAB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18DF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Total (N)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025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7384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F6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82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A9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95104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267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0F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64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4661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B3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B1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76936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A3B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F2D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7384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37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165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95104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77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</w:tr>
      <w:tr w:rsidR="00E82135" w:rsidRPr="00E82135" w14:paraId="1A9DAE4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6D1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7D2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793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A9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29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D05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D2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76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5DF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EA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4CA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74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D8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9F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70A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135" w:rsidRPr="00E82135" w14:paraId="1F88DB47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8356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Social competence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3909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9F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BFD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EC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B2B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F1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06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51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7F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C64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D34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4A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B7D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2E3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135" w:rsidRPr="00E82135" w14:paraId="6F72C54A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5BD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Developmentally vulnerable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006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042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81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70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939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D5D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FC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0E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40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5667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42B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39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1A3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E52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7789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17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</w:tr>
      <w:tr w:rsidR="00E82135" w:rsidRPr="00E82135" w14:paraId="3E606CE0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79A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Not developmentally vulnerable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C23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6183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41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15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DC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87218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F13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D3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367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3988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30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79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71178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0D0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EE8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57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DCD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87315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89F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92</w:t>
            </w:r>
          </w:p>
        </w:tc>
      </w:tr>
      <w:tr w:rsidR="00E82135" w:rsidRPr="00E82135" w14:paraId="1F310D4A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F89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C4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BE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E2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58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298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DD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84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637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9B9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46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322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77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A9F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C2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E82135" w:rsidRPr="00E82135" w14:paraId="61C0B4AF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9CE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Emotional maturity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66F8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2EB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DD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EA8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9B3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096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93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41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A10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8C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48D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28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C64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C66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135" w:rsidRPr="00E82135" w14:paraId="6ED787F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828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Developmentally vulnerable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16A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35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94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167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6124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04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51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DE8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3B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F3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2F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635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FCB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7C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6188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7E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</w:tr>
      <w:tr w:rsidR="00E82135" w:rsidRPr="00E82135" w14:paraId="695B55CE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6A6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Not developmentally vulnerable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645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6463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47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9D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89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88442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AA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01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5E1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3E4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37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71996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79E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A0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6496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BBC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F8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88916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07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</w:tr>
      <w:tr w:rsidR="00E82135" w:rsidRPr="00E82135" w14:paraId="36611ACC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B459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57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2FE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ABE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B33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B10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53A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60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D4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C4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EB0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21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28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CB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9DB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E82135" w:rsidRPr="00E82135" w14:paraId="44DC0D86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C91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68E7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A11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0FA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68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AF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A0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96B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D673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02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54C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24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2AF1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2C4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79A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135" w:rsidRPr="00E82135" w14:paraId="633C0C1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A712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Socio-demographic characteristics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2BC4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9F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87F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91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25B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F34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E8C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F44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DC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95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30A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FB3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764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FFD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135" w:rsidRPr="00E82135" w14:paraId="4A2AD663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A95A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BFE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EE4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CC79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07EA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A33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273A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799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604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4B3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A92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A12F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25D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EE8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AAF3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135" w:rsidRPr="00E82135" w14:paraId="6CAF5F25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0F3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41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90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792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2B6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46784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EC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A7D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201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567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CE3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37885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89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37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E4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83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46784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48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</w:tr>
      <w:tr w:rsidR="00E82135" w:rsidRPr="00E82135" w14:paraId="72358BC4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FF6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B0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AB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EF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124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4D7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AF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72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EEB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D97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39051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B3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3F1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CE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FA3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AA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</w:tr>
      <w:tr w:rsidR="00E82135" w:rsidRPr="00E82135" w14:paraId="20EDE6F1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9C3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Mother married/</w:t>
            </w: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partnered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D58C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2F2F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0F3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0EE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E75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F9BC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2DC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694A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DC9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7997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57B8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AB9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C9F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3932" w14:textId="77777777" w:rsidR="00E82135" w:rsidRPr="00E82135" w:rsidRDefault="00E82135" w:rsidP="00E82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135" w:rsidRPr="00E82135" w14:paraId="4D404466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2BB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5F3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D9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F41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67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77330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CEE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88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C8C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84A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42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65870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5A6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CEC0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3505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17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DAA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79302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9B7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</w:tr>
      <w:tr w:rsidR="00E82135" w:rsidRPr="00E82135" w14:paraId="67136050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AAE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5F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EB7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452C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15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15195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CE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5B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DA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2E9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C3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11066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3BE9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2F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3879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F2F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49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15802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F6F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</w:tr>
      <w:tr w:rsidR="00E82135" w:rsidRPr="00E82135" w14:paraId="6EA00178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895" w14:textId="77777777" w:rsidR="00E82135" w:rsidRPr="00E82135" w:rsidRDefault="00E82135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F1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519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5B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0828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37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46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954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52A7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C1B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26E3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0E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A8E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ED6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3D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15EFCF78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39AD" w14:textId="77777777" w:rsidR="00F13303" w:rsidRPr="00E82135" w:rsidRDefault="00F13303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7EAF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DB70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D25AF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AE26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C026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2B32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229C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A7D9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D5F8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7664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B85E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A00D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DEB84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0E3CC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13303" w:rsidRPr="00E82135" w14:paraId="2E580F70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F793" w14:textId="77777777" w:rsidR="00F13303" w:rsidRPr="00E82135" w:rsidRDefault="00F13303" w:rsidP="00E82135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49918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0DA0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A025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9904C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79F8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0E813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F799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6222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52A5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68CC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2DF5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CD4B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A66A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0733" w14:textId="77777777" w:rsidR="00F13303" w:rsidRPr="00E82135" w:rsidRDefault="00F13303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E82135" w:rsidRPr="00E82135" w14:paraId="478F138E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D4F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C3ADA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Study population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A9E28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Sample with complete covariates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19A8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Imputed sample</w:t>
            </w:r>
          </w:p>
        </w:tc>
      </w:tr>
      <w:tr w:rsidR="00E82135" w:rsidRPr="00E82135" w14:paraId="01B0D1A4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FA0A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281B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53874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366CE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9AD5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FBC33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3D861" w14:textId="77777777" w:rsidR="00E82135" w:rsidRPr="00E82135" w:rsidRDefault="00E82135" w:rsidP="00E8213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</w:tr>
      <w:tr w:rsidR="00E82135" w:rsidRPr="00E82135" w14:paraId="5C1E1950" w14:textId="77777777" w:rsidTr="00F13303">
        <w:trPr>
          <w:trHeight w:val="465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7303B" w14:textId="77777777" w:rsidR="00E82135" w:rsidRPr="00E82135" w:rsidRDefault="00E82135" w:rsidP="00E8213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355B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5C07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4ADD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non-missing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D84B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47FD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87C0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non-missing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8DC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F8F6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B2AA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DC734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FC625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15261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4462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621DE" w14:textId="77777777" w:rsidR="00E82135" w:rsidRPr="00E82135" w:rsidRDefault="00E82135" w:rsidP="00E8213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</w:tr>
      <w:tr w:rsidR="00F13303" w:rsidRPr="00E82135" w14:paraId="458D96DF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794E" w14:textId="53934D80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Private patient/</w:t>
            </w: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insurance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68B3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59D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890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E2B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BA9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BF9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258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B18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AF4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5472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8A6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1567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326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859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00B048C0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B882" w14:textId="551104A3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48B6" w14:textId="08EBB29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6721" w14:textId="552F085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1DE1" w14:textId="0861033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FFC1" w14:textId="0CC56BF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31272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5FBC" w14:textId="0CCB966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9A37" w14:textId="7956E08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37E7" w14:textId="14F0DB2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5F93" w14:textId="7714833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6F42" w14:textId="68FBC91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27276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FD2F" w14:textId="1E5DB8F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D57B" w14:textId="0C8CC3A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AE9D" w14:textId="0F39B54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C28F" w14:textId="33ED458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31579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B5CC" w14:textId="309238B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</w:tr>
      <w:tr w:rsidR="00F13303" w:rsidRPr="00E82135" w14:paraId="52173F0F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A7F9" w14:textId="7496C66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B41C" w14:textId="57465C45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3B12" w14:textId="414EB0D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F226" w14:textId="02E2DF8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41DF" w14:textId="54A70DF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62848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C5FB" w14:textId="27CEE21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E9FA" w14:textId="46C39F4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F3B6" w14:textId="59C1953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696F" w14:textId="7285806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7269" w14:textId="069C803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49660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EAA0" w14:textId="3CF03EE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FD13" w14:textId="67AA449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6873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B2F9" w14:textId="0A1532F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7B1AE" w14:textId="6A4FE6D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63525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3508" w14:textId="1658D00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</w:tr>
      <w:tr w:rsidR="00F13303" w:rsidRPr="00E82135" w14:paraId="04A4B790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B0368" w14:textId="68308BC8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8845" w14:textId="296F5432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9097" w14:textId="2EFDC22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BC4E" w14:textId="580E30A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F92A" w14:textId="336D526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B1C5" w14:textId="03FE39A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CD9E3" w14:textId="4AF7143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B51B" w14:textId="03CF333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85E7" w14:textId="3EEC5F0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D87E" w14:textId="0D077E0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230FD" w14:textId="737A48C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443B" w14:textId="3547C92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81F9" w14:textId="1DFC873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EEB8" w14:textId="7BDBABE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CEAB4" w14:textId="355ED13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72CBCF8B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BD52" w14:textId="118C7D5A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Maternal school </w:t>
            </w: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education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BA7F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6D7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FAB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31A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98DD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62B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2E9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2E3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29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8C3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E86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EAD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21E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3A48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3C01A8EF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F50B" w14:textId="55B1A7C8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12 years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700E" w14:textId="1B7E8571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8063" w14:textId="5FD1F51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B0B64" w14:textId="14B4B10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C25C" w14:textId="72F71C9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57226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24C1" w14:textId="0D10098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D815" w14:textId="3B491BB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95A8C" w14:textId="7EB9E9E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7A30" w14:textId="3D4EAD9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484C" w14:textId="0E65502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50889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62AD" w14:textId="5FC0655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633C" w14:textId="72FBD85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CD37" w14:textId="42A8AFB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7758" w14:textId="5C690AD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61148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45EE" w14:textId="44D0D4E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64</w:t>
            </w:r>
          </w:p>
        </w:tc>
      </w:tr>
      <w:tr w:rsidR="00F13303" w:rsidRPr="00E82135" w14:paraId="69FB38B5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9AC3" w14:textId="1A83BD9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10-11 years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FEAF" w14:textId="4B0D1B61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633B" w14:textId="50E023B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983E" w14:textId="41C613C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32C7" w14:textId="66F1379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25923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D53C" w14:textId="4EEDAF0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F2994" w14:textId="0F61B62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D0E2" w14:textId="3296D37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37D5" w14:textId="5F3C0E8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B607" w14:textId="1E06C3D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22342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079B" w14:textId="0492C9D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A8FB7" w14:textId="0E554D2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211E" w14:textId="797E0FD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5A3C" w14:textId="74334F5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28691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7D93" w14:textId="6F770C4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</w:tr>
      <w:tr w:rsidR="00F13303" w:rsidRPr="00E82135" w14:paraId="30B589FB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5C75" w14:textId="451ED3A3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≤9 years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D323" w14:textId="4AA9F7F2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CF5D" w14:textId="7599CFA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600F8" w14:textId="28C1656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104D" w14:textId="1E5D2CB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4620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0429" w14:textId="778936B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567D" w14:textId="6604898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B8BA" w14:textId="571C0C4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7DB5" w14:textId="6A0FE7A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3CD4" w14:textId="7F36755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3705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7412" w14:textId="6740609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B579" w14:textId="2BC7A1A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C21E" w14:textId="24927BF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C699" w14:textId="22AA477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C348" w14:textId="798545F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</w:tr>
      <w:tr w:rsidR="00F13303" w:rsidRPr="00E82135" w14:paraId="174DFD87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4072" w14:textId="08D95652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1C38" w14:textId="14D12F94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8321" w14:textId="381B058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93AE" w14:textId="7FB0C25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5C72" w14:textId="3B1BA44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7335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39E9" w14:textId="2E7ACFA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D77D6" w14:textId="387CFD8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1E90" w14:textId="2E17F9C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61A4" w14:textId="68D6A5F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968F" w14:textId="0DAA61B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DED0" w14:textId="5C740AB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BCDB" w14:textId="6ACBE8C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C21F4" w14:textId="2BADA2B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8C58" w14:textId="3F46FA9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EBCD" w14:textId="2108B66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11911E98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A845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275F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4C3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B89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48B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E3FC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DBA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72C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608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218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609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CEC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C80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E54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5B2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77643909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FD6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Highest level of parental </w:t>
            </w: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occupation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6C30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572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50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F7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2F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AE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DE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CF1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E2A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A0F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3F9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FF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C7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0D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4D6FEA1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106B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Managers/professionals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C65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DFE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B2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FE4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D9F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88F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47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A3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E7E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21149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EC1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11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2C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FD1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24809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07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</w:tr>
      <w:tr w:rsidR="00F13303" w:rsidRPr="00E82135" w14:paraId="208D9CDF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284F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Business managers/associated professionals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4D5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3D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0D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3EA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21963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DF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4CC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58A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2F6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EE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19469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561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15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42D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8D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23133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801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</w:tr>
      <w:tr w:rsidR="00F13303" w:rsidRPr="00E82135" w14:paraId="1AFD156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3A9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Trades/clerks/services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3A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CD6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BE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9A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77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14D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90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602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AB1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19569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D1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3BE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96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ED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24060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6C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</w:tr>
      <w:tr w:rsidR="00F13303" w:rsidRPr="00E82135" w14:paraId="1CFE704F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B9A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Drivers/hospitality/labourers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0E4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73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B57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96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14357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EB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C83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B91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B26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FE1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11608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3C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DB7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747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C63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15591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B3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</w:tr>
      <w:tr w:rsidR="00F13303" w:rsidRPr="00E82135" w14:paraId="0BBD67BE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536D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Not in paid work in last 12 months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6D7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50A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73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A0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366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6F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89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3F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34C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F5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BA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E5F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165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7511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52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</w:tr>
      <w:tr w:rsidR="00F13303" w:rsidRPr="00E82135" w14:paraId="365DE858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A4AF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46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CD4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149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2C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5834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05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EDD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5A8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CBA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DBB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01D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FA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475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8EA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2DD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4257D87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90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774" w14:textId="77777777" w:rsidR="00F13303" w:rsidRPr="00E82135" w:rsidRDefault="00F13303" w:rsidP="00F1330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50E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A02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04F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68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47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45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4F1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C8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634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78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16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776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C5D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62DA875B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0D06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Area-level </w:t>
            </w: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disadvantage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824F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674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D3F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59D7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08A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131C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DCC2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22C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B7B4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670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C8E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391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45AB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B7D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429218C4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8C17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Quintile 5 (Least disadvantaged)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CF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87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DE3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BE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23613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01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C1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F1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0D7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2B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20207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46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89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10C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73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23884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58C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</w:tr>
      <w:tr w:rsidR="00F13303" w:rsidRPr="00E82135" w14:paraId="05F00FA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EA4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Quintile 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08C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12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421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DA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19980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739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2C1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09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6B1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59A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16634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4C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39B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62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52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BF9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</w:tr>
      <w:tr w:rsidR="00F13303" w:rsidRPr="00E82135" w14:paraId="41200851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1113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Quintile 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CB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75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0E2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D6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32314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0CA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F0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8F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33F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C3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25860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CEF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F6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B6D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EDD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32697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AA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</w:tr>
      <w:tr w:rsidR="00F13303" w:rsidRPr="00E82135" w14:paraId="4776E5C8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87E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Quintile 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CDD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8C9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4EA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041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21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24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77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8DE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AE1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8040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58C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AB2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81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1C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10072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A7F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</w:tr>
      <w:tr w:rsidR="00F13303" w:rsidRPr="00E82135" w14:paraId="3F30F8E4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F9E8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Quintile 1 (Most disadvantaged)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015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1C9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B2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932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8138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01A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BC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B8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896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0C3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6195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090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E94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89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1DC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8240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865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</w:tr>
      <w:tr w:rsidR="00F13303" w:rsidRPr="00E82135" w14:paraId="6BDA54A7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B64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BFF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45F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F7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60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1E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025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D0B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16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81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4F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328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50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29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A3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3DFF899C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8859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840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1647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73ED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4DE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F05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8D7E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BAF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88B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207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E64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F23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A35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102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D12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13303" w:rsidRPr="00E82135" w14:paraId="7106C8EE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B97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038CF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Study population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06618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Sample with complete covariates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97B29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Imputed sample</w:t>
            </w:r>
          </w:p>
        </w:tc>
      </w:tr>
      <w:tr w:rsidR="00F13303" w:rsidRPr="00E82135" w14:paraId="6D217A24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482D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8A79D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2ED87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366D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BA07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894DB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36834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</w:tr>
      <w:tr w:rsidR="00F13303" w:rsidRPr="00E82135" w14:paraId="2D816B51" w14:textId="77777777" w:rsidTr="00F13303">
        <w:trPr>
          <w:trHeight w:val="465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9C75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053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6676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A514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non-missing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0A9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C98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17F9F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non-missing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D3BD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E83E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D6A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4FB2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44CD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414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EA1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7046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</w:tr>
      <w:tr w:rsidR="00F13303" w:rsidRPr="00E82135" w14:paraId="6970F7D6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E5DC" w14:textId="4454E05A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Geographic </w:t>
            </w: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remoteness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EF0D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C68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E5B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3C1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C2D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FB2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54A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EDA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F43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64D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3153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383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7FE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F2E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084CC190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BE1C" w14:textId="072FC3E0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Major City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0B32" w14:textId="4E7A206C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3A88" w14:textId="3E3AA3F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442F" w14:textId="6AB1985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6B35" w14:textId="3A2F333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62133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A992" w14:textId="3FCD132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90D4B" w14:textId="3965C71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EC7C" w14:textId="1094A9F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1CCD" w14:textId="3248F09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B073" w14:textId="3342FA3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50659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0CA9" w14:textId="2B85171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83E9" w14:textId="2BD4DAA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7DA6" w14:textId="1FD4083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3ABE" w14:textId="244BE28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62858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8B60" w14:textId="0E3DFF8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66</w:t>
            </w:r>
          </w:p>
        </w:tc>
      </w:tr>
      <w:tr w:rsidR="00F13303" w:rsidRPr="00E82135" w14:paraId="3009214C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6312" w14:textId="7B80B781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Inner Regional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74E08" w14:textId="140CCB6C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4DFE" w14:textId="49E4B5F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1CEE2" w14:textId="6624B1D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8421" w14:textId="28C8914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992A" w14:textId="31792AE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C6C" w14:textId="106FB3E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55C0" w14:textId="2855E33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6A69" w14:textId="01FB5CB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18D0" w14:textId="2320FC9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19661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8ECC" w14:textId="4386654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FA88" w14:textId="15E919E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05C0" w14:textId="2A93B87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887E" w14:textId="001794C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23985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196C" w14:textId="23B2717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</w:tr>
      <w:tr w:rsidR="00F13303" w:rsidRPr="00E82135" w14:paraId="360B7F17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2B03" w14:textId="0FB7319B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Outer Regional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FA18" w14:textId="01F6CCD9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22B1" w14:textId="741D438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AE14" w14:textId="21B4495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FD92" w14:textId="1C6E817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7616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AEBE" w14:textId="5669C3E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8DA8" w14:textId="328CDFD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4FAE" w14:textId="6174F98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A466" w14:textId="5F966F0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9CE5" w14:textId="292DA94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6168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CDBE" w14:textId="57C48EF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AF9D" w14:textId="2AAD891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FFB7" w14:textId="5E70749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D59C" w14:textId="1B35CB2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7709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C27A" w14:textId="79BE77A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</w:tr>
      <w:tr w:rsidR="00F13303" w:rsidRPr="00E82135" w14:paraId="59470BCE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54BE" w14:textId="1B00D9CC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Remote/Very Remote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F07E" w14:textId="0AB02D78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C1CE" w14:textId="23CD1D9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BFDF" w14:textId="0EF4671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A528" w14:textId="5123E3A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AC86" w14:textId="68E05E2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64F9" w14:textId="0288964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8B8F" w14:textId="4CFAA7D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C465" w14:textId="4704DE5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0931" w14:textId="20D258D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86FA" w14:textId="40A6200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5E722" w14:textId="40272E5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0D3AE" w14:textId="3A29A73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62E7" w14:textId="6B01644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DD3C" w14:textId="2F714D4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F13303" w:rsidRPr="00E82135" w14:paraId="2E2205C2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C2D8" w14:textId="28ADF036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8640" w14:textId="33E51E89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1E6B" w14:textId="77D13C3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A832" w14:textId="3100110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37EB" w14:textId="6A99132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FD39" w14:textId="0D7FA29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5F28" w14:textId="748C7CC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4724" w14:textId="4C9AB70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001A" w14:textId="666D5DB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FBEFC" w14:textId="0CB20AB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A5B6" w14:textId="25517C9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FAA1" w14:textId="4224DD6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BF37" w14:textId="1B4FB07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7AD2" w14:textId="5B32519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9BF7" w14:textId="3472330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075BCE18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B1B4" w14:textId="1C1C6D76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Attended preschool/childcare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2925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59B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A32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3CE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8C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39A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302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3CE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43E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D4C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69A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19D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D1AD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F25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3888F9EB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18D4" w14:textId="099FFA26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5A01" w14:textId="594C32B5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5438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89BCD" w14:textId="5B423EB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CD3B" w14:textId="176CE11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2E65" w14:textId="470373A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79480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A9FD" w14:textId="6A7816F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2BD2" w14:textId="1C16115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FA1F" w14:textId="15A524D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4124" w14:textId="7B83BA0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5DFAB" w14:textId="0783870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69072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5194" w14:textId="5BE059F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65EB" w14:textId="48E8D9B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5974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C954" w14:textId="27F5DC3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7702" w14:textId="1E0CDD9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84547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32E2" w14:textId="6E9D3CD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</w:tr>
      <w:tr w:rsidR="00F13303" w:rsidRPr="00E82135" w14:paraId="2A96AE89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82D6" w14:textId="21333E20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3D1B" w14:textId="45E31296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2E45" w14:textId="334CF0D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D166" w14:textId="29C0349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2911" w14:textId="4DAF099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6A7C" w14:textId="4F105D5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F3E3" w14:textId="41D9D13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00F6" w14:textId="5C3CC39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DD1BC" w14:textId="222834B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3D025" w14:textId="7B7A7D6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F3C8" w14:textId="252907F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1F6A" w14:textId="3222A5C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0498" w14:textId="763DCAF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01F3" w14:textId="3B9FFDC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10557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B31A" w14:textId="03D7C75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</w:tr>
      <w:tr w:rsidR="00F13303" w:rsidRPr="00E82135" w14:paraId="2DFE8C33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792F" w14:textId="0806F461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01D9" w14:textId="0DD9E151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D2C0" w14:textId="7AA59D1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DF53" w14:textId="3E8966A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493F" w14:textId="383518D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5953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C46A" w14:textId="6807FFE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D7C5" w14:textId="15F1E39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826D" w14:textId="7BB3FB8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4B9E" w14:textId="42C6542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B2D5" w14:textId="4D97F0E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D6553" w14:textId="5900B9D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1A16" w14:textId="0BE709C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9E47" w14:textId="396E335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CCED" w14:textId="53B45E9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96B5" w14:textId="499E3D8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7910FCA0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507B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2AE3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4D1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14B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BA9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D904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773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46A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AF2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95F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25D8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F4D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4AF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355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CA6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30C676A4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239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AEDC census year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FB4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44E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DC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2C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A7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363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75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422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A41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E82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BF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3BE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175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55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65D2AAE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D37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67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04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D18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EE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45180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A0D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598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581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9A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7BB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37061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19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203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AC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2A5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45180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F57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</w:tr>
      <w:tr w:rsidR="00F13303" w:rsidRPr="00E82135" w14:paraId="3F1BB9BB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433A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EEF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4059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2D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AC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306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49924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DF1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AF6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2D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253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0A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39875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603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D6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4059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A56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D5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49924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95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</w:tr>
      <w:tr w:rsidR="00F13303" w:rsidRPr="00E82135" w14:paraId="048DB59E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145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8261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EF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24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24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69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27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E9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10C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E3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7C8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EF6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252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87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AA4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1C56E8E7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9D1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Perinatal characteristics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1257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E2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1A7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43B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857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77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EA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8D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97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A5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846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73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97F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E24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726004B8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11C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Maternal age at childbirth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9C0C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28E9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6776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D42A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0EDF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6305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0C6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EA1F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77F5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3E6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A5A0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85F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80F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6F3B" w14:textId="77777777" w:rsidR="00F13303" w:rsidRPr="00E82135" w:rsidRDefault="00F13303" w:rsidP="00F1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341F7519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0253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&lt;20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112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n.p.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E22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21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E35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n.p.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B3E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989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376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D1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D69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4B6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4FE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EE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4E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C6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</w:tr>
      <w:tr w:rsidR="00F13303" w:rsidRPr="00E82135" w14:paraId="5F19C6CF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877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828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2A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1DF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76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5F4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C6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9E8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8BD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CAA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10423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20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4B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5C7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CC6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13871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1B0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</w:tr>
      <w:tr w:rsidR="00F13303" w:rsidRPr="00E82135" w14:paraId="373D3720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DE0B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CF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D0F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0AC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FC6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26176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D1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8D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850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EE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F8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21388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10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11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426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409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26177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B1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</w:tr>
      <w:tr w:rsidR="00F13303" w:rsidRPr="00E82135" w14:paraId="3BEABAE8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FF1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7C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801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48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4D4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31697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2D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2C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55B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CEA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DD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26493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88C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DB5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500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C7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31698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B69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</w:tr>
      <w:tr w:rsidR="00F13303" w:rsidRPr="00E82135" w14:paraId="52C5A8FF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537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≥35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5E2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58C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B1F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461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20167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0B5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5C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9FB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3A2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8C2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16539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18F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BE6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6D3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4E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20167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F5F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</w:tr>
      <w:tr w:rsidR="00F13303" w:rsidRPr="00E82135" w14:paraId="62F7E44A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52F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57A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n.p.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A37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3D1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5C1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n.p.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B61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58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DC8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DD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33C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653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C0B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7FE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79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61C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50BB4164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D38A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119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0AD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1E6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59EB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6E21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7A9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560C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9AC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06B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1B7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3EF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93D6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657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95C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13303" w:rsidRPr="00E82135" w14:paraId="1BF11086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7437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487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C831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764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68F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D08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B99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59D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0BA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475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369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EC0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DD5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7AE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C57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13303" w:rsidRPr="00E82135" w14:paraId="06F29E63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39C6E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E0D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200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44FF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936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17B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42CF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814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600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E74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7CA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841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234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01C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345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13303" w:rsidRPr="00E82135" w14:paraId="17BA3862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70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794ED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Study population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92E39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Sample with complete covariates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F30A6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b/>
                <w:bCs/>
                <w:color w:val="000000"/>
                <w:sz w:val="16"/>
                <w:szCs w:val="16"/>
              </w:rPr>
              <w:t>Imputed sample</w:t>
            </w:r>
          </w:p>
        </w:tc>
      </w:tr>
      <w:tr w:rsidR="00F13303" w:rsidRPr="00E82135" w14:paraId="31BFBA05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C68A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8C26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7CDA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722B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98D39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A6FC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Aboriginal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053C" w14:textId="77777777" w:rsidR="00F13303" w:rsidRPr="00E82135" w:rsidRDefault="00F13303" w:rsidP="00F1330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Non-Aboriginal</w:t>
            </w:r>
          </w:p>
        </w:tc>
      </w:tr>
      <w:tr w:rsidR="00F13303" w:rsidRPr="00E82135" w14:paraId="77E309B9" w14:textId="77777777" w:rsidTr="00F13303">
        <w:trPr>
          <w:trHeight w:val="465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028F6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0225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F7B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60E9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non-missing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A419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256E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CC61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 of non-missing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848F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3A85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B01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662A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B97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F7A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BC8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42D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</w:tr>
      <w:tr w:rsidR="00F13303" w:rsidRPr="00E82135" w14:paraId="5A174332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51A8" w14:textId="591E588A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Parity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70E0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8D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F9E5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2ED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F9F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8A3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82D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C7AC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E3C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5D8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960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7AE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549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E336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3B5F5553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BF43" w14:textId="7C379E8A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4EF8" w14:textId="7CCA105C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73EE" w14:textId="6EE29FE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6A9E" w14:textId="071DD60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24AA" w14:textId="1EA7EA4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4B93" w14:textId="2AD2D68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1A9F" w14:textId="757C7F6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25E5" w14:textId="4430C9D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9DC0" w14:textId="1EBC301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CD9C" w14:textId="348EE82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31894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7AB8" w14:textId="696C362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9C4B" w14:textId="7766027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3B81D" w14:textId="1F79144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AD79D" w14:textId="030ABBB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39395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5E2B" w14:textId="4DCEF9A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</w:tr>
      <w:tr w:rsidR="00F13303" w:rsidRPr="00E82135" w14:paraId="04B68F1C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2E1A" w14:textId="184C1D51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6E9E" w14:textId="3B0D65E5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6EB5" w14:textId="0C0AE83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B7EB" w14:textId="197C7B8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ABFC" w14:textId="579AA35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32641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8E87" w14:textId="6278D8C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C2C9" w14:textId="51224A6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68AA" w14:textId="2B8C222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452F" w14:textId="3A075E3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E6A0" w14:textId="47B5CC8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27427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7E10" w14:textId="2474368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020D" w14:textId="195BB61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AF8D" w14:textId="6E64CE1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6D64" w14:textId="2C443F3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33081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85DE" w14:textId="513A3DF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</w:tr>
      <w:tr w:rsidR="00F13303" w:rsidRPr="00E82135" w14:paraId="34B97C9D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E981" w14:textId="4267A816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≥2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ECE1" w14:textId="1DA823CB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469C" w14:textId="5671E76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3A477" w14:textId="6AC65CC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4240" w14:textId="56E18D9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22311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F3CA2" w14:textId="2601B14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F337" w14:textId="29FB897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28B8" w14:textId="31D5D12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0D56" w14:textId="72C4C79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64B3" w14:textId="0229B53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17615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F34E" w14:textId="1519ABD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CDBB" w14:textId="14E30F9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942F8" w14:textId="65D8BC5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FB3B" w14:textId="46BF065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22628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1026" w14:textId="2963072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</w:tr>
      <w:tr w:rsidR="00F13303" w:rsidRPr="00E82135" w14:paraId="15D8813C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61B6" w14:textId="571745CD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5251" w14:textId="32DDBE5D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C70B" w14:textId="7FDCB70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ADC3" w14:textId="5167293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F797" w14:textId="7DA5058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4F53" w14:textId="3ED146F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D32F" w14:textId="7D9C133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761C" w14:textId="679A52F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E750" w14:textId="266D9EE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CB6B" w14:textId="5674ECB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9C50" w14:textId="5EA9ED3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9E1A" w14:textId="37FD39E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1AA5" w14:textId="08A4441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058E" w14:textId="20D4FE0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FBB7" w14:textId="2621F39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075D9AA8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A7E6" w14:textId="7F8A9F4D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Smoking during pregnancy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F8DF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667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D86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B37F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BF9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53C0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9E6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9679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8A8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6CB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EAB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814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9AF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41A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7E70D00F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E398" w14:textId="040E36B3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F969" w14:textId="30552FE5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3761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1E05" w14:textId="4F1B26E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565E" w14:textId="5FAF528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48F7" w14:textId="63FE58F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80297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FE61A" w14:textId="2FA6E31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B3A06" w14:textId="3063363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FC6E" w14:textId="6923805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2737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D25D" w14:textId="11FEA74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21CA" w14:textId="716502D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67561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FA5C" w14:textId="4B2A27E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42D5" w14:textId="2B4A8FD5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3835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D40D" w14:textId="667CA4F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0B510" w14:textId="56D14F4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81685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0573" w14:textId="36DA3AF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</w:tr>
      <w:tr w:rsidR="00F13303" w:rsidRPr="00E82135" w14:paraId="42E5E1F7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D3FF" w14:textId="6D141095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C3E9" w14:textId="35CD0696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BF87" w14:textId="1582760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5783" w14:textId="48F75DC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22A5" w14:textId="54D4CC8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13217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D68D" w14:textId="02B7CE0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CB6C" w14:textId="6066F09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9ACCC" w14:textId="68282D0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01A7" w14:textId="6854D03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1A97" w14:textId="18C4CA4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9375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F22A" w14:textId="5091397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10E5" w14:textId="6E56A07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3549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00A7" w14:textId="0C56AFF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C9E2" w14:textId="74A9CCE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13419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93F4" w14:textId="3125C36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</w:tr>
      <w:tr w:rsidR="00F13303" w:rsidRPr="00E82135" w14:paraId="302C72F2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90E8" w14:textId="10C552F5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D564" w14:textId="7D0C37FF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579C" w14:textId="58CD3E4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E64B" w14:textId="54DB016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B75E" w14:textId="70D0F36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6F1D" w14:textId="1B16985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5679" w14:textId="4CDF77C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1682" w14:textId="340216C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35B2" w14:textId="4F2FDCA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B78B" w14:textId="7A31CEA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2D15" w14:textId="63D10B5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5373" w14:textId="65AE125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2DEF" w14:textId="6202F48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E46C" w14:textId="266C36E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B85B" w14:textId="20836E4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15952550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795E" w14:textId="6D294C6A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Antenatal care in first 20 weeks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E19D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356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838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234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9A8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4CA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056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FFD8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131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142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E36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E2B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941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E1C0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002B7DB4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5626" w14:textId="0EBD023E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D27B" w14:textId="040BACEB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C15A" w14:textId="4EF553D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67F86" w14:textId="349D455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0BD2" w14:textId="107A720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9916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76D2" w14:textId="4475325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0F9C" w14:textId="5F18E52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ABCA" w14:textId="591B25A9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2F3C" w14:textId="0180BC3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FC3E" w14:textId="42C101BD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7408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C27E" w14:textId="016C8A4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523C" w14:textId="3C008F5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A84D" w14:textId="7C87F17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9061" w14:textId="064861D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10153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9D34" w14:textId="21DF352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</w:tr>
      <w:tr w:rsidR="00F13303" w:rsidRPr="00E82135" w14:paraId="334CB92B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22381" w14:textId="0B05DE4D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8DFC8" w14:textId="7B2DE2FF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5706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F4AB" w14:textId="2A6A453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0502" w14:textId="49EE8DD3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031B" w14:textId="5FC3A3A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83226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F36F" w14:textId="6F69385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ADE3" w14:textId="32A4690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298A9" w14:textId="685E2D8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3917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51E8" w14:textId="0006454E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E1D5" w14:textId="0B9D74F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69528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D9D32" w14:textId="329CE0FA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4176" w14:textId="476FB5A0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5954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0B7C" w14:textId="2397847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4FB0" w14:textId="06C235D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84951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0342" w14:textId="6398DDDC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</w:tr>
      <w:tr w:rsidR="00F13303" w:rsidRPr="00E82135" w14:paraId="6734BCDC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7752" w14:textId="7A842FD0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5051" w14:textId="3C2B382C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10DC" w14:textId="6116C254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B52A" w14:textId="412A024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0605" w14:textId="03A56D7B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9A7BC" w14:textId="7C65B07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4C0CB" w14:textId="642ED80F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225C" w14:textId="74239EC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EB93" w14:textId="158EFE4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6389" w14:textId="29BDB672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3F6E" w14:textId="6E0D0648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55CD" w14:textId="04B6F45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5019" w14:textId="79C77A26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9284" w14:textId="74A602E1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BE14" w14:textId="1FC9745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0A301CD6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E8F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Maternal </w:t>
            </w: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comorbidity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93A1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5F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45F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405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F56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F3B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D0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D4F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4B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CD6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5AB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27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07A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88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5CB3CD29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EAC5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8E2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6592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73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C04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BA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83916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EBE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896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27A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4174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65E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162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68420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8C3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324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6682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E52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F7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84721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C1B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</w:tr>
      <w:tr w:rsidR="00F13303" w:rsidRPr="00E82135" w14:paraId="2CBB5061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95A0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55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5E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530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C94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10280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5E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CE9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B0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9B2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A2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8516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5A1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097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C3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D3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10383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0C5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</w:tr>
      <w:tr w:rsidR="00F13303" w:rsidRPr="00E82135" w14:paraId="428E6C65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CDC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02A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56A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A2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A6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D4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86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B96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82C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9F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E8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93E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169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9C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D5D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6FA77A97" w14:textId="77777777" w:rsidTr="00F13303">
        <w:trPr>
          <w:trHeight w:val="37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44BE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Gestational age group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1600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3E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72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B8C4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14F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1DF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FD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37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44B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13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A8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FA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4B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77E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03" w:rsidRPr="00E82135" w14:paraId="4D517E37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53D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Early preterm (22-33 weeks)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BA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B60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6C1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24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D07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A2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A76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23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B9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51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6E2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46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9DBD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22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F13303" w:rsidRPr="00E82135" w14:paraId="1C604113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E8FC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Late preterm (34-36 weeks)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FB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627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4F1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FED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4417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4D4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C92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1E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B2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D75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3478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3B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B89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987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9B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4464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026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</w:tr>
      <w:tr w:rsidR="00F13303" w:rsidRPr="00E82135" w14:paraId="0C0B7BD3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41F5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Early term (37-38 weeks)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157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532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950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0EE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20786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91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0E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BC3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34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C4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16999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CF5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AE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677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49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20995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EF7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</w:tr>
      <w:tr w:rsidR="00F13303" w:rsidRPr="00E82135" w14:paraId="16CC5B53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2DA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Full to </w:t>
            </w:r>
            <w:proofErr w:type="spellStart"/>
            <w:r w:rsidRPr="00E82135">
              <w:rPr>
                <w:rFonts w:cs="Calibri"/>
                <w:color w:val="000000"/>
                <w:sz w:val="16"/>
                <w:szCs w:val="16"/>
              </w:rPr>
              <w:t>postterm</w:t>
            </w:r>
            <w:proofErr w:type="spellEnd"/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 (≥39 weeks)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3DB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504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DE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DB2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67592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3F6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3805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FD58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F78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8B9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55464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1383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E6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4995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D2F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39E6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68248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F7E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72</w:t>
            </w:r>
          </w:p>
        </w:tc>
      </w:tr>
      <w:tr w:rsidR="00F13303" w:rsidRPr="00E82135" w14:paraId="0C0900BA" w14:textId="77777777" w:rsidTr="00F13303">
        <w:trPr>
          <w:trHeight w:val="300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4E47" w14:textId="77777777" w:rsidR="00F13303" w:rsidRPr="00E82135" w:rsidRDefault="00F13303" w:rsidP="00F13303">
            <w:pPr>
              <w:spacing w:after="0" w:line="240" w:lineRule="auto"/>
              <w:ind w:firstLineChars="200" w:firstLine="320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CC7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CBF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9B90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ADA5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86067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72CDA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947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8672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1A39F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ED4C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22A9E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9B71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5A21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87D3B" w14:textId="77777777" w:rsidR="00F13303" w:rsidRPr="00E82135" w:rsidRDefault="00F13303" w:rsidP="00F133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</w:tr>
      <w:tr w:rsidR="00F13303" w:rsidRPr="00E82135" w14:paraId="15CECF1F" w14:textId="77777777" w:rsidTr="00F13303">
        <w:trPr>
          <w:trHeight w:val="300"/>
        </w:trPr>
        <w:tc>
          <w:tcPr>
            <w:tcW w:w="143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D8D33" w14:textId="77777777" w:rsidR="00F13303" w:rsidRPr="00E82135" w:rsidRDefault="00F13303" w:rsidP="00F1330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There were no missing values for sex or AEDC census year. The counts for the imputed data are an average across the 5 complete datasets. 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 Defined as child or parent identified as Aboriginal on any of the birth records (i.e. perinatal data collection, birth registration or hospital birth record), or AEDC school record;  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b</w:t>
            </w: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 Based on hospital birth record; 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Highest level of education of mother or carer recorded on school enrolment; 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d</w:t>
            </w: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 Based on highest ranking occupation of either parent or carer recorded on school enrolment; 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e</w:t>
            </w: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 Socio-Economic Indices for Areas (SEIFA) Index of Relative Socio-economic Advantage and Disadvantage population quintiles based on mother’s statistical local area of residence at the time of birth; 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f</w:t>
            </w: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 Accessibility/Remoteness Index of Australia (ARIA+) based on mother’s statistical local area of residence at the time of birth; </w:t>
            </w:r>
            <w:r w:rsidRPr="00E82135">
              <w:rPr>
                <w:rFonts w:cs="Calibri"/>
                <w:color w:val="000000"/>
                <w:sz w:val="16"/>
                <w:szCs w:val="16"/>
                <w:vertAlign w:val="superscript"/>
              </w:rPr>
              <w:t>g</w:t>
            </w:r>
            <w:r w:rsidRPr="00E82135">
              <w:rPr>
                <w:rFonts w:cs="Calibri"/>
                <w:color w:val="000000"/>
                <w:sz w:val="16"/>
                <w:szCs w:val="16"/>
              </w:rPr>
              <w:t xml:space="preserve"> Includes pre-existing and gestational-onset diabetes and hypertension.</w:t>
            </w:r>
          </w:p>
        </w:tc>
      </w:tr>
    </w:tbl>
    <w:p w14:paraId="379DED2F" w14:textId="5DB4D590" w:rsidR="0056796F" w:rsidRPr="008177F6" w:rsidRDefault="0056796F" w:rsidP="00F13303"/>
    <w:sectPr w:rsidR="0056796F" w:rsidRPr="008177F6" w:rsidSect="0079560C">
      <w:footerReference w:type="even" r:id="rId8"/>
      <w:footerReference w:type="default" r:id="rId9"/>
      <w:footerReference w:type="first" r:id="rId10"/>
      <w:pgSz w:w="16838" w:h="11906" w:orient="landscape" w:code="9"/>
      <w:pgMar w:top="1418" w:right="1276" w:bottom="1418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095F" w14:textId="77777777" w:rsidR="00F64A03" w:rsidRDefault="00F64A03" w:rsidP="0003790E">
      <w:r>
        <w:separator/>
      </w:r>
    </w:p>
  </w:endnote>
  <w:endnote w:type="continuationSeparator" w:id="0">
    <w:p w14:paraId="60F068A2" w14:textId="77777777" w:rsidR="00F64A03" w:rsidRDefault="00F64A03" w:rsidP="0003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charset w:val="00"/>
    <w:family w:val="auto"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ED5B" w14:textId="77777777" w:rsidR="00F64A03" w:rsidRPr="00727622" w:rsidRDefault="00F64A03" w:rsidP="0003790E">
    <w:pPr>
      <w:pStyle w:val="Footer"/>
      <w:rPr>
        <w:color w:val="009FDA"/>
      </w:rPr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Document1</w:t>
    </w:r>
    <w:r>
      <w:rPr>
        <w:noProof/>
      </w:rPr>
      <w:fldChar w:fldCharType="end"/>
    </w:r>
    <w:r>
      <w:t xml:space="preserve"> </w:t>
    </w:r>
    <w:r w:rsidRPr="00AA6C56">
      <w:rPr>
        <w:rFonts w:ascii="Segoe" w:hAnsi="Segoe"/>
        <w:b/>
        <w:color w:val="009FDA"/>
      </w:rPr>
      <w:t>|</w:t>
    </w:r>
    <w:r>
      <w:t xml:space="preserve"> </w:t>
    </w:r>
    <w:r w:rsidRPr="00AA6C56">
      <w:t>SAX INSTITUTE</w:t>
    </w:r>
    <w:r>
      <w:t xml:space="preserve"> </w:t>
    </w:r>
    <w:r w:rsidRPr="00AA6C56">
      <w:rPr>
        <w:rStyle w:val="PageNumber"/>
        <w:rFonts w:ascii="Segoe" w:hAnsi="Segoe"/>
        <w:b/>
        <w:color w:val="009FDA"/>
      </w:rPr>
      <w:fldChar w:fldCharType="begin"/>
    </w:r>
    <w:r w:rsidRPr="00AA6C56">
      <w:rPr>
        <w:rStyle w:val="PageNumber"/>
        <w:rFonts w:ascii="Segoe" w:hAnsi="Segoe"/>
        <w:b/>
        <w:color w:val="009FDA"/>
      </w:rPr>
      <w:instrText xml:space="preserve">PAGE  </w:instrText>
    </w:r>
    <w:r w:rsidRPr="00AA6C56">
      <w:rPr>
        <w:rStyle w:val="PageNumber"/>
        <w:rFonts w:ascii="Segoe" w:hAnsi="Segoe"/>
        <w:b/>
        <w:color w:val="009FDA"/>
      </w:rPr>
      <w:fldChar w:fldCharType="separate"/>
    </w:r>
    <w:r>
      <w:rPr>
        <w:rStyle w:val="PageNumber"/>
        <w:rFonts w:ascii="Segoe" w:hAnsi="Segoe"/>
        <w:b/>
        <w:noProof/>
        <w:color w:val="009FDA"/>
      </w:rPr>
      <w:t>2</w:t>
    </w:r>
    <w:r w:rsidRPr="00AA6C56">
      <w:rPr>
        <w:rStyle w:val="PageNumber"/>
        <w:rFonts w:ascii="Segoe" w:hAnsi="Segoe"/>
        <w:b/>
        <w:color w:val="009FD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41C4" w14:textId="58E59F9C" w:rsidR="00F64A03" w:rsidRPr="0003790E" w:rsidRDefault="00F64A03" w:rsidP="00E36EFB">
    <w:pPr>
      <w:pStyle w:val="Footer"/>
      <w:jc w:val="right"/>
      <w:rPr>
        <w:rFonts w:ascii="Segoe UI Semibold" w:hAnsi="Segoe UI Semibold"/>
        <w:color w:val="009FDA"/>
      </w:rPr>
    </w:pPr>
    <w:r w:rsidRPr="00AA6C56">
      <w:rPr>
        <w:rStyle w:val="PageNumber"/>
        <w:rFonts w:ascii="Segoe" w:hAnsi="Segoe"/>
        <w:b/>
        <w:color w:val="009FDA"/>
      </w:rPr>
      <w:fldChar w:fldCharType="begin"/>
    </w:r>
    <w:r w:rsidRPr="00AA6C56">
      <w:rPr>
        <w:rStyle w:val="PageNumber"/>
        <w:rFonts w:ascii="Segoe" w:hAnsi="Segoe"/>
        <w:b/>
        <w:color w:val="009FDA"/>
      </w:rPr>
      <w:instrText xml:space="preserve">PAGE  </w:instrText>
    </w:r>
    <w:r w:rsidRPr="00AA6C56">
      <w:rPr>
        <w:rStyle w:val="PageNumber"/>
        <w:rFonts w:ascii="Segoe" w:hAnsi="Segoe"/>
        <w:b/>
        <w:color w:val="009FDA"/>
      </w:rPr>
      <w:fldChar w:fldCharType="separate"/>
    </w:r>
    <w:r>
      <w:rPr>
        <w:rStyle w:val="PageNumber"/>
        <w:rFonts w:ascii="Segoe" w:hAnsi="Segoe"/>
        <w:b/>
        <w:noProof/>
        <w:color w:val="009FDA"/>
      </w:rPr>
      <w:t>3</w:t>
    </w:r>
    <w:r w:rsidRPr="00AA6C56">
      <w:rPr>
        <w:rStyle w:val="PageNumber"/>
        <w:rFonts w:ascii="Segoe" w:hAnsi="Segoe"/>
        <w:b/>
        <w:color w:val="009FD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D431" w14:textId="77777777" w:rsidR="00F64A03" w:rsidRPr="009378F1" w:rsidRDefault="00F64A03" w:rsidP="0003790E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41D97" wp14:editId="301FD46B">
              <wp:simplePos x="0" y="0"/>
              <wp:positionH relativeFrom="column">
                <wp:posOffset>186690</wp:posOffset>
              </wp:positionH>
              <wp:positionV relativeFrom="paragraph">
                <wp:posOffset>-1781175</wp:posOffset>
              </wp:positionV>
              <wp:extent cx="171541440" cy="17780"/>
              <wp:effectExtent l="34290" t="28575" r="36195" b="2984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71541440" cy="1778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A9C6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4.7pt;margin-top:-140.25pt;width:13507.2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" strokecolor="white [3212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8702" w14:textId="77777777" w:rsidR="00F64A03" w:rsidRDefault="00F64A03" w:rsidP="0003790E">
      <w:r>
        <w:separator/>
      </w:r>
    </w:p>
  </w:footnote>
  <w:footnote w:type="continuationSeparator" w:id="0">
    <w:p w14:paraId="1A43F7D1" w14:textId="77777777" w:rsidR="00F64A03" w:rsidRDefault="00F64A03" w:rsidP="0003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824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340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DA2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68E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D84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84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C9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23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C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E5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C11F2"/>
    <w:multiLevelType w:val="hybridMultilevel"/>
    <w:tmpl w:val="57FA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147B2D"/>
    <w:multiLevelType w:val="hybridMultilevel"/>
    <w:tmpl w:val="85DA7AFA"/>
    <w:lvl w:ilvl="0" w:tplc="8BACB0E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61F07"/>
    <w:multiLevelType w:val="hybridMultilevel"/>
    <w:tmpl w:val="239EC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56EBE"/>
    <w:multiLevelType w:val="hybridMultilevel"/>
    <w:tmpl w:val="BF104F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C642B5"/>
    <w:multiLevelType w:val="hybridMultilevel"/>
    <w:tmpl w:val="78A4A8CC"/>
    <w:lvl w:ilvl="0" w:tplc="4858C1DA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  <w:color w:val="009FDA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5753"/>
    <w:multiLevelType w:val="hybridMultilevel"/>
    <w:tmpl w:val="08BEAE06"/>
    <w:lvl w:ilvl="0" w:tplc="CAB400C0">
      <w:start w:val="3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0507D"/>
    <w:multiLevelType w:val="hybridMultilevel"/>
    <w:tmpl w:val="76A894F4"/>
    <w:lvl w:ilvl="0" w:tplc="0C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C8591B"/>
    <w:multiLevelType w:val="hybridMultilevel"/>
    <w:tmpl w:val="184A19CC"/>
    <w:lvl w:ilvl="0" w:tplc="021A1488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1365F"/>
    <w:multiLevelType w:val="hybridMultilevel"/>
    <w:tmpl w:val="A47CAF26"/>
    <w:lvl w:ilvl="0" w:tplc="C6BA5D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B6913"/>
    <w:multiLevelType w:val="hybridMultilevel"/>
    <w:tmpl w:val="940E7AFA"/>
    <w:lvl w:ilvl="0" w:tplc="623880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BB32DC"/>
    <w:multiLevelType w:val="hybridMultilevel"/>
    <w:tmpl w:val="1BBE887A"/>
    <w:lvl w:ilvl="0" w:tplc="9D3CAA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64421"/>
    <w:multiLevelType w:val="hybridMultilevel"/>
    <w:tmpl w:val="C62038D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A33CE3"/>
    <w:multiLevelType w:val="multilevel"/>
    <w:tmpl w:val="FBB2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DD1D91"/>
    <w:multiLevelType w:val="hybridMultilevel"/>
    <w:tmpl w:val="FCF88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7619C"/>
    <w:multiLevelType w:val="hybridMultilevel"/>
    <w:tmpl w:val="32DA64F2"/>
    <w:lvl w:ilvl="0" w:tplc="8098C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FDA" w:themeColor="accen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23"/>
  </w:num>
  <w:num w:numId="14">
    <w:abstractNumId w:val="14"/>
  </w:num>
  <w:num w:numId="15">
    <w:abstractNumId w:val="11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22"/>
  </w:num>
  <w:num w:numId="21">
    <w:abstractNumId w:val="13"/>
  </w:num>
  <w:num w:numId="22">
    <w:abstractNumId w:val="21"/>
  </w:num>
  <w:num w:numId="23">
    <w:abstractNumId w:val="1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1"/>
    <w:rsid w:val="0003790E"/>
    <w:rsid w:val="00057F67"/>
    <w:rsid w:val="000710AE"/>
    <w:rsid w:val="00095553"/>
    <w:rsid w:val="000A448D"/>
    <w:rsid w:val="000A65B4"/>
    <w:rsid w:val="00146FA5"/>
    <w:rsid w:val="00174FFF"/>
    <w:rsid w:val="001C4AAB"/>
    <w:rsid w:val="001C61E5"/>
    <w:rsid w:val="00256DAB"/>
    <w:rsid w:val="0030170C"/>
    <w:rsid w:val="00376196"/>
    <w:rsid w:val="0039054D"/>
    <w:rsid w:val="003947F7"/>
    <w:rsid w:val="003C7EF2"/>
    <w:rsid w:val="00456AF8"/>
    <w:rsid w:val="00486D91"/>
    <w:rsid w:val="0053281A"/>
    <w:rsid w:val="0056796F"/>
    <w:rsid w:val="005C7A01"/>
    <w:rsid w:val="006609C3"/>
    <w:rsid w:val="006E4B4E"/>
    <w:rsid w:val="00740891"/>
    <w:rsid w:val="00743D3B"/>
    <w:rsid w:val="0079560C"/>
    <w:rsid w:val="008177F6"/>
    <w:rsid w:val="008464B7"/>
    <w:rsid w:val="0095563B"/>
    <w:rsid w:val="009A30F1"/>
    <w:rsid w:val="00AB1107"/>
    <w:rsid w:val="00AC4876"/>
    <w:rsid w:val="00B63B85"/>
    <w:rsid w:val="00B91D35"/>
    <w:rsid w:val="00BB7AB1"/>
    <w:rsid w:val="00CE27DA"/>
    <w:rsid w:val="00D03779"/>
    <w:rsid w:val="00D1414B"/>
    <w:rsid w:val="00D36F29"/>
    <w:rsid w:val="00E15A23"/>
    <w:rsid w:val="00E16342"/>
    <w:rsid w:val="00E36EFB"/>
    <w:rsid w:val="00E45BE2"/>
    <w:rsid w:val="00E61589"/>
    <w:rsid w:val="00E61786"/>
    <w:rsid w:val="00E82135"/>
    <w:rsid w:val="00E97BDC"/>
    <w:rsid w:val="00EC19F8"/>
    <w:rsid w:val="00EF2EBE"/>
    <w:rsid w:val="00F13303"/>
    <w:rsid w:val="00F445F5"/>
    <w:rsid w:val="00F5216D"/>
    <w:rsid w:val="00F54932"/>
    <w:rsid w:val="00F64A03"/>
    <w:rsid w:val="00F72C92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7FADCE"/>
  <w15:chartTrackingRefBased/>
  <w15:docId w15:val="{F1997EE0-2EE7-4EC1-850E-93398B80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egoe U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7F6"/>
    <w:rPr>
      <w:rFonts w:ascii="Calibri" w:eastAsia="Times New Roman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96F"/>
    <w:pPr>
      <w:keepNext/>
      <w:keepLines/>
      <w:spacing w:after="480"/>
      <w:outlineLvl w:val="0"/>
    </w:pPr>
    <w:rPr>
      <w:rFonts w:eastAsiaTheme="majorEastAsia" w:cstheme="majorBidi"/>
      <w:bCs/>
      <w:color w:val="009FDA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30F1"/>
    <w:pPr>
      <w:outlineLvl w:val="1"/>
    </w:pPr>
    <w:rPr>
      <w:b/>
      <w:color w:val="009FDA"/>
    </w:rPr>
  </w:style>
  <w:style w:type="paragraph" w:styleId="Heading3">
    <w:name w:val="heading 3"/>
    <w:basedOn w:val="Normal"/>
    <w:next w:val="Normal"/>
    <w:link w:val="Heading3Char"/>
    <w:qFormat/>
    <w:rsid w:val="00486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9FDA" w:themeColor="accent1"/>
    </w:rPr>
  </w:style>
  <w:style w:type="paragraph" w:styleId="Heading4">
    <w:name w:val="heading 4"/>
    <w:basedOn w:val="Normal"/>
    <w:next w:val="Normal"/>
    <w:link w:val="Heading4Char"/>
    <w:qFormat/>
    <w:rsid w:val="00486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9FDA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379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E6C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379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E6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96F"/>
    <w:rPr>
      <w:rFonts w:eastAsiaTheme="majorEastAsia" w:cstheme="majorBidi"/>
      <w:bCs/>
      <w:color w:val="009FDA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D037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3779"/>
    <w:rPr>
      <w:rFonts w:eastAsia="Segoe UI" w:cs="Times New Roman"/>
      <w:color w:val="3C3D3C"/>
      <w:sz w:val="19"/>
    </w:rPr>
  </w:style>
  <w:style w:type="paragraph" w:styleId="Footer">
    <w:name w:val="footer"/>
    <w:basedOn w:val="Normal"/>
    <w:link w:val="FooterChar"/>
    <w:uiPriority w:val="99"/>
    <w:unhideWhenUsed/>
    <w:rsid w:val="00D03779"/>
    <w:pPr>
      <w:tabs>
        <w:tab w:val="center" w:pos="4320"/>
        <w:tab w:val="right" w:pos="8640"/>
      </w:tabs>
      <w:spacing w:after="0"/>
    </w:pPr>
    <w:rPr>
      <w:rFonts w:ascii="Segoe UI Light" w:hAnsi="Segoe UI Light"/>
      <w:caps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79"/>
    <w:rPr>
      <w:rFonts w:ascii="Segoe UI Light" w:eastAsia="Segoe UI" w:hAnsi="Segoe UI Light" w:cs="Times New Roman"/>
      <w:caps/>
      <w:color w:val="3C3D3C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03779"/>
    <w:rPr>
      <w:rFonts w:ascii="Segoe UI Semibold" w:hAnsi="Segoe UI Semibold"/>
    </w:rPr>
  </w:style>
  <w:style w:type="character" w:customStyle="1" w:styleId="Heading2Char">
    <w:name w:val="Heading 2 Char"/>
    <w:basedOn w:val="DefaultParagraphFont"/>
    <w:link w:val="Heading2"/>
    <w:uiPriority w:val="9"/>
    <w:rsid w:val="009A30F1"/>
    <w:rPr>
      <w:rFonts w:cs="Times New Roman"/>
      <w:b/>
      <w:color w:val="009FDA"/>
      <w:sz w:val="19"/>
    </w:rPr>
  </w:style>
  <w:style w:type="character" w:customStyle="1" w:styleId="Heading3Char">
    <w:name w:val="Heading 3 Char"/>
    <w:basedOn w:val="DefaultParagraphFont"/>
    <w:link w:val="Heading3"/>
    <w:rsid w:val="00486D91"/>
    <w:rPr>
      <w:rFonts w:asciiTheme="majorHAnsi" w:eastAsiaTheme="majorEastAsia" w:hAnsiTheme="majorHAnsi" w:cstheme="majorBidi"/>
      <w:bCs/>
      <w:color w:val="009FDA" w:themeColor="accent1"/>
      <w:sz w:val="19"/>
    </w:rPr>
  </w:style>
  <w:style w:type="character" w:customStyle="1" w:styleId="Heading4Char">
    <w:name w:val="Heading 4 Char"/>
    <w:basedOn w:val="DefaultParagraphFont"/>
    <w:link w:val="Heading4"/>
    <w:rsid w:val="00486D91"/>
    <w:rPr>
      <w:rFonts w:asciiTheme="majorHAnsi" w:eastAsiaTheme="majorEastAsia" w:hAnsiTheme="majorHAnsi" w:cstheme="majorBidi"/>
      <w:bCs/>
      <w:i/>
      <w:iCs/>
      <w:color w:val="009FDA" w:themeColor="accent1"/>
      <w:sz w:val="19"/>
    </w:rPr>
  </w:style>
  <w:style w:type="paragraph" w:customStyle="1" w:styleId="SAXReportCoverHeadings">
    <w:name w:val="SAX Report Cover Headings"/>
    <w:basedOn w:val="Normal"/>
    <w:qFormat/>
    <w:rsid w:val="00D03779"/>
    <w:pPr>
      <w:spacing w:line="1440" w:lineRule="exact"/>
    </w:pPr>
    <w:rPr>
      <w:color w:val="FFFFFF" w:themeColor="background1"/>
      <w:sz w:val="156"/>
      <w:szCs w:val="1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779"/>
    <w:pPr>
      <w:pBdr>
        <w:top w:val="single" w:sz="4" w:space="10" w:color="009FDA" w:themeColor="accent1"/>
        <w:bottom w:val="single" w:sz="4" w:space="10" w:color="009FDA" w:themeColor="accent1"/>
      </w:pBdr>
      <w:spacing w:before="360" w:after="360"/>
      <w:ind w:left="864" w:right="864"/>
      <w:jc w:val="center"/>
    </w:pPr>
    <w:rPr>
      <w:i/>
      <w:iCs/>
      <w:color w:val="009FD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779"/>
    <w:rPr>
      <w:rFonts w:ascii="Segoe UI" w:eastAsia="Segoe UI" w:hAnsi="Segoe UI" w:cs="Times New Roman"/>
      <w:i/>
      <w:iCs/>
      <w:color w:val="009FDA" w:themeColor="accent1"/>
      <w:sz w:val="19"/>
    </w:rPr>
  </w:style>
  <w:style w:type="paragraph" w:styleId="ListParagraph">
    <w:name w:val="List Paragraph"/>
    <w:basedOn w:val="ListBullet"/>
    <w:qFormat/>
    <w:rsid w:val="0003790E"/>
    <w:pPr>
      <w:numPr>
        <w:numId w:val="14"/>
      </w:numPr>
    </w:pPr>
  </w:style>
  <w:style w:type="paragraph" w:styleId="NoSpacing">
    <w:name w:val="No Spacing"/>
    <w:uiPriority w:val="1"/>
    <w:qFormat/>
    <w:rsid w:val="00D03779"/>
    <w:pPr>
      <w:spacing w:after="0" w:line="240" w:lineRule="auto"/>
    </w:pPr>
    <w:rPr>
      <w:rFonts w:ascii="Segoe UI" w:hAnsi="Segoe UI" w:cs="Times New Roman"/>
      <w:color w:val="3C3D3C"/>
      <w:sz w:val="19"/>
    </w:rPr>
  </w:style>
  <w:style w:type="character" w:customStyle="1" w:styleId="Heading5Char">
    <w:name w:val="Heading 5 Char"/>
    <w:basedOn w:val="DefaultParagraphFont"/>
    <w:link w:val="Heading5"/>
    <w:rsid w:val="0003790E"/>
    <w:rPr>
      <w:rFonts w:asciiTheme="majorHAnsi" w:eastAsiaTheme="majorEastAsia" w:hAnsiTheme="majorHAnsi" w:cstheme="majorBidi"/>
      <w:color w:val="004E6C" w:themeColor="accent1" w:themeShade="7F"/>
      <w:sz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779"/>
    <w:pPr>
      <w:numPr>
        <w:ilvl w:val="1"/>
      </w:numPr>
    </w:pPr>
    <w:rPr>
      <w:rFonts w:ascii="Segoe UI Semibold" w:eastAsiaTheme="minorEastAsia" w:hAnsi="Segoe UI Semibold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3779"/>
    <w:rPr>
      <w:rFonts w:ascii="Segoe UI Semibold" w:eastAsiaTheme="minorEastAsia" w:hAnsi="Segoe UI Semibold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03779"/>
    <w:rPr>
      <w:rFonts w:ascii="Segoe UI" w:hAnsi="Segoe U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03779"/>
    <w:rPr>
      <w:rFonts w:ascii="Segoe UI" w:hAnsi="Segoe UI"/>
      <w:i/>
      <w:iCs/>
      <w:color w:val="009FDA" w:themeColor="accent1"/>
    </w:rPr>
  </w:style>
  <w:style w:type="character" w:styleId="Strong">
    <w:name w:val="Strong"/>
    <w:basedOn w:val="DefaultParagraphFont"/>
    <w:uiPriority w:val="22"/>
    <w:qFormat/>
    <w:rsid w:val="00D03779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037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3779"/>
    <w:rPr>
      <w:rFonts w:ascii="Segoe UI" w:eastAsia="Segoe UI" w:hAnsi="Segoe UI" w:cs="Times New Roman"/>
      <w:i/>
      <w:iCs/>
      <w:color w:val="404040" w:themeColor="text1" w:themeTint="BF"/>
      <w:sz w:val="19"/>
    </w:rPr>
  </w:style>
  <w:style w:type="paragraph" w:styleId="Title">
    <w:name w:val="Title"/>
    <w:basedOn w:val="Normal"/>
    <w:next w:val="Normal"/>
    <w:link w:val="TitleChar"/>
    <w:uiPriority w:val="10"/>
    <w:qFormat/>
    <w:rsid w:val="00D03779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779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03779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0377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03779"/>
    <w:rPr>
      <w:b/>
      <w:bCs/>
      <w:smallCaps/>
      <w:color w:val="009FD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03779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rsid w:val="0003790E"/>
    <w:rPr>
      <w:rFonts w:asciiTheme="majorHAnsi" w:eastAsiaTheme="majorEastAsia" w:hAnsiTheme="majorHAnsi" w:cstheme="majorBidi"/>
      <w:i/>
      <w:iCs/>
      <w:color w:val="004E6C" w:themeColor="accent1" w:themeShade="7F"/>
      <w:sz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9C3"/>
  </w:style>
  <w:style w:type="character" w:customStyle="1" w:styleId="BodyTextChar">
    <w:name w:val="Body Text Char"/>
    <w:basedOn w:val="DefaultParagraphFont"/>
    <w:link w:val="BodyText"/>
    <w:uiPriority w:val="99"/>
    <w:semiHidden/>
    <w:rsid w:val="006609C3"/>
    <w:rPr>
      <w:rFonts w:ascii="Segoe UI" w:hAnsi="Segoe UI" w:cs="Times New Roman"/>
      <w:color w:val="3C3D3C"/>
      <w:sz w:val="19"/>
    </w:rPr>
  </w:style>
  <w:style w:type="paragraph" w:customStyle="1" w:styleId="IntroPara">
    <w:name w:val="Intro Para"/>
    <w:basedOn w:val="Normal"/>
    <w:qFormat/>
    <w:rsid w:val="00E97BDC"/>
    <w:rPr>
      <w:sz w:val="24"/>
    </w:rPr>
  </w:style>
  <w:style w:type="paragraph" w:customStyle="1" w:styleId="IntroParagraph">
    <w:name w:val="Intro Paragraph"/>
    <w:basedOn w:val="Normal"/>
    <w:qFormat/>
    <w:rsid w:val="0003790E"/>
    <w:pPr>
      <w:spacing w:before="360" w:after="360" w:line="300" w:lineRule="exact"/>
    </w:pPr>
    <w:rPr>
      <w:color w:val="3B3C3B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E6178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7F6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F6"/>
    <w:rPr>
      <w:rFonts w:ascii="Segoe UI Symbol" w:eastAsia="Times New Roman" w:hAnsi="Segoe UI Symbol" w:cs="Segoe UI Symbol"/>
      <w:sz w:val="18"/>
      <w:szCs w:val="18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8177F6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locked/>
    <w:rsid w:val="008177F6"/>
    <w:rPr>
      <w:rFonts w:ascii="Calibri" w:eastAsia="Times New Roman" w:hAnsi="Calibri" w:cs="Calibri"/>
      <w:noProof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8177F6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locked/>
    <w:rsid w:val="008177F6"/>
    <w:rPr>
      <w:rFonts w:ascii="Calibri" w:eastAsia="Times New Roman" w:hAnsi="Calibri" w:cs="Calibri"/>
      <w:noProof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77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7F6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7F6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177F6"/>
    <w:pPr>
      <w:spacing w:after="0" w:line="240" w:lineRule="auto"/>
    </w:pPr>
    <w:rPr>
      <w:rFonts w:cs="Calibri"/>
    </w:rPr>
  </w:style>
  <w:style w:type="character" w:customStyle="1" w:styleId="A10">
    <w:name w:val="A10"/>
    <w:uiPriority w:val="99"/>
    <w:rsid w:val="008177F6"/>
    <w:rPr>
      <w:color w:val="000000"/>
      <w:sz w:val="11"/>
    </w:rPr>
  </w:style>
  <w:style w:type="paragraph" w:styleId="Revision">
    <w:name w:val="Revision"/>
    <w:hidden/>
    <w:uiPriority w:val="99"/>
    <w:semiHidden/>
    <w:rsid w:val="008177F6"/>
    <w:pPr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8177F6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177F6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77F6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rsid w:val="00817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8177F6"/>
    <w:pPr>
      <w:spacing w:before="100" w:beforeAutospacing="1" w:after="100" w:afterAutospacing="1" w:line="240" w:lineRule="auto"/>
    </w:pPr>
    <w:rPr>
      <w:rFonts w:cs="Calibri"/>
      <w:color w:val="000000"/>
      <w:sz w:val="16"/>
      <w:szCs w:val="16"/>
    </w:rPr>
  </w:style>
  <w:style w:type="paragraph" w:customStyle="1" w:styleId="font6">
    <w:name w:val="font6"/>
    <w:basedOn w:val="Normal"/>
    <w:rsid w:val="008177F6"/>
    <w:pPr>
      <w:spacing w:before="100" w:beforeAutospacing="1" w:after="100" w:afterAutospacing="1" w:line="240" w:lineRule="auto"/>
    </w:pPr>
    <w:rPr>
      <w:rFonts w:cs="Calibri"/>
      <w:color w:val="000000"/>
      <w:sz w:val="16"/>
      <w:szCs w:val="16"/>
    </w:rPr>
  </w:style>
  <w:style w:type="paragraph" w:customStyle="1" w:styleId="font7">
    <w:name w:val="font7"/>
    <w:basedOn w:val="Normal"/>
    <w:rsid w:val="008177F6"/>
    <w:pPr>
      <w:spacing w:before="100" w:beforeAutospacing="1" w:after="100" w:afterAutospacing="1" w:line="240" w:lineRule="auto"/>
    </w:pPr>
    <w:rPr>
      <w:rFonts w:cs="Calibri"/>
      <w:color w:val="000000"/>
      <w:sz w:val="16"/>
      <w:szCs w:val="16"/>
    </w:rPr>
  </w:style>
  <w:style w:type="paragraph" w:customStyle="1" w:styleId="xl65">
    <w:name w:val="xl65"/>
    <w:basedOn w:val="Normal"/>
    <w:rsid w:val="008177F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8177F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Normal"/>
    <w:rsid w:val="008177F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68">
    <w:name w:val="xl68"/>
    <w:basedOn w:val="Normal"/>
    <w:rsid w:val="008177F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8177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rsid w:val="008177F6"/>
    <w:pP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rsid w:val="008177F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8177F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rsid w:val="008177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8177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8177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Normal"/>
    <w:rsid w:val="008177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8177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rsid w:val="008177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8177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rsid w:val="008177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1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axCorpColours_Theme">
  <a:themeElements>
    <a:clrScheme name="SAX Colour Palette">
      <a:dk1>
        <a:sysClr val="windowText" lastClr="000000"/>
      </a:dk1>
      <a:lt1>
        <a:sysClr val="window" lastClr="FFFFFF"/>
      </a:lt1>
      <a:dk2>
        <a:srgbClr val="1F497D"/>
      </a:dk2>
      <a:lt2>
        <a:srgbClr val="E7F9FF"/>
      </a:lt2>
      <a:accent1>
        <a:srgbClr val="009FDA"/>
      </a:accent1>
      <a:accent2>
        <a:srgbClr val="73C866"/>
      </a:accent2>
      <a:accent3>
        <a:srgbClr val="9BBB59"/>
      </a:accent3>
      <a:accent4>
        <a:srgbClr val="F6F115"/>
      </a:accent4>
      <a:accent5>
        <a:srgbClr val="4BACC6"/>
      </a:accent5>
      <a:accent6>
        <a:srgbClr val="C00000"/>
      </a:accent6>
      <a:hlink>
        <a:srgbClr val="0000FF"/>
      </a:hlink>
      <a:folHlink>
        <a:srgbClr val="800080"/>
      </a:folHlink>
    </a:clrScheme>
    <a:fontScheme name="SAX font styl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9FF7-1C42-4E32-B292-BD117F0B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Williamson</dc:creator>
  <cp:keywords/>
  <dc:description/>
  <cp:lastModifiedBy>Anna Williamson</cp:lastModifiedBy>
  <cp:revision>2</cp:revision>
  <dcterms:created xsi:type="dcterms:W3CDTF">2019-05-02T03:32:00Z</dcterms:created>
  <dcterms:modified xsi:type="dcterms:W3CDTF">2019-05-02T03:32:00Z</dcterms:modified>
</cp:coreProperties>
</file>