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/>
    <w:p w:rsidR="00FD2492" w:rsidRPr="000E05AA" w:rsidRDefault="00FD2492" w:rsidP="00FD2492">
      <w:pPr>
        <w:rPr>
          <w:rFonts w:ascii="Times New Roman" w:hAnsi="Times New Roman"/>
        </w:rPr>
      </w:pPr>
      <w:proofErr w:type="gramStart"/>
      <w:r w:rsidRPr="000E05AA">
        <w:rPr>
          <w:rFonts w:ascii="Times New Roman" w:hAnsi="Times New Roman"/>
        </w:rPr>
        <w:t xml:space="preserve">Supplemental table </w:t>
      </w:r>
      <w:r>
        <w:rPr>
          <w:rFonts w:ascii="Times New Roman" w:hAnsi="Times New Roman" w:hint="eastAsia"/>
        </w:rPr>
        <w:t>2</w:t>
      </w:r>
      <w:r w:rsidRPr="000E05AA">
        <w:rPr>
          <w:rFonts w:ascii="Times New Roman" w:hAnsi="Times New Roman"/>
        </w:rPr>
        <w:t>.</w:t>
      </w:r>
      <w:proofErr w:type="gramEnd"/>
      <w:r w:rsidRPr="000E05AA">
        <w:rPr>
          <w:rFonts w:ascii="Times New Roman" w:hAnsi="Times New Roman"/>
        </w:rPr>
        <w:t xml:space="preserve"> Go analysis of differently expressed genes in35AL group compared with 22AL group</w:t>
      </w:r>
      <w:bookmarkStart w:id="0" w:name="_GoBack"/>
      <w:bookmarkEnd w:id="0"/>
    </w:p>
    <w:tbl>
      <w:tblPr>
        <w:tblW w:w="8573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1405"/>
        <w:gridCol w:w="5008"/>
        <w:gridCol w:w="900"/>
        <w:gridCol w:w="1260"/>
      </w:tblGrid>
      <w:tr w:rsidR="00FD2492" w:rsidRPr="00454C64" w:rsidTr="00280829">
        <w:trPr>
          <w:trHeight w:val="312"/>
          <w:jc w:val="center"/>
        </w:trPr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D2492" w:rsidRPr="00454C64" w:rsidRDefault="00FD2492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GO ID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92" w:rsidRPr="00454C64" w:rsidRDefault="00FD2492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GO 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92" w:rsidRPr="00454C64" w:rsidRDefault="00FD2492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Counts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92" w:rsidRPr="00454C64" w:rsidRDefault="00FD2492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i/>
                <w:color w:val="000000"/>
                <w:szCs w:val="21"/>
              </w:rPr>
              <w:t>P</w:t>
            </w:r>
            <w:r w:rsidRPr="00454C64">
              <w:rPr>
                <w:rFonts w:ascii="Times New Roman" w:hAnsi="Times New Roman"/>
                <w:color w:val="000000"/>
                <w:szCs w:val="21"/>
              </w:rPr>
              <w:t xml:space="preserve"> value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8573" w:type="dxa"/>
            <w:gridSpan w:val="4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Up-regulated (top15)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GO:0006412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translation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5.90E-05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GO:0034660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454C64">
              <w:rPr>
                <w:rFonts w:ascii="Times New Roman" w:hAnsi="Times New Roman"/>
                <w:szCs w:val="21"/>
              </w:rPr>
              <w:t>ncRNA</w:t>
            </w:r>
            <w:proofErr w:type="spellEnd"/>
            <w:r w:rsidRPr="00454C64">
              <w:rPr>
                <w:rFonts w:ascii="Times New Roman" w:hAnsi="Times New Roman"/>
                <w:szCs w:val="21"/>
              </w:rPr>
              <w:t xml:space="preserve"> metabolic process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2.28E-04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GO:0006364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454C64">
              <w:rPr>
                <w:rFonts w:ascii="Times New Roman" w:hAnsi="Times New Roman"/>
                <w:szCs w:val="21"/>
              </w:rPr>
              <w:t>rRNA</w:t>
            </w:r>
            <w:proofErr w:type="spellEnd"/>
            <w:r w:rsidRPr="00454C64">
              <w:rPr>
                <w:rFonts w:ascii="Times New Roman" w:hAnsi="Times New Roman"/>
                <w:szCs w:val="21"/>
              </w:rPr>
              <w:t xml:space="preserve"> processing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2.53E-04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GO:0042254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ribosome biogenesis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2.56E-04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GO:0071843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component biogenesis at cellular level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5.13E-04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GO:0006396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RNA processing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5.57E-04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GO:0008152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metabolic process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84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2.00E-03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GO:0022613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ribonucleoprotein complex biogenesis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2.02E-03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GO:0006418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454C64">
              <w:rPr>
                <w:rFonts w:ascii="Times New Roman" w:hAnsi="Times New Roman"/>
                <w:szCs w:val="21"/>
              </w:rPr>
              <w:t>tRNA</w:t>
            </w:r>
            <w:proofErr w:type="spellEnd"/>
            <w:r w:rsidRPr="00454C64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454C64">
              <w:rPr>
                <w:rFonts w:ascii="Times New Roman" w:hAnsi="Times New Roman"/>
                <w:szCs w:val="21"/>
              </w:rPr>
              <w:t>aminoacylation</w:t>
            </w:r>
            <w:proofErr w:type="spellEnd"/>
            <w:r w:rsidRPr="00454C64">
              <w:rPr>
                <w:rFonts w:ascii="Times New Roman" w:hAnsi="Times New Roman"/>
                <w:szCs w:val="21"/>
              </w:rPr>
              <w:t xml:space="preserve"> for protein translation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3.56E-03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GO:0043038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 xml:space="preserve">amino acid </w:t>
            </w:r>
            <w:r>
              <w:rPr>
                <w:rFonts w:ascii="Times New Roman" w:hAnsi="Times New Roman" w:hint="eastAsia"/>
                <w:szCs w:val="21"/>
              </w:rPr>
              <w:t>metabolism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3.56E-03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GO:0002285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lymphocyte activation involved in immune response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5.31E-03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GO:0002200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somatic diversification of immune receptors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7.88E-03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GO:0016444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somatic cell DNA recombination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7.88E-03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GO:0022402</w:t>
            </w:r>
          </w:p>
        </w:tc>
        <w:tc>
          <w:tcPr>
            <w:tcW w:w="5008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 xml:space="preserve">cell cycle </w:t>
            </w:r>
            <w:r>
              <w:rPr>
                <w:rFonts w:ascii="Times New Roman" w:hAnsi="Times New Roman" w:hint="eastAsia"/>
                <w:szCs w:val="21"/>
              </w:rPr>
              <w:t>arrest</w:t>
            </w:r>
          </w:p>
        </w:tc>
        <w:tc>
          <w:tcPr>
            <w:tcW w:w="900" w:type="dxa"/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260" w:type="dxa"/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9.76E-03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GO:0006974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DNA damage stimulus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1.25E-02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Down-regulated (top 15)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GO:0060537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muscle tissue development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1.39E-09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GO:0030036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actin cytoskeleton organization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6.25E-09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GO:0042180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ketone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1.20E-08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GO:0019752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carboxylic acid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1.40E-08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GO:0043436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oxoacid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1.40E-08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lastRenderedPageBreak/>
              <w:t>GO:0030029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actin filament-based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2.63E-08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GO:0006082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organic acid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3.28E-08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GO:0045927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positive regulation of growth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4.10E-08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GO:0031032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454C64">
              <w:rPr>
                <w:rFonts w:ascii="Times New Roman" w:hAnsi="Times New Roman"/>
                <w:szCs w:val="21"/>
              </w:rPr>
              <w:t>actomyosin</w:t>
            </w:r>
            <w:proofErr w:type="spellEnd"/>
            <w:r w:rsidRPr="00454C64">
              <w:rPr>
                <w:rFonts w:ascii="Times New Roman" w:hAnsi="Times New Roman"/>
                <w:szCs w:val="21"/>
              </w:rPr>
              <w:t xml:space="preserve"> structure organization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2.35E-07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GO:0046907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intracellular transport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9.07E-07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GO:0030239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myofibril assembly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1.36E-06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GO:0007010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cytoskeleton organization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1.76E-06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GO:0016043</w:t>
            </w:r>
          </w:p>
        </w:tc>
        <w:tc>
          <w:tcPr>
            <w:tcW w:w="50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component organization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3.32E-06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GO:0009056</w:t>
            </w:r>
          </w:p>
        </w:tc>
        <w:tc>
          <w:tcPr>
            <w:tcW w:w="50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catabolic process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3.48E-06</w:t>
            </w:r>
          </w:p>
        </w:tc>
      </w:tr>
      <w:tr w:rsidR="00FD2492" w:rsidRPr="00454C64" w:rsidTr="00280829">
        <w:trPr>
          <w:trHeight w:val="300"/>
          <w:jc w:val="center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GO:0044281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small molecule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2492" w:rsidRPr="00454C64" w:rsidRDefault="00FD2492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3.75E-06</w:t>
            </w:r>
          </w:p>
        </w:tc>
      </w:tr>
    </w:tbl>
    <w:p w:rsidR="00FD2492" w:rsidRPr="00FF1311" w:rsidRDefault="00FD2492" w:rsidP="00FD2492">
      <w:pPr>
        <w:rPr>
          <w:rFonts w:ascii="Times New Roman" w:hAnsi="Times New Roman"/>
        </w:rPr>
      </w:pPr>
      <w:r w:rsidRPr="00FF1311">
        <w:rPr>
          <w:rFonts w:ascii="Times New Roman" w:hAnsi="Times New Roman"/>
        </w:rPr>
        <w:t>Note: GO analysis is based on the Biological Process categories.</w:t>
      </w:r>
    </w:p>
    <w:p w:rsidR="00FD2492" w:rsidRDefault="00FD2492"/>
    <w:sectPr w:rsidR="00FD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92"/>
    <w:rsid w:val="00163162"/>
    <w:rsid w:val="0020318F"/>
    <w:rsid w:val="009729AC"/>
    <w:rsid w:val="00A15941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1</cp:revision>
  <dcterms:created xsi:type="dcterms:W3CDTF">2019-05-16T14:35:00Z</dcterms:created>
  <dcterms:modified xsi:type="dcterms:W3CDTF">2019-05-16T14:35:00Z</dcterms:modified>
</cp:coreProperties>
</file>