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0EDA6" w14:textId="77777777" w:rsidR="00223BF8" w:rsidRPr="00223BF8" w:rsidRDefault="00223BF8" w:rsidP="00223BF8">
      <w:pPr>
        <w:jc w:val="center"/>
        <w:rPr>
          <w:rStyle w:val="fontstyle01"/>
          <w:rFonts w:hint="default"/>
          <w:b/>
          <w:sz w:val="28"/>
          <w:szCs w:val="28"/>
        </w:rPr>
      </w:pPr>
      <w:bookmarkStart w:id="0" w:name="OLE_LINK1"/>
      <w:r w:rsidRPr="00223BF8">
        <w:rPr>
          <w:rStyle w:val="fontstyle01"/>
          <w:rFonts w:hint="default"/>
          <w:b/>
          <w:sz w:val="28"/>
          <w:szCs w:val="28"/>
        </w:rPr>
        <w:t>Supplementary Materials for</w:t>
      </w:r>
    </w:p>
    <w:p w14:paraId="6C1312FB" w14:textId="4E6F4986" w:rsidR="00223BF8" w:rsidRPr="00223BF8" w:rsidRDefault="00223BF8" w:rsidP="00223BF8">
      <w:pPr>
        <w:autoSpaceDE w:val="0"/>
        <w:autoSpaceDN w:val="0"/>
        <w:adjustRightInd w:val="0"/>
        <w:spacing w:after="240" w:line="480" w:lineRule="auto"/>
        <w:jc w:val="center"/>
        <w:rPr>
          <w:b/>
          <w:color w:val="000000" w:themeColor="text1"/>
          <w:sz w:val="21"/>
          <w:szCs w:val="21"/>
        </w:rPr>
      </w:pPr>
      <w:r w:rsidRPr="00223BF8">
        <w:rPr>
          <w:b/>
          <w:color w:val="000000" w:themeColor="text1"/>
          <w:sz w:val="21"/>
          <w:szCs w:val="21"/>
        </w:rPr>
        <w:t xml:space="preserve">The long noncoding RNA H19 promotes tamoxifen resistance in breast cancer </w:t>
      </w:r>
      <w:r w:rsidRPr="00223BF8">
        <w:rPr>
          <w:b/>
          <w:i/>
          <w:color w:val="000000" w:themeColor="text1"/>
          <w:sz w:val="21"/>
          <w:szCs w:val="21"/>
        </w:rPr>
        <w:t>via</w:t>
      </w:r>
      <w:r w:rsidRPr="00223BF8">
        <w:rPr>
          <w:b/>
          <w:color w:val="000000" w:themeColor="text1"/>
          <w:sz w:val="21"/>
          <w:szCs w:val="21"/>
        </w:rPr>
        <w:t xml:space="preserve"> autophagy</w:t>
      </w:r>
    </w:p>
    <w:p w14:paraId="32CC1F98" w14:textId="77777777" w:rsidR="00223BF8" w:rsidRPr="007B1FDD" w:rsidRDefault="00223BF8"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hAnsi="Times New Roman" w:cs="Times New Roman"/>
          <w:b/>
          <w:sz w:val="24"/>
          <w:szCs w:val="24"/>
        </w:rPr>
      </w:pPr>
    </w:p>
    <w:p w14:paraId="160F0BF1" w14:textId="75989B0A" w:rsidR="000C333D" w:rsidRPr="002E3981" w:rsidRDefault="000E4CA8" w:rsidP="007B1FD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r w:rsidRPr="002E3981">
        <w:rPr>
          <w:rFonts w:ascii="Times New Roman" w:eastAsiaTheme="minorEastAsia" w:hAnsi="Times New Roman" w:cs="Times New Roman"/>
          <w:b/>
          <w:bCs/>
          <w:color w:val="000000" w:themeColor="text1"/>
        </w:rPr>
        <w:t>Additional file 1</w:t>
      </w:r>
      <w:r w:rsidR="000C333D" w:rsidRPr="002E3981">
        <w:rPr>
          <w:rFonts w:ascii="Times New Roman" w:eastAsiaTheme="minorEastAsia" w:hAnsi="Times New Roman" w:cs="Times New Roman"/>
          <w:b/>
          <w:bCs/>
          <w:color w:val="000000" w:themeColor="text1"/>
        </w:rPr>
        <w:br/>
      </w:r>
      <w:r w:rsidR="000C333D" w:rsidRPr="002E3981">
        <w:rPr>
          <w:rFonts w:ascii="Times New Roman" w:eastAsiaTheme="minorEastAsia" w:hAnsi="Times New Roman" w:cs="Times New Roman"/>
          <w:b/>
          <w:bCs/>
          <w:color w:val="000000" w:themeColor="text1"/>
        </w:rPr>
        <w:t>Supplementary Figure legends</w:t>
      </w:r>
    </w:p>
    <w:p w14:paraId="1CBE799E" w14:textId="717E2385" w:rsidR="00826E9D" w:rsidRPr="00826E9D" w:rsidRDefault="001806AA"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r w:rsidRPr="002E3981">
        <w:rPr>
          <w:rFonts w:ascii="Times New Roman" w:eastAsiaTheme="minorEastAsia" w:hAnsi="Times New Roman" w:cs="Times New Roman"/>
          <w:b/>
          <w:bCs/>
          <w:color w:val="000000" w:themeColor="text1"/>
        </w:rPr>
        <w:t>Figure S1</w:t>
      </w:r>
      <w:r w:rsidR="002E3981">
        <w:rPr>
          <w:rFonts w:ascii="Times New Roman" w:eastAsiaTheme="minorEastAsia" w:hAnsi="Times New Roman" w:cs="Times New Roman"/>
          <w:b/>
          <w:bCs/>
          <w:color w:val="000000" w:themeColor="text1"/>
        </w:rPr>
        <w:t xml:space="preserve">. </w:t>
      </w:r>
      <w:r w:rsidR="00826E9D" w:rsidRPr="00826E9D">
        <w:rPr>
          <w:rFonts w:ascii="Times New Roman" w:eastAsiaTheme="minorEastAsia" w:hAnsi="Times New Roman" w:cs="Times New Roman"/>
          <w:b/>
          <w:bCs/>
          <w:color w:val="000000" w:themeColor="text1"/>
        </w:rPr>
        <w:t>Inhibition of autophagy affects tamoxifen resistance.</w:t>
      </w:r>
    </w:p>
    <w:p w14:paraId="524C52E0" w14:textId="77777777" w:rsidR="00826E9D" w:rsidRDefault="00826E9D" w:rsidP="00826E9D">
      <w:pPr>
        <w:snapToGrid w:val="0"/>
        <w:spacing w:line="360" w:lineRule="auto"/>
        <w:jc w:val="both"/>
        <w:rPr>
          <w:color w:val="000000" w:themeColor="text1"/>
          <w:sz w:val="22"/>
          <w:szCs w:val="22"/>
        </w:rPr>
      </w:pPr>
      <w:r w:rsidRPr="00826E9D">
        <w:rPr>
          <w:color w:val="000000" w:themeColor="text1"/>
          <w:sz w:val="22"/>
          <w:szCs w:val="22"/>
        </w:rPr>
        <w:t xml:space="preserve">a. </w:t>
      </w:r>
      <w:bookmarkStart w:id="1" w:name="OLE_LINK234"/>
      <w:r w:rsidRPr="00826E9D">
        <w:rPr>
          <w:color w:val="000000" w:themeColor="text1"/>
          <w:sz w:val="22"/>
          <w:szCs w:val="22"/>
        </w:rPr>
        <w:t xml:space="preserve">MCF7 or MCF7/TAMR cells </w:t>
      </w:r>
      <w:r w:rsidRPr="00826E9D">
        <w:rPr>
          <w:rFonts w:eastAsia="SimSun"/>
          <w:color w:val="000000"/>
          <w:sz w:val="22"/>
          <w:szCs w:val="22"/>
        </w:rPr>
        <w:t>cultured</w:t>
      </w:r>
      <w:r w:rsidRPr="00826E9D">
        <w:rPr>
          <w:color w:val="000000" w:themeColor="text1"/>
          <w:sz w:val="22"/>
          <w:szCs w:val="22"/>
        </w:rPr>
        <w:t xml:space="preserve"> in different concentrations of tamoxifen were analyzed using </w:t>
      </w:r>
      <w:r w:rsidRPr="00826E9D">
        <w:rPr>
          <w:rFonts w:eastAsia="SimSun"/>
          <w:color w:val="000000"/>
          <w:sz w:val="22"/>
          <w:szCs w:val="22"/>
        </w:rPr>
        <w:t xml:space="preserve">a </w:t>
      </w:r>
      <w:r w:rsidRPr="00826E9D">
        <w:rPr>
          <w:color w:val="000000" w:themeColor="text1"/>
          <w:sz w:val="22"/>
          <w:szCs w:val="22"/>
        </w:rPr>
        <w:t>CCK-8 assay. The data were then used to calculate the IC50 of each cell line. The data</w:t>
      </w:r>
      <w:r w:rsidRPr="00826E9D">
        <w:rPr>
          <w:rFonts w:eastAsia="SimSun"/>
          <w:color w:val="000000"/>
          <w:sz w:val="22"/>
          <w:szCs w:val="22"/>
        </w:rPr>
        <w:t xml:space="preserve"> are presented as the</w:t>
      </w:r>
      <w:r w:rsidRPr="00826E9D">
        <w:rPr>
          <w:color w:val="000000" w:themeColor="text1"/>
          <w:sz w:val="22"/>
          <w:szCs w:val="22"/>
        </w:rPr>
        <w:t xml:space="preserve"> mean ± SD of three independent experiments. </w:t>
      </w:r>
    </w:p>
    <w:bookmarkEnd w:id="1"/>
    <w:p w14:paraId="5C20D69D" w14:textId="77777777" w:rsidR="00470078" w:rsidRDefault="00470078" w:rsidP="00470078">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hAnsi="Times New Roman" w:cs="Times New Roman"/>
          <w:b/>
          <w:sz w:val="24"/>
          <w:szCs w:val="24"/>
        </w:rPr>
      </w:pPr>
    </w:p>
    <w:p w14:paraId="0649CE20" w14:textId="2EB99A31" w:rsidR="00826E9D" w:rsidRDefault="00470078"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bookmarkStart w:id="2" w:name="OLE_LINK4"/>
      <w:bookmarkStart w:id="3" w:name="OLE_LINK5"/>
      <w:r w:rsidRPr="002E3981">
        <w:rPr>
          <w:rFonts w:ascii="Times New Roman" w:eastAsiaTheme="minorEastAsia" w:hAnsi="Times New Roman" w:cs="Times New Roman"/>
          <w:b/>
          <w:bCs/>
          <w:color w:val="000000" w:themeColor="text1"/>
        </w:rPr>
        <w:t>Figure S</w:t>
      </w:r>
      <w:r w:rsidRPr="002E3981">
        <w:rPr>
          <w:rFonts w:ascii="Times New Roman" w:eastAsiaTheme="minorEastAsia" w:hAnsi="Times New Roman" w:cs="Times New Roman"/>
          <w:b/>
          <w:bCs/>
          <w:color w:val="000000" w:themeColor="text1"/>
        </w:rPr>
        <w:t>2</w:t>
      </w:r>
      <w:bookmarkEnd w:id="2"/>
      <w:bookmarkEnd w:id="3"/>
      <w:r w:rsidR="002E3981">
        <w:rPr>
          <w:rFonts w:ascii="Times New Roman" w:eastAsiaTheme="minorEastAsia" w:hAnsi="Times New Roman" w:cs="Times New Roman"/>
          <w:b/>
          <w:bCs/>
          <w:color w:val="000000" w:themeColor="text1"/>
        </w:rPr>
        <w:t xml:space="preserve">. </w:t>
      </w:r>
      <w:r w:rsidR="00826E9D" w:rsidRPr="00826E9D">
        <w:rPr>
          <w:rFonts w:ascii="Times New Roman" w:eastAsiaTheme="minorEastAsia" w:hAnsi="Times New Roman" w:cs="Times New Roman"/>
          <w:b/>
          <w:bCs/>
          <w:color w:val="000000" w:themeColor="text1"/>
        </w:rPr>
        <w:t xml:space="preserve">Inhibition of H19 </w:t>
      </w:r>
      <w:r w:rsidR="00826E9D" w:rsidRPr="00826E9D">
        <w:rPr>
          <w:rFonts w:ascii="Times New Roman" w:eastAsiaTheme="minorEastAsia" w:hAnsi="Times New Roman" w:cs="Times New Roman" w:hint="eastAsia"/>
          <w:b/>
          <w:bCs/>
          <w:color w:val="000000" w:themeColor="text1"/>
        </w:rPr>
        <w:t>suppresses</w:t>
      </w:r>
      <w:r w:rsidR="00826E9D" w:rsidRPr="00826E9D">
        <w:rPr>
          <w:rFonts w:ascii="Times New Roman" w:eastAsiaTheme="minorEastAsia" w:hAnsi="Times New Roman" w:cs="Times New Roman"/>
          <w:b/>
          <w:bCs/>
          <w:color w:val="000000" w:themeColor="text1"/>
        </w:rPr>
        <w:t xml:space="preserve"> resistance to tamoxifen.</w:t>
      </w:r>
    </w:p>
    <w:p w14:paraId="64A346D0" w14:textId="154D98EC" w:rsidR="008628B2" w:rsidRPr="00826E9D" w:rsidRDefault="00826E9D" w:rsidP="00826E9D">
      <w:pPr>
        <w:snapToGrid w:val="0"/>
        <w:spacing w:line="360" w:lineRule="auto"/>
        <w:jc w:val="both"/>
        <w:rPr>
          <w:color w:val="000000" w:themeColor="text1"/>
          <w:sz w:val="22"/>
          <w:szCs w:val="22"/>
        </w:rPr>
      </w:pPr>
      <w:r w:rsidRPr="00826E9D">
        <w:rPr>
          <w:color w:val="000000" w:themeColor="text1"/>
          <w:sz w:val="22"/>
          <w:szCs w:val="22"/>
        </w:rPr>
        <w:t xml:space="preserve">a. Under 10 </w:t>
      </w:r>
      <w:proofErr w:type="spellStart"/>
      <w:r w:rsidRPr="00826E9D">
        <w:rPr>
          <w:color w:val="000000" w:themeColor="text1"/>
          <w:sz w:val="22"/>
          <w:szCs w:val="22"/>
        </w:rPr>
        <w:t>μM</w:t>
      </w:r>
      <w:proofErr w:type="spellEnd"/>
      <w:r w:rsidRPr="00826E9D">
        <w:rPr>
          <w:color w:val="000000" w:themeColor="text1"/>
          <w:sz w:val="22"/>
          <w:szCs w:val="22"/>
        </w:rPr>
        <w:t xml:space="preserve"> tamoxifen treatment, the viability of MCF-7/TAMR cells that stably expressed shH19 or </w:t>
      </w:r>
      <w:proofErr w:type="spellStart"/>
      <w:r w:rsidRPr="00826E9D">
        <w:rPr>
          <w:color w:val="000000" w:themeColor="text1"/>
          <w:sz w:val="22"/>
          <w:szCs w:val="22"/>
        </w:rPr>
        <w:t>shCtrl</w:t>
      </w:r>
      <w:proofErr w:type="spellEnd"/>
      <w:r w:rsidRPr="00826E9D">
        <w:rPr>
          <w:color w:val="000000" w:themeColor="text1"/>
          <w:sz w:val="22"/>
          <w:szCs w:val="22"/>
        </w:rPr>
        <w:t xml:space="preserve"> was analyzed using a CCK-8 assay. The data are presented as the mean ± SD of three independent experiments.</w:t>
      </w:r>
    </w:p>
    <w:p w14:paraId="2A11E3D1" w14:textId="77777777" w:rsidR="00826E9D" w:rsidRPr="00826E9D" w:rsidRDefault="00826E9D" w:rsidP="00826E9D">
      <w:pPr>
        <w:snapToGrid w:val="0"/>
        <w:spacing w:line="360" w:lineRule="auto"/>
        <w:jc w:val="both"/>
        <w:rPr>
          <w:color w:val="000000" w:themeColor="text1"/>
          <w:sz w:val="22"/>
          <w:szCs w:val="22"/>
        </w:rPr>
      </w:pPr>
      <w:r w:rsidRPr="00826E9D">
        <w:rPr>
          <w:rFonts w:hint="eastAsia"/>
          <w:color w:val="000000" w:themeColor="text1"/>
          <w:sz w:val="22"/>
          <w:szCs w:val="22"/>
        </w:rPr>
        <w:t xml:space="preserve">b. </w:t>
      </w:r>
      <w:r w:rsidRPr="00826E9D">
        <w:rPr>
          <w:color w:val="000000" w:themeColor="text1"/>
          <w:sz w:val="22"/>
          <w:szCs w:val="22"/>
        </w:rPr>
        <w:t xml:space="preserve">MCF7 </w:t>
      </w:r>
      <w:r w:rsidRPr="00826E9D">
        <w:rPr>
          <w:rFonts w:hint="eastAsia"/>
          <w:color w:val="000000" w:themeColor="text1"/>
          <w:sz w:val="22"/>
          <w:szCs w:val="22"/>
        </w:rPr>
        <w:t xml:space="preserve">tamoxifen-sensitive </w:t>
      </w:r>
      <w:r w:rsidRPr="00826E9D">
        <w:rPr>
          <w:color w:val="000000" w:themeColor="text1"/>
          <w:sz w:val="22"/>
          <w:szCs w:val="22"/>
        </w:rPr>
        <w:t>cells</w:t>
      </w:r>
      <w:r w:rsidRPr="00826E9D">
        <w:rPr>
          <w:rFonts w:hint="eastAsia"/>
          <w:color w:val="000000" w:themeColor="text1"/>
          <w:sz w:val="22"/>
          <w:szCs w:val="22"/>
        </w:rPr>
        <w:t xml:space="preserve"> </w:t>
      </w:r>
      <w:r w:rsidRPr="00826E9D">
        <w:rPr>
          <w:color w:val="000000" w:themeColor="text1"/>
          <w:sz w:val="22"/>
          <w:szCs w:val="22"/>
        </w:rPr>
        <w:t xml:space="preserve">transfected </w:t>
      </w:r>
      <w:r w:rsidRPr="00826E9D">
        <w:rPr>
          <w:rFonts w:hint="eastAsia"/>
          <w:color w:val="000000" w:themeColor="text1"/>
          <w:sz w:val="22"/>
          <w:szCs w:val="22"/>
        </w:rPr>
        <w:t xml:space="preserve">with </w:t>
      </w:r>
      <w:proofErr w:type="spellStart"/>
      <w:r w:rsidRPr="00826E9D">
        <w:rPr>
          <w:rFonts w:hint="eastAsia"/>
          <w:color w:val="000000" w:themeColor="text1"/>
          <w:sz w:val="22"/>
          <w:szCs w:val="22"/>
        </w:rPr>
        <w:t>siCtrl</w:t>
      </w:r>
      <w:proofErr w:type="spellEnd"/>
      <w:r w:rsidRPr="00826E9D">
        <w:rPr>
          <w:color w:val="000000" w:themeColor="text1"/>
          <w:sz w:val="22"/>
          <w:szCs w:val="22"/>
        </w:rPr>
        <w:t xml:space="preserve"> or siH19 were </w:t>
      </w:r>
      <w:r w:rsidRPr="00826E9D">
        <w:rPr>
          <w:rFonts w:eastAsia="SimSun"/>
          <w:color w:val="000000"/>
          <w:sz w:val="22"/>
          <w:szCs w:val="22"/>
        </w:rPr>
        <w:t>cultured</w:t>
      </w:r>
      <w:r w:rsidRPr="00826E9D">
        <w:rPr>
          <w:color w:val="000000" w:themeColor="text1"/>
          <w:sz w:val="22"/>
          <w:szCs w:val="22"/>
        </w:rPr>
        <w:t xml:space="preserve"> in different concentrations of tamoxifen, and were analyzed using </w:t>
      </w:r>
      <w:r w:rsidRPr="00826E9D">
        <w:rPr>
          <w:rFonts w:eastAsia="SimSun"/>
          <w:color w:val="000000"/>
          <w:sz w:val="22"/>
          <w:szCs w:val="22"/>
        </w:rPr>
        <w:t xml:space="preserve">a </w:t>
      </w:r>
      <w:r w:rsidRPr="00826E9D">
        <w:rPr>
          <w:color w:val="000000" w:themeColor="text1"/>
          <w:sz w:val="22"/>
          <w:szCs w:val="22"/>
        </w:rPr>
        <w:t>CCK-8 assay. The data were then used to calculate the IC50 of each cell line. The data</w:t>
      </w:r>
      <w:r w:rsidRPr="00826E9D">
        <w:rPr>
          <w:rFonts w:eastAsia="SimSun"/>
          <w:color w:val="000000"/>
          <w:sz w:val="22"/>
          <w:szCs w:val="22"/>
        </w:rPr>
        <w:t xml:space="preserve"> are presented as the</w:t>
      </w:r>
      <w:r w:rsidRPr="00826E9D">
        <w:rPr>
          <w:color w:val="000000" w:themeColor="text1"/>
          <w:sz w:val="22"/>
          <w:szCs w:val="22"/>
        </w:rPr>
        <w:t xml:space="preserve"> mean ± SD of three independent experiments. </w:t>
      </w:r>
    </w:p>
    <w:p w14:paraId="0B5D8120" w14:textId="77777777" w:rsidR="00826E9D" w:rsidRPr="00826E9D" w:rsidRDefault="00826E9D"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p>
    <w:p w14:paraId="3E4053DB" w14:textId="0953289D" w:rsidR="00826E9D" w:rsidRPr="002E3981" w:rsidRDefault="00470078" w:rsidP="002E3981">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r w:rsidRPr="002E3981">
        <w:rPr>
          <w:rFonts w:ascii="Times New Roman" w:eastAsiaTheme="minorEastAsia" w:hAnsi="Times New Roman" w:cs="Times New Roman"/>
          <w:b/>
          <w:bCs/>
          <w:color w:val="000000" w:themeColor="text1"/>
        </w:rPr>
        <w:t>Figure S</w:t>
      </w:r>
      <w:r w:rsidRPr="002E3981">
        <w:rPr>
          <w:rFonts w:ascii="Times New Roman" w:eastAsiaTheme="minorEastAsia" w:hAnsi="Times New Roman" w:cs="Times New Roman"/>
          <w:b/>
          <w:bCs/>
          <w:color w:val="000000" w:themeColor="text1"/>
        </w:rPr>
        <w:t>3</w:t>
      </w:r>
      <w:r w:rsidR="002E3981" w:rsidRPr="002E3981">
        <w:rPr>
          <w:rFonts w:ascii="Times New Roman" w:eastAsiaTheme="minorEastAsia" w:hAnsi="Times New Roman" w:cs="Times New Roman"/>
          <w:b/>
          <w:bCs/>
          <w:color w:val="000000" w:themeColor="text1"/>
        </w:rPr>
        <w:t xml:space="preserve">. </w:t>
      </w:r>
      <w:r w:rsidR="00826E9D" w:rsidRPr="002E3981">
        <w:rPr>
          <w:rFonts w:ascii="Times New Roman" w:eastAsiaTheme="minorEastAsia" w:hAnsi="Times New Roman" w:cs="Times New Roman"/>
          <w:b/>
          <w:bCs/>
          <w:color w:val="000000" w:themeColor="text1"/>
        </w:rPr>
        <w:t>H19 positively regulates Beclin1.</w:t>
      </w:r>
    </w:p>
    <w:p w14:paraId="1D9D96F1" w14:textId="357657B9" w:rsidR="008628B2" w:rsidRPr="00470078" w:rsidRDefault="00826E9D" w:rsidP="00470078">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color w:val="000000" w:themeColor="text1"/>
          <w:bdr w:val="none" w:sz="0" w:space="0" w:color="auto"/>
        </w:rPr>
      </w:pPr>
      <w:r w:rsidRPr="00826E9D">
        <w:rPr>
          <w:rFonts w:ascii="Times New Roman" w:eastAsiaTheme="minorEastAsia" w:hAnsi="Times New Roman" w:cs="Times New Roman"/>
          <w:color w:val="000000" w:themeColor="text1"/>
          <w:bdr w:val="none" w:sz="0" w:space="0" w:color="auto"/>
        </w:rPr>
        <w:t>a. The expression of Beclin1 in MCF7/TAMR cells with siRNA knockdown of H19 was analyzed by western blotting. The value next to each blot is the quantification of the relative expression of the indicated band normalized to GAPDH expression.</w:t>
      </w:r>
    </w:p>
    <w:p w14:paraId="057F3C74" w14:textId="5649BC24" w:rsidR="008628B2" w:rsidRPr="002E3981" w:rsidRDefault="00826E9D" w:rsidP="00826E9D">
      <w:pPr>
        <w:snapToGrid w:val="0"/>
        <w:spacing w:line="360" w:lineRule="auto"/>
        <w:jc w:val="both"/>
        <w:rPr>
          <w:color w:val="000000" w:themeColor="text1"/>
        </w:rPr>
      </w:pPr>
      <w:r w:rsidRPr="00826E9D">
        <w:rPr>
          <w:color w:val="000000" w:themeColor="text1"/>
          <w:sz w:val="22"/>
          <w:szCs w:val="22"/>
        </w:rPr>
        <w:t xml:space="preserve">b. MCF7/TAMR cells were infected with </w:t>
      </w:r>
      <w:proofErr w:type="spellStart"/>
      <w:r w:rsidRPr="00826E9D">
        <w:rPr>
          <w:color w:val="000000" w:themeColor="text1"/>
          <w:sz w:val="22"/>
          <w:szCs w:val="22"/>
        </w:rPr>
        <w:t>shCtrl</w:t>
      </w:r>
      <w:proofErr w:type="spellEnd"/>
      <w:r w:rsidRPr="00826E9D">
        <w:rPr>
          <w:color w:val="000000" w:themeColor="text1"/>
          <w:sz w:val="22"/>
          <w:szCs w:val="22"/>
        </w:rPr>
        <w:t xml:space="preserve">, shH19 and/or </w:t>
      </w:r>
      <w:proofErr w:type="spellStart"/>
      <w:r w:rsidRPr="00826E9D">
        <w:rPr>
          <w:color w:val="000000" w:themeColor="text1"/>
          <w:sz w:val="22"/>
          <w:szCs w:val="22"/>
        </w:rPr>
        <w:t>shSAHH</w:t>
      </w:r>
      <w:proofErr w:type="spellEnd"/>
      <w:r w:rsidRPr="00826E9D">
        <w:rPr>
          <w:color w:val="000000" w:themeColor="text1"/>
          <w:sz w:val="22"/>
          <w:szCs w:val="22"/>
        </w:rPr>
        <w:t xml:space="preserve"> or shDNMT3B lentiviral vectors. The efficiency of RNA interference-mediated knockdown of target gene expression was determined by RT-PCR analysis. The data</w:t>
      </w:r>
      <w:r w:rsidRPr="00826E9D">
        <w:rPr>
          <w:rFonts w:eastAsia="SimSun"/>
          <w:color w:val="000000" w:themeColor="text1"/>
          <w:sz w:val="22"/>
          <w:szCs w:val="22"/>
        </w:rPr>
        <w:t xml:space="preserve"> are presented as the</w:t>
      </w:r>
      <w:r w:rsidRPr="00826E9D">
        <w:rPr>
          <w:color w:val="000000" w:themeColor="text1"/>
          <w:sz w:val="22"/>
          <w:szCs w:val="22"/>
        </w:rPr>
        <w:t xml:space="preserve"> mean ± SD of three independent experiments. </w:t>
      </w:r>
    </w:p>
    <w:p w14:paraId="5F358711" w14:textId="18102821" w:rsidR="008628B2" w:rsidRDefault="00826E9D" w:rsidP="00826E9D">
      <w:pPr>
        <w:snapToGrid w:val="0"/>
        <w:spacing w:line="360" w:lineRule="auto"/>
        <w:jc w:val="both"/>
        <w:rPr>
          <w:color w:val="000000" w:themeColor="text1"/>
          <w:sz w:val="22"/>
          <w:szCs w:val="22"/>
        </w:rPr>
      </w:pPr>
      <w:r w:rsidRPr="00826E9D">
        <w:rPr>
          <w:color w:val="000000" w:themeColor="text1"/>
          <w:sz w:val="22"/>
          <w:szCs w:val="22"/>
        </w:rPr>
        <w:t xml:space="preserve">c. DNA methylation in the promoter region of Beclin1 in cells from clinical tissue samples was </w:t>
      </w:r>
      <w:r w:rsidRPr="00826E9D">
        <w:rPr>
          <w:rFonts w:eastAsia="SimSun"/>
          <w:color w:val="000000" w:themeColor="text1"/>
          <w:sz w:val="22"/>
          <w:szCs w:val="22"/>
        </w:rPr>
        <w:t>evaluated</w:t>
      </w:r>
      <w:r w:rsidRPr="00826E9D">
        <w:rPr>
          <w:color w:val="000000" w:themeColor="text1"/>
          <w:sz w:val="22"/>
          <w:szCs w:val="22"/>
        </w:rPr>
        <w:t xml:space="preserve"> by </w:t>
      </w:r>
      <w:r w:rsidRPr="00826E9D">
        <w:rPr>
          <w:bCs/>
          <w:color w:val="000000" w:themeColor="text1"/>
          <w:sz w:val="22"/>
          <w:szCs w:val="22"/>
        </w:rPr>
        <w:t>real-time quantitative methylation-specific polymerase chain reaction (QMSP)</w:t>
      </w:r>
      <w:r w:rsidRPr="00826E9D">
        <w:rPr>
          <w:color w:val="000000" w:themeColor="text1"/>
          <w:sz w:val="22"/>
          <w:szCs w:val="22"/>
        </w:rPr>
        <w:t xml:space="preserve">. The data </w:t>
      </w:r>
      <w:r w:rsidRPr="00826E9D">
        <w:rPr>
          <w:rFonts w:eastAsia="SimSun"/>
          <w:color w:val="000000" w:themeColor="text1"/>
          <w:sz w:val="22"/>
          <w:szCs w:val="22"/>
        </w:rPr>
        <w:t>are presented as the</w:t>
      </w:r>
      <w:r w:rsidRPr="00826E9D">
        <w:rPr>
          <w:color w:val="000000" w:themeColor="text1"/>
          <w:sz w:val="22"/>
          <w:szCs w:val="22"/>
        </w:rPr>
        <w:t xml:space="preserve"> mean ± SD of three independent experiments. </w:t>
      </w:r>
    </w:p>
    <w:p w14:paraId="3CA62809" w14:textId="77777777" w:rsidR="00826E9D" w:rsidRPr="00826E9D" w:rsidRDefault="00826E9D" w:rsidP="00826E9D">
      <w:pPr>
        <w:snapToGrid w:val="0"/>
        <w:spacing w:line="360" w:lineRule="auto"/>
        <w:jc w:val="both"/>
        <w:rPr>
          <w:color w:val="000000" w:themeColor="text1"/>
          <w:sz w:val="22"/>
          <w:szCs w:val="22"/>
        </w:rPr>
      </w:pPr>
      <w:r w:rsidRPr="00826E9D">
        <w:rPr>
          <w:color w:val="000000" w:themeColor="text1"/>
          <w:sz w:val="22"/>
          <w:szCs w:val="22"/>
        </w:rPr>
        <w:t>d. Spearman correlation analysis of H19 and Beclin1 expression in breast cancer cell line based on GSE28645. Spearman correlation coefficients and </w:t>
      </w:r>
      <w:r w:rsidRPr="00826E9D">
        <w:rPr>
          <w:i/>
          <w:iCs/>
          <w:color w:val="000000" w:themeColor="text1"/>
          <w:sz w:val="22"/>
          <w:szCs w:val="22"/>
        </w:rPr>
        <w:t>P</w:t>
      </w:r>
      <w:r w:rsidRPr="00826E9D">
        <w:rPr>
          <w:color w:val="000000" w:themeColor="text1"/>
          <w:sz w:val="22"/>
          <w:szCs w:val="22"/>
        </w:rPr>
        <w:t> values were calculated.</w:t>
      </w:r>
    </w:p>
    <w:p w14:paraId="4D5AB903" w14:textId="77777777" w:rsidR="00826E9D" w:rsidRPr="00826E9D" w:rsidRDefault="00826E9D"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eastAsiaTheme="minorEastAsia" w:hAnsi="Times New Roman" w:cs="Times New Roman"/>
          <w:b/>
          <w:bCs/>
          <w:color w:val="000000" w:themeColor="text1"/>
        </w:rPr>
      </w:pPr>
    </w:p>
    <w:p w14:paraId="24658CEC" w14:textId="1BB4D407" w:rsidR="00826E9D" w:rsidRPr="002E3981" w:rsidRDefault="00470078" w:rsidP="00826E9D">
      <w:pPr>
        <w:pStyle w:val="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napToGrid w:val="0"/>
        <w:spacing w:line="360" w:lineRule="auto"/>
        <w:jc w:val="both"/>
        <w:rPr>
          <w:rFonts w:ascii="Times New Roman" w:hAnsi="Times New Roman" w:cs="Times New Roman"/>
          <w:b/>
          <w:sz w:val="24"/>
          <w:szCs w:val="24"/>
        </w:rPr>
      </w:pPr>
      <w:r w:rsidRPr="002E3981">
        <w:rPr>
          <w:rFonts w:ascii="Times New Roman" w:eastAsiaTheme="minorEastAsia" w:hAnsi="Times New Roman" w:cs="Times New Roman"/>
          <w:b/>
          <w:bCs/>
          <w:color w:val="000000" w:themeColor="text1"/>
        </w:rPr>
        <w:t>Figure S</w:t>
      </w:r>
      <w:r w:rsidRPr="002E3981">
        <w:rPr>
          <w:rFonts w:ascii="Times New Roman" w:eastAsiaTheme="minorEastAsia" w:hAnsi="Times New Roman" w:cs="Times New Roman"/>
          <w:b/>
          <w:bCs/>
          <w:color w:val="000000" w:themeColor="text1"/>
        </w:rPr>
        <w:t>4</w:t>
      </w:r>
      <w:r w:rsidR="002E3981" w:rsidRPr="002E3981">
        <w:rPr>
          <w:rFonts w:ascii="Times New Roman" w:eastAsiaTheme="minorEastAsia" w:hAnsi="Times New Roman" w:cs="Times New Roman"/>
          <w:b/>
          <w:bCs/>
          <w:color w:val="000000" w:themeColor="text1"/>
        </w:rPr>
        <w:t xml:space="preserve">. </w:t>
      </w:r>
      <w:r w:rsidR="00826E9D" w:rsidRPr="00826E9D">
        <w:rPr>
          <w:rFonts w:ascii="Times New Roman" w:eastAsiaTheme="minorEastAsia" w:hAnsi="Times New Roman" w:cs="Times New Roman"/>
          <w:b/>
          <w:bCs/>
          <w:color w:val="000000" w:themeColor="text1"/>
        </w:rPr>
        <w:t xml:space="preserve">Silencing H19 </w:t>
      </w:r>
      <w:proofErr w:type="spellStart"/>
      <w:r w:rsidR="00826E9D" w:rsidRPr="00826E9D">
        <w:rPr>
          <w:rFonts w:ascii="Times New Roman" w:eastAsiaTheme="minorEastAsia" w:hAnsi="Times New Roman" w:cs="Times New Roman"/>
          <w:b/>
          <w:bCs/>
          <w:color w:val="000000" w:themeColor="text1"/>
        </w:rPr>
        <w:t>lncRNA</w:t>
      </w:r>
      <w:proofErr w:type="spellEnd"/>
      <w:r w:rsidR="00826E9D" w:rsidRPr="00826E9D">
        <w:rPr>
          <w:rFonts w:ascii="Times New Roman" w:eastAsiaTheme="minorEastAsia" w:hAnsi="Times New Roman" w:cs="Times New Roman"/>
          <w:b/>
          <w:bCs/>
          <w:color w:val="000000" w:themeColor="text1"/>
        </w:rPr>
        <w:t xml:space="preserve"> </w:t>
      </w:r>
      <w:bookmarkStart w:id="4" w:name="OLE_LINK207"/>
      <w:r w:rsidR="00826E9D" w:rsidRPr="00826E9D">
        <w:rPr>
          <w:rFonts w:ascii="Times New Roman" w:eastAsiaTheme="minorEastAsia" w:hAnsi="Times New Roman" w:cs="Times New Roman"/>
          <w:b/>
          <w:bCs/>
          <w:color w:val="000000" w:themeColor="text1"/>
        </w:rPr>
        <w:t>inhibits resistance to tamoxifen</w:t>
      </w:r>
      <w:bookmarkEnd w:id="4"/>
      <w:r w:rsidR="00826E9D" w:rsidRPr="00826E9D">
        <w:rPr>
          <w:rFonts w:ascii="Times New Roman" w:eastAsiaTheme="minorEastAsia" w:hAnsi="Times New Roman" w:cs="Times New Roman"/>
          <w:b/>
          <w:bCs/>
          <w:color w:val="000000" w:themeColor="text1"/>
        </w:rPr>
        <w:t xml:space="preserve"> </w:t>
      </w:r>
      <w:r w:rsidR="00826E9D" w:rsidRPr="00826E9D">
        <w:rPr>
          <w:rFonts w:ascii="Times New Roman" w:eastAsiaTheme="minorEastAsia" w:hAnsi="Times New Roman" w:cs="Times New Roman"/>
          <w:b/>
          <w:bCs/>
          <w:i/>
          <w:color w:val="000000" w:themeColor="text1"/>
        </w:rPr>
        <w:t>in vivo</w:t>
      </w:r>
      <w:r w:rsidR="00826E9D" w:rsidRPr="00826E9D">
        <w:rPr>
          <w:rFonts w:ascii="Times New Roman" w:eastAsiaTheme="minorEastAsia" w:hAnsi="Times New Roman" w:cs="Times New Roman"/>
          <w:b/>
          <w:bCs/>
          <w:color w:val="000000" w:themeColor="text1"/>
        </w:rPr>
        <w:t>.</w:t>
      </w:r>
    </w:p>
    <w:p w14:paraId="66DBFD78" w14:textId="77777777" w:rsidR="00826E9D" w:rsidRPr="00826E9D" w:rsidRDefault="00826E9D" w:rsidP="00826E9D">
      <w:pPr>
        <w:autoSpaceDE w:val="0"/>
        <w:autoSpaceDN w:val="0"/>
        <w:adjustRightInd w:val="0"/>
        <w:snapToGrid w:val="0"/>
        <w:spacing w:line="360" w:lineRule="auto"/>
        <w:jc w:val="both"/>
        <w:rPr>
          <w:color w:val="000000" w:themeColor="text1"/>
          <w:sz w:val="22"/>
          <w:szCs w:val="22"/>
        </w:rPr>
      </w:pPr>
      <w:r w:rsidRPr="00826E9D">
        <w:rPr>
          <w:color w:val="000000" w:themeColor="text1"/>
          <w:sz w:val="22"/>
          <w:szCs w:val="22"/>
        </w:rPr>
        <w:lastRenderedPageBreak/>
        <w:t xml:space="preserve">a. To demonstrate the effectiveness of Dox-induced H19 knockdown, we cultured cells in medium with different </w:t>
      </w:r>
      <w:r w:rsidRPr="00826E9D">
        <w:rPr>
          <w:rFonts w:eastAsia="SimSun"/>
          <w:color w:val="000000" w:themeColor="text1"/>
          <w:sz w:val="22"/>
          <w:szCs w:val="22"/>
        </w:rPr>
        <w:t>concentrations</w:t>
      </w:r>
      <w:r w:rsidRPr="00826E9D">
        <w:rPr>
          <w:color w:val="000000" w:themeColor="text1"/>
          <w:sz w:val="22"/>
          <w:szCs w:val="22"/>
        </w:rPr>
        <w:t xml:space="preserve"> of Dox for 48 hours. </w:t>
      </w:r>
      <w:proofErr w:type="spellStart"/>
      <w:r w:rsidRPr="00826E9D">
        <w:rPr>
          <w:color w:val="000000" w:themeColor="text1"/>
          <w:sz w:val="22"/>
          <w:szCs w:val="22"/>
        </w:rPr>
        <w:t>qRT</w:t>
      </w:r>
      <w:proofErr w:type="spellEnd"/>
      <w:r w:rsidRPr="00826E9D">
        <w:rPr>
          <w:color w:val="000000" w:themeColor="text1"/>
          <w:sz w:val="22"/>
          <w:szCs w:val="22"/>
        </w:rPr>
        <w:t>-PCR was used to evaluate the expression of H19. The data</w:t>
      </w:r>
      <w:r w:rsidRPr="00826E9D">
        <w:rPr>
          <w:rFonts w:eastAsia="SimSun"/>
          <w:color w:val="000000" w:themeColor="text1"/>
          <w:sz w:val="22"/>
          <w:szCs w:val="22"/>
        </w:rPr>
        <w:t xml:space="preserve"> are presented as the</w:t>
      </w:r>
      <w:r w:rsidRPr="00826E9D">
        <w:rPr>
          <w:color w:val="000000" w:themeColor="text1"/>
          <w:sz w:val="22"/>
          <w:szCs w:val="22"/>
        </w:rPr>
        <w:t xml:space="preserve"> mean ± SD of three independent experiments. b. Representative images of </w:t>
      </w:r>
      <w:r w:rsidRPr="00826E9D">
        <w:rPr>
          <w:rFonts w:eastAsia="SimSun"/>
          <w:color w:val="000000" w:themeColor="text1"/>
          <w:sz w:val="22"/>
          <w:szCs w:val="22"/>
        </w:rPr>
        <w:t>magnetic resonance imaging (MRI) showing</w:t>
      </w:r>
      <w:r w:rsidRPr="00826E9D">
        <w:rPr>
          <w:color w:val="000000" w:themeColor="text1"/>
          <w:sz w:val="22"/>
          <w:szCs w:val="22"/>
        </w:rPr>
        <w:t xml:space="preserve"> the size of the xenografts. The images </w:t>
      </w:r>
      <w:r w:rsidRPr="00826E9D">
        <w:rPr>
          <w:rFonts w:eastAsia="SimSun"/>
          <w:color w:val="000000" w:themeColor="text1"/>
          <w:sz w:val="22"/>
          <w:szCs w:val="22"/>
        </w:rPr>
        <w:t>are</w:t>
      </w:r>
      <w:r w:rsidRPr="00826E9D">
        <w:rPr>
          <w:color w:val="000000" w:themeColor="text1"/>
          <w:sz w:val="22"/>
          <w:szCs w:val="22"/>
        </w:rPr>
        <w:t xml:space="preserve"> shown in transverse and coronal views. n=5 mice/group.</w:t>
      </w:r>
    </w:p>
    <w:p w14:paraId="2097C63A" w14:textId="77777777" w:rsidR="003704FD" w:rsidRPr="00826E9D" w:rsidRDefault="00826E9D" w:rsidP="003704FD">
      <w:pPr>
        <w:autoSpaceDE w:val="0"/>
        <w:autoSpaceDN w:val="0"/>
        <w:adjustRightInd w:val="0"/>
        <w:snapToGrid w:val="0"/>
        <w:spacing w:line="360" w:lineRule="auto"/>
        <w:jc w:val="both"/>
        <w:rPr>
          <w:color w:val="000000" w:themeColor="text1"/>
          <w:sz w:val="22"/>
          <w:szCs w:val="22"/>
        </w:rPr>
      </w:pPr>
      <w:bookmarkStart w:id="5" w:name="OLE_LINK235"/>
      <w:r w:rsidRPr="00826E9D">
        <w:rPr>
          <w:color w:val="000000" w:themeColor="text1"/>
          <w:sz w:val="22"/>
          <w:szCs w:val="22"/>
        </w:rPr>
        <w:t xml:space="preserve">* P &lt; 0.05, </w:t>
      </w:r>
      <w:bookmarkEnd w:id="5"/>
      <w:r w:rsidRPr="00826E9D">
        <w:rPr>
          <w:color w:val="000000" w:themeColor="text1"/>
          <w:sz w:val="22"/>
          <w:szCs w:val="22"/>
        </w:rPr>
        <w:t>** P &lt; 0.01</w:t>
      </w:r>
      <w:r w:rsidR="003704FD">
        <w:rPr>
          <w:color w:val="000000" w:themeColor="text1"/>
          <w:sz w:val="22"/>
          <w:szCs w:val="22"/>
        </w:rPr>
        <w:t>,</w:t>
      </w:r>
      <w:r w:rsidRPr="00826E9D">
        <w:rPr>
          <w:rFonts w:hint="eastAsia"/>
          <w:color w:val="000000" w:themeColor="text1"/>
          <w:sz w:val="22"/>
          <w:szCs w:val="22"/>
        </w:rPr>
        <w:t xml:space="preserve"> </w:t>
      </w:r>
      <w:r w:rsidR="003704FD" w:rsidRPr="00826E9D">
        <w:rPr>
          <w:color w:val="000000" w:themeColor="text1"/>
          <w:sz w:val="22"/>
          <w:szCs w:val="22"/>
        </w:rPr>
        <w:t>*** P &lt; 0.001</w:t>
      </w:r>
      <w:r w:rsidR="003704FD">
        <w:rPr>
          <w:color w:val="000000" w:themeColor="text1"/>
          <w:sz w:val="22"/>
          <w:szCs w:val="22"/>
        </w:rPr>
        <w:t xml:space="preserve">, </w:t>
      </w:r>
      <w:r w:rsidR="003704FD" w:rsidRPr="00826E9D">
        <w:rPr>
          <w:color w:val="000000" w:themeColor="text1"/>
          <w:sz w:val="22"/>
          <w:szCs w:val="22"/>
        </w:rPr>
        <w:t xml:space="preserve">**** P &lt; 0.0001 compared with the control group. </w:t>
      </w:r>
    </w:p>
    <w:p w14:paraId="799C6C8B" w14:textId="77777777" w:rsidR="003B0CFB" w:rsidRDefault="002E3981" w:rsidP="00826E9D">
      <w:pPr>
        <w:snapToGrid w:val="0"/>
        <w:spacing w:line="360" w:lineRule="auto"/>
        <w:rPr>
          <w:rFonts w:hint="eastAsia"/>
        </w:rPr>
      </w:pPr>
    </w:p>
    <w:p w14:paraId="09B34C9D" w14:textId="77777777" w:rsidR="00E71EEF" w:rsidRDefault="00E71EEF" w:rsidP="00826E9D">
      <w:pPr>
        <w:snapToGrid w:val="0"/>
        <w:spacing w:line="360" w:lineRule="auto"/>
        <w:rPr>
          <w:rFonts w:hint="eastAsia"/>
        </w:rPr>
      </w:pPr>
    </w:p>
    <w:p w14:paraId="09629E5F" w14:textId="56D6301A" w:rsidR="001F0CF7" w:rsidRDefault="0005486F" w:rsidP="00826E9D">
      <w:pPr>
        <w:snapToGrid w:val="0"/>
        <w:spacing w:line="360" w:lineRule="auto"/>
      </w:pPr>
      <w:bookmarkStart w:id="6" w:name="_GoBack"/>
      <w:bookmarkEnd w:id="0"/>
      <w:r>
        <w:rPr>
          <w:rFonts w:eastAsia="Times New Roman"/>
          <w:noProof/>
        </w:rPr>
        <w:drawing>
          <wp:inline distT="0" distB="0" distL="0" distR="0" wp14:anchorId="4F21841E" wp14:editId="44C31668">
            <wp:extent cx="5727700" cy="1471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252019Fig-S1 .pdf"/>
                    <pic:cNvPicPr/>
                  </pic:nvPicPr>
                  <pic:blipFill>
                    <a:blip r:embed="rId4">
                      <a:extLst>
                        <a:ext uri="{28A0092B-C50C-407E-A947-70E740481C1C}">
                          <a14:useLocalDpi xmlns:a14="http://schemas.microsoft.com/office/drawing/2010/main" val="0"/>
                        </a:ext>
                      </a:extLst>
                    </a:blip>
                    <a:stretch>
                      <a:fillRect/>
                    </a:stretch>
                  </pic:blipFill>
                  <pic:spPr>
                    <a:xfrm>
                      <a:off x="0" y="0"/>
                      <a:ext cx="5727700" cy="1471089"/>
                    </a:xfrm>
                    <a:prstGeom prst="rect">
                      <a:avLst/>
                    </a:prstGeom>
                  </pic:spPr>
                </pic:pic>
              </a:graphicData>
            </a:graphic>
          </wp:inline>
        </w:drawing>
      </w:r>
      <w:bookmarkEnd w:id="6"/>
    </w:p>
    <w:p w14:paraId="72003B58" w14:textId="77777777" w:rsidR="00052746" w:rsidRDefault="00052746" w:rsidP="00826E9D">
      <w:pPr>
        <w:snapToGrid w:val="0"/>
        <w:spacing w:line="360" w:lineRule="auto"/>
      </w:pPr>
    </w:p>
    <w:p w14:paraId="27626653" w14:textId="25AA5FA4" w:rsidR="001F0CF7" w:rsidRDefault="001F0CF7" w:rsidP="00826E9D">
      <w:pPr>
        <w:snapToGrid w:val="0"/>
        <w:spacing w:line="360" w:lineRule="auto"/>
      </w:pPr>
      <w:r>
        <w:rPr>
          <w:rFonts w:eastAsia="Times New Roman"/>
          <w:noProof/>
        </w:rPr>
        <w:drawing>
          <wp:inline distT="0" distB="0" distL="0" distR="0" wp14:anchorId="1423E7E1" wp14:editId="3D6050BB">
            <wp:extent cx="5727700" cy="12691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252019Fig-S2.pdf"/>
                    <pic:cNvPicPr/>
                  </pic:nvPicPr>
                  <pic:blipFill>
                    <a:blip r:embed="rId5">
                      <a:extLst>
                        <a:ext uri="{28A0092B-C50C-407E-A947-70E740481C1C}">
                          <a14:useLocalDpi xmlns:a14="http://schemas.microsoft.com/office/drawing/2010/main" val="0"/>
                        </a:ext>
                      </a:extLst>
                    </a:blip>
                    <a:stretch>
                      <a:fillRect/>
                    </a:stretch>
                  </pic:blipFill>
                  <pic:spPr>
                    <a:xfrm>
                      <a:off x="0" y="0"/>
                      <a:ext cx="5727700" cy="1269151"/>
                    </a:xfrm>
                    <a:prstGeom prst="rect">
                      <a:avLst/>
                    </a:prstGeom>
                  </pic:spPr>
                </pic:pic>
              </a:graphicData>
            </a:graphic>
          </wp:inline>
        </w:drawing>
      </w:r>
    </w:p>
    <w:p w14:paraId="0DF1A060" w14:textId="77777777" w:rsidR="00052746" w:rsidRDefault="00052746" w:rsidP="00826E9D">
      <w:pPr>
        <w:snapToGrid w:val="0"/>
        <w:spacing w:line="360" w:lineRule="auto"/>
      </w:pPr>
    </w:p>
    <w:p w14:paraId="0815DEEC" w14:textId="7A41B373" w:rsidR="001F0CF7" w:rsidRDefault="001F0CF7" w:rsidP="00826E9D">
      <w:pPr>
        <w:snapToGrid w:val="0"/>
        <w:spacing w:line="360" w:lineRule="auto"/>
      </w:pPr>
      <w:r>
        <w:rPr>
          <w:rFonts w:eastAsia="Times New Roman"/>
          <w:noProof/>
        </w:rPr>
        <w:drawing>
          <wp:inline distT="0" distB="0" distL="0" distR="0" wp14:anchorId="458E3558" wp14:editId="583F2DBC">
            <wp:extent cx="5727700" cy="1325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252019Fig-S3.pdf"/>
                    <pic:cNvPicPr/>
                  </pic:nvPicPr>
                  <pic:blipFill>
                    <a:blip r:embed="rId6">
                      <a:extLst>
                        <a:ext uri="{28A0092B-C50C-407E-A947-70E740481C1C}">
                          <a14:useLocalDpi xmlns:a14="http://schemas.microsoft.com/office/drawing/2010/main" val="0"/>
                        </a:ext>
                      </a:extLst>
                    </a:blip>
                    <a:stretch>
                      <a:fillRect/>
                    </a:stretch>
                  </pic:blipFill>
                  <pic:spPr>
                    <a:xfrm>
                      <a:off x="0" y="0"/>
                      <a:ext cx="5727700" cy="1325449"/>
                    </a:xfrm>
                    <a:prstGeom prst="rect">
                      <a:avLst/>
                    </a:prstGeom>
                  </pic:spPr>
                </pic:pic>
              </a:graphicData>
            </a:graphic>
          </wp:inline>
        </w:drawing>
      </w:r>
    </w:p>
    <w:p w14:paraId="09A22AAA" w14:textId="77777777" w:rsidR="00052746" w:rsidRDefault="00052746" w:rsidP="00826E9D">
      <w:pPr>
        <w:snapToGrid w:val="0"/>
        <w:spacing w:line="360" w:lineRule="auto"/>
      </w:pPr>
    </w:p>
    <w:p w14:paraId="179AFDD0" w14:textId="2EED6BB0" w:rsidR="001F0CF7" w:rsidRDefault="001F0CF7" w:rsidP="00826E9D">
      <w:pPr>
        <w:snapToGrid w:val="0"/>
        <w:spacing w:line="360" w:lineRule="auto"/>
      </w:pPr>
      <w:r>
        <w:rPr>
          <w:rFonts w:eastAsia="Times New Roman" w:hint="eastAsia"/>
          <w:noProof/>
        </w:rPr>
        <w:drawing>
          <wp:inline distT="0" distB="0" distL="0" distR="0" wp14:anchorId="6548FE1A" wp14:editId="29CCFCFB">
            <wp:extent cx="5727700" cy="13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252019Fig-S4.pdf"/>
                    <pic:cNvPicPr/>
                  </pic:nvPicPr>
                  <pic:blipFill>
                    <a:blip r:embed="rId7">
                      <a:extLst>
                        <a:ext uri="{28A0092B-C50C-407E-A947-70E740481C1C}">
                          <a14:useLocalDpi xmlns:a14="http://schemas.microsoft.com/office/drawing/2010/main" val="0"/>
                        </a:ext>
                      </a:extLst>
                    </a:blip>
                    <a:stretch>
                      <a:fillRect/>
                    </a:stretch>
                  </pic:blipFill>
                  <pic:spPr>
                    <a:xfrm>
                      <a:off x="0" y="0"/>
                      <a:ext cx="5727700" cy="1359105"/>
                    </a:xfrm>
                    <a:prstGeom prst="rect">
                      <a:avLst/>
                    </a:prstGeom>
                  </pic:spPr>
                </pic:pic>
              </a:graphicData>
            </a:graphic>
          </wp:inline>
        </w:drawing>
      </w:r>
    </w:p>
    <w:sectPr w:rsidR="001F0CF7" w:rsidSect="001D36BE">
      <w:pgSz w:w="11900" w:h="16840"/>
      <w:pgMar w:top="1440" w:right="1440" w:bottom="1440" w:left="144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NewRomanPSMT">
    <w:charset w:val="00"/>
    <w:family w:val="auto"/>
    <w:pitch w:val="variable"/>
    <w:sig w:usb0="E0002AEF" w:usb1="C0007841" w:usb2="00000009" w:usb3="00000000" w:csb0="000001FF"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E9D"/>
    <w:rsid w:val="0000549A"/>
    <w:rsid w:val="00006B73"/>
    <w:rsid w:val="00011DE5"/>
    <w:rsid w:val="00023D83"/>
    <w:rsid w:val="00023DD8"/>
    <w:rsid w:val="0002528B"/>
    <w:rsid w:val="00037D99"/>
    <w:rsid w:val="00040F77"/>
    <w:rsid w:val="000415A7"/>
    <w:rsid w:val="0004296A"/>
    <w:rsid w:val="00052746"/>
    <w:rsid w:val="0005486F"/>
    <w:rsid w:val="00062F61"/>
    <w:rsid w:val="0006660E"/>
    <w:rsid w:val="0009510D"/>
    <w:rsid w:val="00097411"/>
    <w:rsid w:val="000A338D"/>
    <w:rsid w:val="000A4C56"/>
    <w:rsid w:val="000A5639"/>
    <w:rsid w:val="000C0D47"/>
    <w:rsid w:val="000C333D"/>
    <w:rsid w:val="000D405C"/>
    <w:rsid w:val="000E1B85"/>
    <w:rsid w:val="000E4CA8"/>
    <w:rsid w:val="000E6102"/>
    <w:rsid w:val="001023BB"/>
    <w:rsid w:val="0011399A"/>
    <w:rsid w:val="001300E1"/>
    <w:rsid w:val="001303D4"/>
    <w:rsid w:val="00131079"/>
    <w:rsid w:val="00150AFF"/>
    <w:rsid w:val="00153452"/>
    <w:rsid w:val="001559B9"/>
    <w:rsid w:val="001678D4"/>
    <w:rsid w:val="00172A16"/>
    <w:rsid w:val="00173CE3"/>
    <w:rsid w:val="001806AA"/>
    <w:rsid w:val="00184062"/>
    <w:rsid w:val="001A0899"/>
    <w:rsid w:val="001A12FA"/>
    <w:rsid w:val="001A7ED6"/>
    <w:rsid w:val="001B0D29"/>
    <w:rsid w:val="001C2A8A"/>
    <w:rsid w:val="001C5901"/>
    <w:rsid w:val="001C78D7"/>
    <w:rsid w:val="001C7B95"/>
    <w:rsid w:val="001D211E"/>
    <w:rsid w:val="001D36BE"/>
    <w:rsid w:val="001E23DB"/>
    <w:rsid w:val="001E5D36"/>
    <w:rsid w:val="001E6B03"/>
    <w:rsid w:val="001F0CF7"/>
    <w:rsid w:val="001F79C0"/>
    <w:rsid w:val="002030C9"/>
    <w:rsid w:val="0020535F"/>
    <w:rsid w:val="00206D85"/>
    <w:rsid w:val="00207456"/>
    <w:rsid w:val="00214157"/>
    <w:rsid w:val="00220FA6"/>
    <w:rsid w:val="002212BA"/>
    <w:rsid w:val="00221B83"/>
    <w:rsid w:val="002230C4"/>
    <w:rsid w:val="00223BF8"/>
    <w:rsid w:val="0023066D"/>
    <w:rsid w:val="002335E4"/>
    <w:rsid w:val="0024249B"/>
    <w:rsid w:val="002435D5"/>
    <w:rsid w:val="00250373"/>
    <w:rsid w:val="0026072E"/>
    <w:rsid w:val="00261D06"/>
    <w:rsid w:val="00273420"/>
    <w:rsid w:val="00276C1B"/>
    <w:rsid w:val="00276F4C"/>
    <w:rsid w:val="0028489C"/>
    <w:rsid w:val="002922A5"/>
    <w:rsid w:val="00295B0A"/>
    <w:rsid w:val="002A68E0"/>
    <w:rsid w:val="002B5C4A"/>
    <w:rsid w:val="002B72CC"/>
    <w:rsid w:val="002D7708"/>
    <w:rsid w:val="002E0958"/>
    <w:rsid w:val="002E3981"/>
    <w:rsid w:val="0030224F"/>
    <w:rsid w:val="0030554B"/>
    <w:rsid w:val="0032158B"/>
    <w:rsid w:val="00322FB0"/>
    <w:rsid w:val="003254D1"/>
    <w:rsid w:val="003303A7"/>
    <w:rsid w:val="003308D2"/>
    <w:rsid w:val="003349F0"/>
    <w:rsid w:val="00336D8A"/>
    <w:rsid w:val="00344A15"/>
    <w:rsid w:val="003704FD"/>
    <w:rsid w:val="00381918"/>
    <w:rsid w:val="0038404B"/>
    <w:rsid w:val="00396666"/>
    <w:rsid w:val="003967C2"/>
    <w:rsid w:val="00396B23"/>
    <w:rsid w:val="003B2F56"/>
    <w:rsid w:val="003D3E08"/>
    <w:rsid w:val="003E7999"/>
    <w:rsid w:val="003F2668"/>
    <w:rsid w:val="003F7DFF"/>
    <w:rsid w:val="00400A01"/>
    <w:rsid w:val="00402D1E"/>
    <w:rsid w:val="00406002"/>
    <w:rsid w:val="00407956"/>
    <w:rsid w:val="004136E3"/>
    <w:rsid w:val="00440A00"/>
    <w:rsid w:val="00440F59"/>
    <w:rsid w:val="00445323"/>
    <w:rsid w:val="00452B8F"/>
    <w:rsid w:val="00457C74"/>
    <w:rsid w:val="004604CA"/>
    <w:rsid w:val="004618BA"/>
    <w:rsid w:val="00466826"/>
    <w:rsid w:val="00470078"/>
    <w:rsid w:val="004770A6"/>
    <w:rsid w:val="0048317E"/>
    <w:rsid w:val="004831A0"/>
    <w:rsid w:val="00490D11"/>
    <w:rsid w:val="00490DDB"/>
    <w:rsid w:val="00494917"/>
    <w:rsid w:val="004A0587"/>
    <w:rsid w:val="004A1C42"/>
    <w:rsid w:val="004A5220"/>
    <w:rsid w:val="004B1A08"/>
    <w:rsid w:val="004C61F6"/>
    <w:rsid w:val="004C674C"/>
    <w:rsid w:val="004D614B"/>
    <w:rsid w:val="004D6C3E"/>
    <w:rsid w:val="004D6CEE"/>
    <w:rsid w:val="004E3CBA"/>
    <w:rsid w:val="004E7742"/>
    <w:rsid w:val="004F3AD0"/>
    <w:rsid w:val="00500AC5"/>
    <w:rsid w:val="005051ED"/>
    <w:rsid w:val="00516EC1"/>
    <w:rsid w:val="00530D00"/>
    <w:rsid w:val="00536057"/>
    <w:rsid w:val="00540F8E"/>
    <w:rsid w:val="005472B4"/>
    <w:rsid w:val="00551E90"/>
    <w:rsid w:val="00555E9F"/>
    <w:rsid w:val="00563567"/>
    <w:rsid w:val="00566DD6"/>
    <w:rsid w:val="00567039"/>
    <w:rsid w:val="00580BB9"/>
    <w:rsid w:val="005830A3"/>
    <w:rsid w:val="00595BEE"/>
    <w:rsid w:val="00597176"/>
    <w:rsid w:val="005A2587"/>
    <w:rsid w:val="005A6B17"/>
    <w:rsid w:val="005B098E"/>
    <w:rsid w:val="005C7FF5"/>
    <w:rsid w:val="005F1467"/>
    <w:rsid w:val="00602EFA"/>
    <w:rsid w:val="0060419E"/>
    <w:rsid w:val="0062158A"/>
    <w:rsid w:val="0064097C"/>
    <w:rsid w:val="00640A1D"/>
    <w:rsid w:val="00642360"/>
    <w:rsid w:val="006621E2"/>
    <w:rsid w:val="0067004D"/>
    <w:rsid w:val="006732AB"/>
    <w:rsid w:val="006805F3"/>
    <w:rsid w:val="006815A6"/>
    <w:rsid w:val="00691224"/>
    <w:rsid w:val="00692982"/>
    <w:rsid w:val="006A6FA6"/>
    <w:rsid w:val="006A70EC"/>
    <w:rsid w:val="006B4122"/>
    <w:rsid w:val="006B46D0"/>
    <w:rsid w:val="006C345F"/>
    <w:rsid w:val="006C42B5"/>
    <w:rsid w:val="006D1FFE"/>
    <w:rsid w:val="006D7722"/>
    <w:rsid w:val="006E23E8"/>
    <w:rsid w:val="006E2A38"/>
    <w:rsid w:val="006E539F"/>
    <w:rsid w:val="006F0357"/>
    <w:rsid w:val="006F534C"/>
    <w:rsid w:val="00725A79"/>
    <w:rsid w:val="00727927"/>
    <w:rsid w:val="007339CD"/>
    <w:rsid w:val="007359CF"/>
    <w:rsid w:val="00742481"/>
    <w:rsid w:val="00745CF7"/>
    <w:rsid w:val="007530E8"/>
    <w:rsid w:val="00764586"/>
    <w:rsid w:val="0077045A"/>
    <w:rsid w:val="00770A7F"/>
    <w:rsid w:val="007721B4"/>
    <w:rsid w:val="00773DB1"/>
    <w:rsid w:val="00774F0E"/>
    <w:rsid w:val="00777F1F"/>
    <w:rsid w:val="00780024"/>
    <w:rsid w:val="00782234"/>
    <w:rsid w:val="007859D6"/>
    <w:rsid w:val="00791B47"/>
    <w:rsid w:val="00796065"/>
    <w:rsid w:val="007A2581"/>
    <w:rsid w:val="007A2992"/>
    <w:rsid w:val="007A539D"/>
    <w:rsid w:val="007B1FDD"/>
    <w:rsid w:val="007B5293"/>
    <w:rsid w:val="007B61D8"/>
    <w:rsid w:val="007C20D0"/>
    <w:rsid w:val="007D182E"/>
    <w:rsid w:val="007E3D95"/>
    <w:rsid w:val="007F253D"/>
    <w:rsid w:val="007F27DE"/>
    <w:rsid w:val="007F3325"/>
    <w:rsid w:val="00810C20"/>
    <w:rsid w:val="00812BE0"/>
    <w:rsid w:val="00817718"/>
    <w:rsid w:val="008248DE"/>
    <w:rsid w:val="00826E9D"/>
    <w:rsid w:val="00827F8D"/>
    <w:rsid w:val="00827FE7"/>
    <w:rsid w:val="00835EF0"/>
    <w:rsid w:val="0084640E"/>
    <w:rsid w:val="008518BA"/>
    <w:rsid w:val="00852798"/>
    <w:rsid w:val="00852D42"/>
    <w:rsid w:val="00855383"/>
    <w:rsid w:val="0085652C"/>
    <w:rsid w:val="0085726E"/>
    <w:rsid w:val="00861CB9"/>
    <w:rsid w:val="008628B2"/>
    <w:rsid w:val="0086671D"/>
    <w:rsid w:val="00867A47"/>
    <w:rsid w:val="00875D8C"/>
    <w:rsid w:val="008762F7"/>
    <w:rsid w:val="0088646D"/>
    <w:rsid w:val="00892661"/>
    <w:rsid w:val="008A71A8"/>
    <w:rsid w:val="008A755A"/>
    <w:rsid w:val="008B291D"/>
    <w:rsid w:val="008B2F36"/>
    <w:rsid w:val="008D0A95"/>
    <w:rsid w:val="008D40CC"/>
    <w:rsid w:val="008E4FFB"/>
    <w:rsid w:val="008F7BA3"/>
    <w:rsid w:val="00903133"/>
    <w:rsid w:val="00903BE6"/>
    <w:rsid w:val="00906895"/>
    <w:rsid w:val="0092615E"/>
    <w:rsid w:val="0092754F"/>
    <w:rsid w:val="00945AB3"/>
    <w:rsid w:val="009660DA"/>
    <w:rsid w:val="00967A45"/>
    <w:rsid w:val="00973F8F"/>
    <w:rsid w:val="00974DB9"/>
    <w:rsid w:val="00980CC7"/>
    <w:rsid w:val="0099375E"/>
    <w:rsid w:val="00996325"/>
    <w:rsid w:val="009A407C"/>
    <w:rsid w:val="009C2251"/>
    <w:rsid w:val="009D096A"/>
    <w:rsid w:val="009D362E"/>
    <w:rsid w:val="009D3F00"/>
    <w:rsid w:val="009D4A06"/>
    <w:rsid w:val="009D7013"/>
    <w:rsid w:val="009F2A57"/>
    <w:rsid w:val="009F2EB8"/>
    <w:rsid w:val="009F40A3"/>
    <w:rsid w:val="009F4D41"/>
    <w:rsid w:val="009F654D"/>
    <w:rsid w:val="00A00098"/>
    <w:rsid w:val="00A03DBD"/>
    <w:rsid w:val="00A06353"/>
    <w:rsid w:val="00A123F5"/>
    <w:rsid w:val="00A14410"/>
    <w:rsid w:val="00A61BCA"/>
    <w:rsid w:val="00A6381D"/>
    <w:rsid w:val="00A741DC"/>
    <w:rsid w:val="00A76C5A"/>
    <w:rsid w:val="00A866A3"/>
    <w:rsid w:val="00AA4A75"/>
    <w:rsid w:val="00AB2098"/>
    <w:rsid w:val="00AC4801"/>
    <w:rsid w:val="00AC4EB8"/>
    <w:rsid w:val="00AD10FE"/>
    <w:rsid w:val="00AD1A59"/>
    <w:rsid w:val="00AD378F"/>
    <w:rsid w:val="00AE1FEB"/>
    <w:rsid w:val="00AE4D7F"/>
    <w:rsid w:val="00AF0901"/>
    <w:rsid w:val="00AF23A7"/>
    <w:rsid w:val="00AF6E9B"/>
    <w:rsid w:val="00B004B0"/>
    <w:rsid w:val="00B00B9B"/>
    <w:rsid w:val="00B02B3E"/>
    <w:rsid w:val="00B058D2"/>
    <w:rsid w:val="00B12B0C"/>
    <w:rsid w:val="00B13135"/>
    <w:rsid w:val="00B20523"/>
    <w:rsid w:val="00B31044"/>
    <w:rsid w:val="00B457CE"/>
    <w:rsid w:val="00B64233"/>
    <w:rsid w:val="00B65BC1"/>
    <w:rsid w:val="00B73ACF"/>
    <w:rsid w:val="00B74173"/>
    <w:rsid w:val="00B74FE0"/>
    <w:rsid w:val="00B90D7F"/>
    <w:rsid w:val="00B924ED"/>
    <w:rsid w:val="00BA0389"/>
    <w:rsid w:val="00BA65E2"/>
    <w:rsid w:val="00BC58D9"/>
    <w:rsid w:val="00BC5A19"/>
    <w:rsid w:val="00BD2683"/>
    <w:rsid w:val="00BD395B"/>
    <w:rsid w:val="00BD68B9"/>
    <w:rsid w:val="00BD7B04"/>
    <w:rsid w:val="00BE6751"/>
    <w:rsid w:val="00BF386C"/>
    <w:rsid w:val="00C4467D"/>
    <w:rsid w:val="00C618AC"/>
    <w:rsid w:val="00C6386A"/>
    <w:rsid w:val="00C65908"/>
    <w:rsid w:val="00C73FBE"/>
    <w:rsid w:val="00C7401E"/>
    <w:rsid w:val="00C75FB6"/>
    <w:rsid w:val="00C8518A"/>
    <w:rsid w:val="00C864D5"/>
    <w:rsid w:val="00C86DFA"/>
    <w:rsid w:val="00C9016B"/>
    <w:rsid w:val="00C90A5F"/>
    <w:rsid w:val="00C9175F"/>
    <w:rsid w:val="00CA3BC6"/>
    <w:rsid w:val="00CB1B07"/>
    <w:rsid w:val="00CB4701"/>
    <w:rsid w:val="00CC001F"/>
    <w:rsid w:val="00CC2295"/>
    <w:rsid w:val="00CD3931"/>
    <w:rsid w:val="00CD3E85"/>
    <w:rsid w:val="00CD7A81"/>
    <w:rsid w:val="00CE0459"/>
    <w:rsid w:val="00CF1024"/>
    <w:rsid w:val="00CF4F99"/>
    <w:rsid w:val="00D00709"/>
    <w:rsid w:val="00D10808"/>
    <w:rsid w:val="00D11419"/>
    <w:rsid w:val="00D14546"/>
    <w:rsid w:val="00D23EF5"/>
    <w:rsid w:val="00D248CB"/>
    <w:rsid w:val="00D266C7"/>
    <w:rsid w:val="00D2788F"/>
    <w:rsid w:val="00D304B9"/>
    <w:rsid w:val="00D3067F"/>
    <w:rsid w:val="00D37ADF"/>
    <w:rsid w:val="00D5567F"/>
    <w:rsid w:val="00D62311"/>
    <w:rsid w:val="00D62737"/>
    <w:rsid w:val="00D62AB2"/>
    <w:rsid w:val="00D652D3"/>
    <w:rsid w:val="00D72327"/>
    <w:rsid w:val="00D726AA"/>
    <w:rsid w:val="00D74C20"/>
    <w:rsid w:val="00D82378"/>
    <w:rsid w:val="00D9144D"/>
    <w:rsid w:val="00DA50F8"/>
    <w:rsid w:val="00DA7AAF"/>
    <w:rsid w:val="00DB07F3"/>
    <w:rsid w:val="00DB0BB8"/>
    <w:rsid w:val="00DB5A0D"/>
    <w:rsid w:val="00DC4605"/>
    <w:rsid w:val="00DC5836"/>
    <w:rsid w:val="00DD0C83"/>
    <w:rsid w:val="00DD2766"/>
    <w:rsid w:val="00DD4D6F"/>
    <w:rsid w:val="00DD5920"/>
    <w:rsid w:val="00DD7A0F"/>
    <w:rsid w:val="00DE12F5"/>
    <w:rsid w:val="00DE407D"/>
    <w:rsid w:val="00DE4C4C"/>
    <w:rsid w:val="00DE7B88"/>
    <w:rsid w:val="00DF16D3"/>
    <w:rsid w:val="00DF3EFF"/>
    <w:rsid w:val="00E02C0F"/>
    <w:rsid w:val="00E0691F"/>
    <w:rsid w:val="00E23B25"/>
    <w:rsid w:val="00E24CF6"/>
    <w:rsid w:val="00E31664"/>
    <w:rsid w:val="00E325D3"/>
    <w:rsid w:val="00E3437E"/>
    <w:rsid w:val="00E40016"/>
    <w:rsid w:val="00E416B8"/>
    <w:rsid w:val="00E41744"/>
    <w:rsid w:val="00E43B64"/>
    <w:rsid w:val="00E50261"/>
    <w:rsid w:val="00E52376"/>
    <w:rsid w:val="00E5375C"/>
    <w:rsid w:val="00E53F4D"/>
    <w:rsid w:val="00E56D72"/>
    <w:rsid w:val="00E644AD"/>
    <w:rsid w:val="00E64EE9"/>
    <w:rsid w:val="00E66E09"/>
    <w:rsid w:val="00E67A29"/>
    <w:rsid w:val="00E71EEF"/>
    <w:rsid w:val="00E73D21"/>
    <w:rsid w:val="00E77391"/>
    <w:rsid w:val="00E82B03"/>
    <w:rsid w:val="00E847E4"/>
    <w:rsid w:val="00E864E8"/>
    <w:rsid w:val="00E9080E"/>
    <w:rsid w:val="00EB6986"/>
    <w:rsid w:val="00EC1B75"/>
    <w:rsid w:val="00EC3BD1"/>
    <w:rsid w:val="00EC6D98"/>
    <w:rsid w:val="00ED0049"/>
    <w:rsid w:val="00ED10EB"/>
    <w:rsid w:val="00EE16FC"/>
    <w:rsid w:val="00EE3267"/>
    <w:rsid w:val="00EE3625"/>
    <w:rsid w:val="00EE4FDD"/>
    <w:rsid w:val="00EE7D18"/>
    <w:rsid w:val="00F00872"/>
    <w:rsid w:val="00F011CC"/>
    <w:rsid w:val="00F04845"/>
    <w:rsid w:val="00F14DBE"/>
    <w:rsid w:val="00F16FCC"/>
    <w:rsid w:val="00F36AC3"/>
    <w:rsid w:val="00F37D92"/>
    <w:rsid w:val="00F434E6"/>
    <w:rsid w:val="00F438A2"/>
    <w:rsid w:val="00F628B0"/>
    <w:rsid w:val="00F63676"/>
    <w:rsid w:val="00F70CC3"/>
    <w:rsid w:val="00F9013A"/>
    <w:rsid w:val="00F904DC"/>
    <w:rsid w:val="00F9401F"/>
    <w:rsid w:val="00FA0AFC"/>
    <w:rsid w:val="00FA3A11"/>
    <w:rsid w:val="00FA4EAE"/>
    <w:rsid w:val="00FA77F1"/>
    <w:rsid w:val="00FB620E"/>
    <w:rsid w:val="00FB695D"/>
    <w:rsid w:val="00FD152E"/>
    <w:rsid w:val="00FF3CE2"/>
    <w:rsid w:val="00FF4CEE"/>
    <w:rsid w:val="00FF6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14F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6E9D"/>
    <w:rPr>
      <w:rFonts w:ascii="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默认"/>
    <w:rsid w:val="00826E9D"/>
    <w:pPr>
      <w:pBdr>
        <w:top w:val="nil"/>
        <w:left w:val="nil"/>
        <w:bottom w:val="nil"/>
        <w:right w:val="nil"/>
        <w:between w:val="nil"/>
        <w:bar w:val="nil"/>
      </w:pBdr>
    </w:pPr>
    <w:rPr>
      <w:rFonts w:ascii="Helvetica" w:eastAsia="Arial Unicode MS" w:hAnsi="Helvetica" w:cs="Arial Unicode MS"/>
      <w:color w:val="000000"/>
      <w:kern w:val="0"/>
      <w:sz w:val="22"/>
      <w:szCs w:val="22"/>
      <w:bdr w:val="nil"/>
    </w:rPr>
  </w:style>
  <w:style w:type="character" w:customStyle="1" w:styleId="fontstyle01">
    <w:name w:val="fontstyle01"/>
    <w:basedOn w:val="DefaultParagraphFont"/>
    <w:rsid w:val="00223BF8"/>
    <w:rPr>
      <w:rFonts w:ascii="TimesNewRomanPSMT" w:eastAsia="TimesNewRomanPSMT" w:hint="eastAsia"/>
      <w:b w:val="0"/>
      <w:bCs w:val="0"/>
      <w:i w:val="0"/>
      <w:iCs w:val="0"/>
      <w:color w:val="000000"/>
      <w:sz w:val="36"/>
      <w:szCs w:val="36"/>
    </w:rPr>
  </w:style>
  <w:style w:type="paragraph" w:styleId="ListParagraph">
    <w:name w:val="List Paragraph"/>
    <w:basedOn w:val="Normal"/>
    <w:uiPriority w:val="34"/>
    <w:qFormat/>
    <w:rsid w:val="008628B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401</Words>
  <Characters>2289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王吉</dc:creator>
  <cp:keywords/>
  <dc:description/>
  <cp:lastModifiedBy>王吉</cp:lastModifiedBy>
  <cp:revision>9</cp:revision>
  <dcterms:created xsi:type="dcterms:W3CDTF">2019-06-16T20:57:00Z</dcterms:created>
  <dcterms:modified xsi:type="dcterms:W3CDTF">2019-06-25T18:31:00Z</dcterms:modified>
</cp:coreProperties>
</file>