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60" w:rsidRPr="00874F15" w:rsidRDefault="0084232B" w:rsidP="00945C60">
      <w:pPr>
        <w:pStyle w:val="NoSpacing"/>
        <w:spacing w:line="480" w:lineRule="auto"/>
        <w:jc w:val="center"/>
        <w:rPr>
          <w:rFonts w:ascii="Times New Roman"/>
          <w:b/>
          <w:sz w:val="20"/>
          <w:szCs w:val="20"/>
          <w:lang w:val="en-US"/>
        </w:rPr>
      </w:pPr>
      <w:r>
        <w:rPr>
          <w:rFonts w:ascii="Times New Roman"/>
          <w:b/>
          <w:sz w:val="20"/>
          <w:szCs w:val="20"/>
          <w:lang w:val="en-GB"/>
        </w:rPr>
        <w:t>Additional file 3</w:t>
      </w:r>
      <w:bookmarkStart w:id="0" w:name="_GoBack"/>
      <w:bookmarkEnd w:id="0"/>
    </w:p>
    <w:p w:rsidR="00945C60" w:rsidRPr="00874F15" w:rsidRDefault="00945C60" w:rsidP="00945C60">
      <w:pPr>
        <w:spacing w:line="480" w:lineRule="auto"/>
        <w:rPr>
          <w:rFonts w:ascii="Times New Roman"/>
          <w:sz w:val="20"/>
          <w:szCs w:val="20"/>
          <w:lang w:val="en-GB"/>
        </w:rPr>
      </w:pPr>
      <w:r w:rsidRPr="00874F15">
        <w:rPr>
          <w:rFonts w:ascii="Times New Roman"/>
          <w:sz w:val="20"/>
          <w:szCs w:val="20"/>
          <w:lang w:val="en-GB"/>
        </w:rPr>
        <w:t>Figure 1 displays the average reductions (in percentages) in PCBD, MDD, and PTSD for completers in both conditions. These rates were computed by 100-((Average post-treatment score/average pre-treatment score)*100). In black, the reductions from pre-treatment to post-treatment for the immediate intervention group are displayed. In white, the reductions from pre-waiting to post-waiting for the waiting list controls are displayed. On average, the participants in the immediate intervention group report 25.6% to 41.5% reduction in PCBD, MDD, and PTSD levels, whereas the waiting list controls report 5.7% to 11.6% reduction in PCBD and MDD levels, respectively, and 132.9% increase in PTSD levels.</w:t>
      </w:r>
    </w:p>
    <w:p w:rsidR="00945C60" w:rsidRDefault="00945C60" w:rsidP="00945C60">
      <w:pPr>
        <w:rPr>
          <w:rFonts w:ascii="Times New Roman"/>
          <w:b/>
          <w:sz w:val="24"/>
          <w:szCs w:val="24"/>
          <w:lang w:val="en-GB"/>
        </w:rPr>
      </w:pPr>
      <w:r>
        <w:rPr>
          <w:rFonts w:ascii="Times New Roman"/>
          <w:b/>
          <w:sz w:val="24"/>
          <w:szCs w:val="24"/>
          <w:lang w:val="en-GB"/>
        </w:rPr>
        <w:br w:type="page"/>
      </w:r>
    </w:p>
    <w:p w:rsidR="00945C60" w:rsidRPr="001216B5" w:rsidRDefault="00945C60" w:rsidP="00945C60">
      <w:pPr>
        <w:spacing w:line="480" w:lineRule="auto"/>
        <w:rPr>
          <w:rFonts w:ascii="Times New Roman"/>
          <w:sz w:val="20"/>
          <w:szCs w:val="20"/>
          <w:lang w:val="en-GB"/>
        </w:rPr>
      </w:pPr>
      <w:r w:rsidRPr="001216B5">
        <w:rPr>
          <w:rFonts w:ascii="Times New Roman"/>
          <w:b/>
          <w:sz w:val="20"/>
          <w:szCs w:val="20"/>
          <w:lang w:val="en-GB"/>
        </w:rPr>
        <w:lastRenderedPageBreak/>
        <w:t>Figure 1.</w:t>
      </w:r>
      <w:r w:rsidRPr="001216B5">
        <w:rPr>
          <w:rFonts w:ascii="Times New Roman"/>
          <w:sz w:val="20"/>
          <w:szCs w:val="20"/>
          <w:lang w:val="en-GB"/>
        </w:rPr>
        <w:t xml:space="preserve"> Percentages of reductions in mean PCBD, MDD, and PTSD levels for the immediate intervention (</w:t>
      </w:r>
      <w:r w:rsidRPr="001216B5">
        <w:rPr>
          <w:rFonts w:ascii="Times New Roman"/>
          <w:i/>
          <w:sz w:val="20"/>
          <w:szCs w:val="20"/>
          <w:lang w:val="en-GB"/>
        </w:rPr>
        <w:t>n</w:t>
      </w:r>
      <w:r w:rsidRPr="001216B5">
        <w:rPr>
          <w:rFonts w:ascii="Times New Roman"/>
          <w:sz w:val="20"/>
          <w:szCs w:val="20"/>
          <w:lang w:val="en-GB"/>
        </w:rPr>
        <w:t xml:space="preserve"> = 5) and waiting list control condition (</w:t>
      </w:r>
      <w:r w:rsidRPr="001216B5">
        <w:rPr>
          <w:rFonts w:ascii="Times New Roman"/>
          <w:i/>
          <w:sz w:val="20"/>
          <w:szCs w:val="20"/>
          <w:lang w:val="en-GB"/>
        </w:rPr>
        <w:t>n</w:t>
      </w:r>
      <w:r w:rsidRPr="001216B5">
        <w:rPr>
          <w:rFonts w:ascii="Times New Roman"/>
          <w:sz w:val="20"/>
          <w:szCs w:val="20"/>
          <w:lang w:val="en-GB"/>
        </w:rPr>
        <w:t xml:space="preserve"> = 4).</w:t>
      </w:r>
    </w:p>
    <w:p w:rsidR="00945C60" w:rsidRPr="001216B5" w:rsidRDefault="00945C60" w:rsidP="00945C60">
      <w:pPr>
        <w:rPr>
          <w:rFonts w:ascii="Times New Roman"/>
          <w:sz w:val="20"/>
          <w:szCs w:val="20"/>
          <w:lang w:val="en-GB"/>
        </w:rPr>
      </w:pPr>
      <w:r w:rsidRPr="001216B5">
        <w:rPr>
          <w:rFonts w:ascii="Times New Roman"/>
          <w:noProof/>
          <w:sz w:val="20"/>
          <w:szCs w:val="20"/>
          <w:lang w:val="en-US"/>
        </w:rPr>
        <w:drawing>
          <wp:inline distT="0" distB="0" distL="0" distR="0" wp14:anchorId="1D57188B" wp14:editId="31554DC3">
            <wp:extent cx="6276214" cy="4310743"/>
            <wp:effectExtent l="19050" t="19050" r="10795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16" b="11450"/>
                    <a:stretch/>
                  </pic:blipFill>
                  <pic:spPr bwMode="auto">
                    <a:xfrm>
                      <a:off x="0" y="0"/>
                      <a:ext cx="6286165" cy="43175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945C60" w:rsidRPr="001A3EBA" w:rsidRDefault="00945C60" w:rsidP="00945C60">
      <w:pPr>
        <w:spacing w:line="480" w:lineRule="auto"/>
        <w:rPr>
          <w:lang w:val="en-GB"/>
        </w:rPr>
      </w:pPr>
      <w:r w:rsidRPr="001216B5">
        <w:rPr>
          <w:rFonts w:ascii="Times New Roman"/>
          <w:i/>
          <w:sz w:val="20"/>
          <w:szCs w:val="20"/>
          <w:lang w:val="en-GB"/>
        </w:rPr>
        <w:t>Note.</w:t>
      </w:r>
      <w:r w:rsidRPr="001216B5">
        <w:rPr>
          <w:rFonts w:ascii="Times New Roman"/>
          <w:sz w:val="20"/>
          <w:szCs w:val="20"/>
          <w:lang w:val="en-GB"/>
        </w:rPr>
        <w:t xml:space="preserve"> PCBD = persistent complex bereavement disorder; MDD = major depressive disorder; PTSD = posttraumatic stress disorder.</w:t>
      </w:r>
      <w:r w:rsidRPr="001A3EBA">
        <w:rPr>
          <w:lang w:val="en-GB"/>
        </w:rPr>
        <w:t xml:space="preserve"> </w:t>
      </w:r>
    </w:p>
    <w:p w:rsidR="005344A6" w:rsidRPr="00874F15" w:rsidRDefault="005344A6">
      <w:pPr>
        <w:rPr>
          <w:lang w:val="en-US"/>
        </w:rPr>
      </w:pPr>
    </w:p>
    <w:sectPr w:rsidR="005344A6" w:rsidRPr="0087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0"/>
    <w:rsid w:val="00321EA9"/>
    <w:rsid w:val="005344A6"/>
    <w:rsid w:val="005E59BD"/>
    <w:rsid w:val="0084232B"/>
    <w:rsid w:val="00874F15"/>
    <w:rsid w:val="00945C60"/>
    <w:rsid w:val="00C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09F0"/>
  <w15:chartTrackingRefBased/>
  <w15:docId w15:val="{F8F78ED8-58DD-4338-9DDC-94845CEB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60"/>
    <w:pPr>
      <w:spacing w:after="200" w:line="276" w:lineRule="auto"/>
    </w:pPr>
    <w:rPr>
      <w:rFonts w:ascii="Calibri" w:eastAsia="Times New Roman" w:hAnsi="Times New Roman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60"/>
    <w:pPr>
      <w:spacing w:after="0" w:line="240" w:lineRule="auto"/>
    </w:pPr>
    <w:rPr>
      <w:rFonts w:ascii="Calibri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Psychology</dc:creator>
  <cp:keywords/>
  <dc:description/>
  <cp:lastModifiedBy>L.I.M. Lenferink</cp:lastModifiedBy>
  <cp:revision>2</cp:revision>
  <dcterms:created xsi:type="dcterms:W3CDTF">2019-07-10T12:38:00Z</dcterms:created>
  <dcterms:modified xsi:type="dcterms:W3CDTF">2019-07-10T12:38:00Z</dcterms:modified>
</cp:coreProperties>
</file>