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91" w:rsidRPr="00DA5BE2" w:rsidRDefault="00DA5BE2" w:rsidP="00DA5BE2">
      <w:pPr>
        <w:pStyle w:val="ListParagraph"/>
        <w:numPr>
          <w:ilvl w:val="0"/>
          <w:numId w:val="1"/>
        </w:numPr>
        <w:spacing w:line="240" w:lineRule="auto"/>
        <w:jc w:val="both"/>
        <w:rPr>
          <w:b/>
        </w:rPr>
      </w:pPr>
      <w:r w:rsidRPr="00DA5BE2">
        <w:rPr>
          <w:rFonts w:ascii="Times New Roman" w:hAnsi="Times New Roman" w:cs="Times New Roman"/>
          <w:b/>
          <w:color w:val="000000" w:themeColor="text1"/>
          <w:sz w:val="24"/>
          <w:szCs w:val="24"/>
        </w:rPr>
        <w:t xml:space="preserve">Formula used for calculating Moran’s </w:t>
      </w:r>
      <w:r w:rsidRPr="00DA5BE2">
        <w:rPr>
          <w:rFonts w:ascii="Times New Roman" w:hAnsi="Times New Roman" w:cs="Times New Roman"/>
          <w:b/>
          <w:i/>
          <w:color w:val="000000" w:themeColor="text1"/>
          <w:sz w:val="24"/>
          <w:szCs w:val="24"/>
        </w:rPr>
        <w:t>I</w:t>
      </w:r>
      <w:r>
        <w:rPr>
          <w:rFonts w:ascii="Times New Roman" w:hAnsi="Times New Roman" w:cs="Times New Roman"/>
          <w:b/>
          <w:color w:val="000000" w:themeColor="text1"/>
          <w:sz w:val="24"/>
          <w:szCs w:val="24"/>
        </w:rPr>
        <w:t>:</w:t>
      </w:r>
    </w:p>
    <w:p w:rsidR="00DA5BE2" w:rsidRPr="00DA5BE2" w:rsidRDefault="00DA5BE2" w:rsidP="00DA5BE2">
      <w:pPr>
        <w:pStyle w:val="ListParagraph"/>
        <w:spacing w:line="240" w:lineRule="auto"/>
        <w:jc w:val="both"/>
        <w:rPr>
          <w:b/>
        </w:rPr>
      </w:pPr>
    </w:p>
    <w:tbl>
      <w:tblPr>
        <w:tblStyle w:val="TableGrid"/>
        <w:tblW w:w="9350"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DA5BE2" w:rsidRPr="00ED7A65" w:rsidTr="00DA5BE2">
        <w:tc>
          <w:tcPr>
            <w:tcW w:w="8075" w:type="dxa"/>
            <w:shd w:val="clear" w:color="auto" w:fill="auto"/>
          </w:tcPr>
          <w:p w:rsidR="00DA5BE2" w:rsidRPr="00DA5BE2" w:rsidRDefault="00DA5BE2" w:rsidP="00DA5BE2">
            <w:pPr>
              <w:jc w:val="both"/>
              <w:rPr>
                <w:rFonts w:ascii="Times New Roman" w:hAnsi="Times New Roman" w:cs="Times New Roman"/>
                <w:color w:val="000000" w:themeColor="text1"/>
                <w:sz w:val="24"/>
                <w:szCs w:val="24"/>
              </w:rPr>
            </w:pPr>
            <m:oMathPara>
              <m:oMathParaPr>
                <m:jc m:val="center"/>
              </m:oMathParaPr>
              <m:oMath>
                <m:r>
                  <w:rPr>
                    <w:rFonts w:ascii="Cambria Math" w:hAnsi="Cambria Math" w:cs="Times New Roman"/>
                    <w:sz w:val="24"/>
                    <w:szCs w:val="24"/>
                  </w:rPr>
                  <m:t>I</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n</m:t>
                    </m:r>
                    <m:nary>
                      <m:naryPr>
                        <m:chr m:val="∑"/>
                        <m:limLoc m:val="subSup"/>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nary>
                          <m:naryPr>
                            <m:chr m:val="∑"/>
                            <m:limLoc m:val="undOvr"/>
                            <m:ctrlPr>
                              <w:rPr>
                                <w:rFonts w:ascii="Cambria Math" w:hAnsi="Cambria Math" w:cs="Times New Roman"/>
                                <w:sz w:val="24"/>
                                <w:szCs w:val="24"/>
                              </w:rPr>
                            </m:ctrlPr>
                          </m:naryPr>
                          <m:sub>
                            <m:r>
                              <w:rPr>
                                <w:rFonts w:ascii="Cambria Math" w:hAnsi="Cambria Math" w:cs="Times New Roman"/>
                                <w:sz w:val="24"/>
                                <w:szCs w:val="24"/>
                              </w:rPr>
                              <m:t>j</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r>
                                  <m:rPr>
                                    <m:sty m:val="p"/>
                                  </m:rPr>
                                  <w:rPr>
                                    <w:rFonts w:ascii="Cambria Math" w:hAnsi="Cambria Math" w:cs="Times New Roman"/>
                                    <w:sz w:val="24"/>
                                    <w:szCs w:val="24"/>
                                  </w:rPr>
                                  <m:t xml:space="preserve"> </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w:rPr>
                                    <w:rFonts w:ascii="Cambria Math" w:hAnsi="Cambria Math" w:cs="Times New Roman"/>
                                    <w:sz w:val="24"/>
                                    <w:szCs w:val="24"/>
                                  </w:rPr>
                                  <m:t>x</m:t>
                                </m:r>
                              </m:e>
                            </m:acc>
                          </m:e>
                        </m:nary>
                        <m:r>
                          <m:rPr>
                            <m:sty m:val="p"/>
                          </m:rPr>
                          <w:rPr>
                            <w:rFonts w:ascii="Cambria Math" w:hAnsi="Cambria Math" w:cs="Times New Roman"/>
                            <w:sz w:val="24"/>
                            <w:szCs w:val="24"/>
                          </w:rPr>
                          <m:t>)</m:t>
                        </m:r>
                      </m:e>
                    </m:nary>
                  </m:num>
                  <m:den>
                    <m:d>
                      <m:dPr>
                        <m:ctrlPr>
                          <w:rPr>
                            <w:rFonts w:ascii="Cambria Math" w:hAnsi="Cambria Math" w:cs="Times New Roman"/>
                            <w:sz w:val="24"/>
                            <w:szCs w:val="24"/>
                          </w:rPr>
                        </m:ctrlPr>
                      </m:dPr>
                      <m:e>
                        <m:nary>
                          <m:naryPr>
                            <m:chr m:val="∑"/>
                            <m:limLoc m:val="subSup"/>
                            <m:supHide m:val="1"/>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j</m:t>
                            </m:r>
                          </m:sub>
                          <m:sup/>
                          <m:e>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nary>
                          </m:e>
                        </m:nary>
                        <m:r>
                          <m:rPr>
                            <m:sty m:val="p"/>
                          </m:rPr>
                          <w:rPr>
                            <w:rFonts w:ascii="Cambria Math" w:hAnsi="Cambria Math" w:cs="Times New Roman"/>
                            <w:sz w:val="24"/>
                            <w:szCs w:val="24"/>
                          </w:rPr>
                          <m:t xml:space="preserve"> </m:t>
                        </m:r>
                      </m:e>
                    </m:d>
                    <m:d>
                      <m:dPr>
                        <m:ctrlPr>
                          <w:rPr>
                            <w:rFonts w:ascii="Cambria Math" w:hAnsi="Cambria Math" w:cs="Times New Roman"/>
                            <w:sz w:val="24"/>
                            <w:szCs w:val="24"/>
                          </w:rPr>
                        </m:ctrlPr>
                      </m:dPr>
                      <m:e>
                        <m:nary>
                          <m:naryPr>
                            <m:chr m:val="∑"/>
                            <m:limLoc m:val="subSup"/>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r>
                              <m:rPr>
                                <m:sty m:val="p"/>
                              </m:rPr>
                              <w:rPr>
                                <w:rFonts w:ascii="Cambria Math" w:hAnsi="Cambria Math" w:cs="Times New Roman"/>
                                <w:sz w:val="24"/>
                                <w:szCs w:val="24"/>
                              </w:rPr>
                              <m:t>(</m:t>
                            </m:r>
                          </m:e>
                        </m:nary>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w:rPr>
                                <w:rFonts w:ascii="Cambria Math" w:hAnsi="Cambria Math" w:cs="Times New Roman"/>
                                <w:sz w:val="24"/>
                                <w:szCs w:val="24"/>
                              </w:rPr>
                              <m:t>x</m:t>
                            </m:r>
                          </m:e>
                        </m:acc>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m:t>
                        </m:r>
                      </m:e>
                    </m:d>
                  </m:den>
                </m:f>
              </m:oMath>
            </m:oMathPara>
          </w:p>
        </w:tc>
        <w:tc>
          <w:tcPr>
            <w:tcW w:w="1275" w:type="dxa"/>
            <w:shd w:val="clear" w:color="auto" w:fill="auto"/>
            <w:vAlign w:val="center"/>
          </w:tcPr>
          <w:p w:rsidR="00DA5BE2" w:rsidRPr="00ED7A65" w:rsidRDefault="00DA5BE2" w:rsidP="00DA5BE2">
            <w:pPr>
              <w:jc w:val="both"/>
              <w:rPr>
                <w:rFonts w:ascii="Times New Roman" w:hAnsi="Times New Roman" w:cs="Times New Roman"/>
                <w:color w:val="000000" w:themeColor="text1"/>
                <w:sz w:val="24"/>
                <w:szCs w:val="24"/>
              </w:rPr>
            </w:pPr>
          </w:p>
        </w:tc>
      </w:tr>
    </w:tbl>
    <w:p w:rsidR="00DA5BE2" w:rsidRPr="00ED7A65" w:rsidRDefault="00DA5BE2" w:rsidP="00DA5BE2">
      <w:pPr>
        <w:pStyle w:val="NoSpacing"/>
        <w:ind w:left="720"/>
        <w:jc w:val="both"/>
        <w:rPr>
          <w:rFonts w:ascii="Times New Roman" w:hAnsi="Times New Roman" w:cs="Times New Roman"/>
          <w:color w:val="000000" w:themeColor="text1"/>
          <w:sz w:val="24"/>
          <w:szCs w:val="24"/>
        </w:rPr>
      </w:pPr>
      <w:r w:rsidRPr="00ED7A65">
        <w:rPr>
          <w:rFonts w:ascii="Times New Roman" w:hAnsi="Times New Roman"/>
          <w:sz w:val="24"/>
        </w:rPr>
        <w:t xml:space="preserve">Here, </w:t>
      </w:r>
      <w:r w:rsidRPr="00ED7A65">
        <w:rPr>
          <w:rFonts w:ascii="Times New Roman" w:hAnsi="Times New Roman"/>
          <w:i/>
          <w:sz w:val="24"/>
        </w:rPr>
        <w:t>n</w:t>
      </w:r>
      <w:r w:rsidRPr="00ED7A65">
        <w:rPr>
          <w:rFonts w:ascii="Times New Roman" w:hAnsi="Times New Roman"/>
          <w:sz w:val="24"/>
        </w:rPr>
        <w:t xml:space="preserve"> is the total number of villages in the study, </w:t>
      </w:r>
      <w:proofErr w:type="spellStart"/>
      <w:r w:rsidRPr="00ED7A65">
        <w:rPr>
          <w:rFonts w:ascii="Times New Roman" w:hAnsi="Times New Roman"/>
          <w:i/>
          <w:sz w:val="24"/>
        </w:rPr>
        <w:t>i</w:t>
      </w:r>
      <w:proofErr w:type="spellEnd"/>
      <w:r w:rsidRPr="00ED7A65">
        <w:rPr>
          <w:rFonts w:ascii="Times New Roman" w:hAnsi="Times New Roman"/>
          <w:sz w:val="24"/>
        </w:rPr>
        <w:t xml:space="preserve"> and</w:t>
      </w:r>
      <w:r w:rsidRPr="00ED7A65">
        <w:rPr>
          <w:rFonts w:ascii="Times New Roman" w:hAnsi="Times New Roman"/>
          <w:i/>
          <w:sz w:val="24"/>
        </w:rPr>
        <w:t xml:space="preserve"> j </w:t>
      </w:r>
      <w:r w:rsidRPr="00ED7A65">
        <w:rPr>
          <w:rFonts w:ascii="Times New Roman" w:hAnsi="Times New Roman"/>
          <w:sz w:val="24"/>
        </w:rPr>
        <w:t xml:space="preserve">represents different villages, </w:t>
      </w:r>
      <w:r w:rsidRPr="00ED7A65">
        <w:rPr>
          <w:rFonts w:ascii="Times New Roman" w:hAnsi="Times New Roman"/>
          <w:i/>
          <w:sz w:val="26"/>
        </w:rPr>
        <w:t>x</w:t>
      </w:r>
      <w:r w:rsidRPr="00ED7A65">
        <w:rPr>
          <w:rFonts w:ascii="Times New Roman" w:hAnsi="Times New Roman"/>
          <w:i/>
          <w:sz w:val="26"/>
          <w:vertAlign w:val="subscript"/>
        </w:rPr>
        <w:t>i</w:t>
      </w:r>
      <w:r w:rsidRPr="00ED7A65">
        <w:rPr>
          <w:rFonts w:ascii="Times New Roman" w:hAnsi="Times New Roman"/>
          <w:sz w:val="26"/>
          <w:vertAlign w:val="subscript"/>
        </w:rPr>
        <w:t xml:space="preserve"> </w:t>
      </w:r>
      <w:r w:rsidRPr="00ED7A65">
        <w:rPr>
          <w:rFonts w:ascii="Times New Roman" w:hAnsi="Times New Roman"/>
          <w:sz w:val="24"/>
        </w:rPr>
        <w:t xml:space="preserve">is the facility delivery event in unit </w:t>
      </w:r>
      <w:proofErr w:type="spellStart"/>
      <w:r w:rsidRPr="00ED7A65">
        <w:rPr>
          <w:rFonts w:ascii="Times New Roman" w:hAnsi="Times New Roman"/>
          <w:i/>
          <w:sz w:val="24"/>
        </w:rPr>
        <w:t>i</w:t>
      </w:r>
      <w:proofErr w:type="spellEnd"/>
      <w:r w:rsidRPr="00ED7A65">
        <w:rPr>
          <w:rFonts w:ascii="Times New Roman" w:hAnsi="Times New Roman"/>
          <w:sz w:val="24"/>
        </w:rPr>
        <w:t xml:space="preserve">, and  </w:t>
      </w:r>
      <m:oMath>
        <m:acc>
          <m:accPr>
            <m:chr m:val="̅"/>
            <m:ctrlPr>
              <w:rPr>
                <w:rFonts w:ascii="Cambria Math" w:hAnsi="Cambria Math"/>
                <w:i/>
                <w:sz w:val="24"/>
              </w:rPr>
            </m:ctrlPr>
          </m:accPr>
          <m:e>
            <m:r>
              <w:rPr>
                <w:rFonts w:ascii="Cambria Math" w:hAnsi="Cambria Math"/>
                <w:sz w:val="24"/>
              </w:rPr>
              <m:t>x</m:t>
            </m:r>
          </m:e>
        </m:acc>
      </m:oMath>
      <w:r w:rsidRPr="00ED7A65">
        <w:rPr>
          <w:rFonts w:ascii="Times New Roman" w:eastAsiaTheme="minorEastAsia" w:hAnsi="Times New Roman"/>
          <w:sz w:val="24"/>
        </w:rPr>
        <w:t xml:space="preserve"> is the mean case incidence. </w:t>
      </w:r>
      <w:proofErr w:type="spellStart"/>
      <w:proofErr w:type="gramStart"/>
      <w:r w:rsidRPr="00ED7A65">
        <w:rPr>
          <w:rFonts w:ascii="Times New Roman" w:eastAsiaTheme="minorEastAsia" w:hAnsi="Times New Roman"/>
          <w:i/>
          <w:sz w:val="26"/>
        </w:rPr>
        <w:t>w</w:t>
      </w:r>
      <w:r w:rsidRPr="00ED7A65">
        <w:rPr>
          <w:rFonts w:ascii="Times New Roman" w:eastAsiaTheme="minorEastAsia" w:hAnsi="Times New Roman"/>
          <w:i/>
          <w:sz w:val="26"/>
          <w:vertAlign w:val="subscript"/>
        </w:rPr>
        <w:t>ij</w:t>
      </w:r>
      <w:proofErr w:type="spellEnd"/>
      <w:proofErr w:type="gramEnd"/>
      <w:r w:rsidRPr="00ED7A65">
        <w:rPr>
          <w:rFonts w:ascii="Times New Roman" w:eastAsiaTheme="minorEastAsia" w:hAnsi="Times New Roman"/>
          <w:sz w:val="24"/>
        </w:rPr>
        <w:t xml:space="preserve"> is a measure of the spatial proximity of pairs </w:t>
      </w:r>
      <w:proofErr w:type="spellStart"/>
      <w:r w:rsidRPr="00ED7A65">
        <w:rPr>
          <w:rFonts w:ascii="Times New Roman" w:eastAsiaTheme="minorEastAsia" w:hAnsi="Times New Roman"/>
          <w:i/>
          <w:sz w:val="24"/>
        </w:rPr>
        <w:t>i</w:t>
      </w:r>
      <w:proofErr w:type="spellEnd"/>
      <w:r w:rsidRPr="00ED7A65">
        <w:rPr>
          <w:rFonts w:ascii="Times New Roman" w:eastAsiaTheme="minorEastAsia" w:hAnsi="Times New Roman"/>
          <w:sz w:val="24"/>
        </w:rPr>
        <w:t xml:space="preserve"> and </w:t>
      </w:r>
      <w:r w:rsidRPr="00ED7A65">
        <w:rPr>
          <w:rFonts w:ascii="Times New Roman" w:eastAsiaTheme="minorEastAsia" w:hAnsi="Times New Roman"/>
          <w:i/>
          <w:sz w:val="26"/>
        </w:rPr>
        <w:t>j</w:t>
      </w:r>
      <w:r w:rsidRPr="00ED7A65">
        <w:rPr>
          <w:rFonts w:ascii="Times New Roman" w:eastAsiaTheme="minorEastAsia" w:hAnsi="Times New Roman"/>
          <w:sz w:val="26"/>
        </w:rPr>
        <w:t>. Thus, i</w:t>
      </w:r>
      <w:r w:rsidRPr="00ED7A65">
        <w:rPr>
          <w:rFonts w:ascii="Times New Roman" w:hAnsi="Times New Roman" w:cs="Times New Roman"/>
          <w:color w:val="000000" w:themeColor="text1"/>
          <w:sz w:val="24"/>
          <w:szCs w:val="24"/>
        </w:rPr>
        <w:t xml:space="preserve">n global Moran’s </w:t>
      </w:r>
      <w:r w:rsidRPr="00ED7A65">
        <w:rPr>
          <w:rFonts w:ascii="Times New Roman" w:hAnsi="Times New Roman" w:cs="Times New Roman"/>
          <w:i/>
          <w:color w:val="000000" w:themeColor="text1"/>
          <w:sz w:val="24"/>
          <w:szCs w:val="24"/>
        </w:rPr>
        <w:t>I</w:t>
      </w:r>
      <w:r w:rsidRPr="00ED7A65">
        <w:rPr>
          <w:rFonts w:ascii="Times New Roman" w:hAnsi="Times New Roman" w:cs="Times New Roman"/>
          <w:color w:val="000000" w:themeColor="text1"/>
          <w:sz w:val="24"/>
          <w:szCs w:val="24"/>
        </w:rPr>
        <w:t>, the tendency of a village and its neighbors to differ systematically from the mean of the data set was calculated.</w:t>
      </w:r>
    </w:p>
    <w:p w:rsidR="00DA5BE2" w:rsidRDefault="00DA5BE2" w:rsidP="00DA5BE2">
      <w:pPr>
        <w:pStyle w:val="ListParagraph"/>
        <w:spacing w:line="240" w:lineRule="auto"/>
        <w:jc w:val="both"/>
        <w:rPr>
          <w:b/>
        </w:rPr>
      </w:pPr>
    </w:p>
    <w:p w:rsidR="00DA5BE2" w:rsidRPr="00DA5BE2" w:rsidRDefault="00DA5BE2" w:rsidP="00DA5BE2">
      <w:pPr>
        <w:pStyle w:val="ListParagraph"/>
        <w:spacing w:line="240" w:lineRule="auto"/>
        <w:jc w:val="both"/>
        <w:rPr>
          <w:b/>
        </w:rPr>
      </w:pPr>
    </w:p>
    <w:p w:rsidR="00DA5BE2" w:rsidRPr="00DA5BE2" w:rsidRDefault="00DA5BE2" w:rsidP="00DA5BE2">
      <w:pPr>
        <w:pStyle w:val="ListParagraph"/>
        <w:numPr>
          <w:ilvl w:val="0"/>
          <w:numId w:val="1"/>
        </w:numPr>
        <w:spacing w:line="240" w:lineRule="auto"/>
        <w:jc w:val="both"/>
        <w:rPr>
          <w:b/>
        </w:rPr>
      </w:pPr>
      <w:r w:rsidRPr="00DA5BE2">
        <w:rPr>
          <w:rFonts w:ascii="Times New Roman" w:hAnsi="Times New Roman" w:cs="Times New Roman"/>
          <w:b/>
          <w:color w:val="000000" w:themeColor="text1"/>
          <w:sz w:val="24"/>
          <w:szCs w:val="24"/>
        </w:rPr>
        <w:t xml:space="preserve">Formula used for calculating </w:t>
      </w:r>
      <w:proofErr w:type="spellStart"/>
      <w:r w:rsidRPr="00DA5BE2">
        <w:rPr>
          <w:rFonts w:ascii="Times New Roman" w:hAnsi="Times New Roman" w:cs="Times New Roman"/>
          <w:b/>
          <w:color w:val="000000" w:themeColor="text1"/>
          <w:sz w:val="24"/>
          <w:szCs w:val="24"/>
        </w:rPr>
        <w:t>Getis</w:t>
      </w:r>
      <w:proofErr w:type="spellEnd"/>
      <w:r w:rsidRPr="00DA5BE2">
        <w:rPr>
          <w:rFonts w:ascii="Times New Roman" w:hAnsi="Times New Roman" w:cs="Times New Roman"/>
          <w:b/>
          <w:color w:val="000000" w:themeColor="text1"/>
          <w:sz w:val="24"/>
          <w:szCs w:val="24"/>
        </w:rPr>
        <w:t xml:space="preserve">-Ord </w:t>
      </w:r>
      <w:proofErr w:type="spellStart"/>
      <w:r w:rsidRPr="00DA5BE2">
        <w:rPr>
          <w:rFonts w:ascii="Times New Roman" w:hAnsi="Times New Roman" w:cs="Times New Roman"/>
          <w:b/>
          <w:color w:val="000000" w:themeColor="text1"/>
          <w:sz w:val="24"/>
          <w:szCs w:val="24"/>
        </w:rPr>
        <w:t>Gi</w:t>
      </w:r>
      <w:proofErr w:type="spellEnd"/>
      <w:r w:rsidRPr="00DA5BE2">
        <w:rPr>
          <w:rFonts w:ascii="Times New Roman" w:hAnsi="Times New Roman" w:cs="Times New Roman"/>
          <w:b/>
          <w:color w:val="000000" w:themeColor="text1"/>
          <w:sz w:val="24"/>
          <w:szCs w:val="24"/>
        </w:rPr>
        <w:t>* statistic</w:t>
      </w:r>
      <w:r>
        <w:rPr>
          <w:rFonts w:ascii="Times New Roman" w:hAnsi="Times New Roman" w:cs="Times New Roman"/>
          <w:b/>
          <w:color w:val="000000" w:themeColor="text1"/>
          <w:sz w:val="24"/>
          <w:szCs w:val="24"/>
        </w:rPr>
        <w:t>:</w:t>
      </w:r>
    </w:p>
    <w:p w:rsidR="00DA5BE2" w:rsidRDefault="00DA5BE2" w:rsidP="00DA5BE2">
      <w:pPr>
        <w:pStyle w:val="ListParagraph"/>
        <w:spacing w:line="240" w:lineRule="auto"/>
        <w:jc w:val="both"/>
        <w:rPr>
          <w:rFonts w:ascii="Times New Roman" w:hAnsi="Times New Roman" w:cs="Times New Roman"/>
          <w:color w:val="000000" w:themeColor="text1"/>
          <w:sz w:val="24"/>
          <w:szCs w:val="24"/>
        </w:rPr>
      </w:pPr>
    </w:p>
    <w:p w:rsidR="00DA5BE2" w:rsidRPr="00DA5BE2" w:rsidRDefault="00DA5BE2" w:rsidP="00DA5BE2">
      <w:pPr>
        <w:pStyle w:val="ListParagraph"/>
        <w:spacing w:line="240" w:lineRule="auto"/>
        <w:jc w:val="both"/>
        <w:rPr>
          <w:rFonts w:ascii="Times New Roman" w:hAnsi="Times New Roman" w:cs="Times New Roman"/>
          <w:color w:val="000000" w:themeColor="text1"/>
          <w:sz w:val="24"/>
          <w:szCs w:val="24"/>
        </w:rPr>
      </w:pPr>
      <w:r w:rsidRPr="00DA5BE2">
        <w:rPr>
          <w:rFonts w:ascii="Times New Roman" w:hAnsi="Times New Roman" w:cs="Times New Roman"/>
          <w:color w:val="000000" w:themeColor="text1"/>
          <w:sz w:val="24"/>
          <w:szCs w:val="24"/>
        </w:rPr>
        <w:t xml:space="preserve">The </w:t>
      </w:r>
      <w:proofErr w:type="spellStart"/>
      <w:r w:rsidRPr="00DA5BE2">
        <w:rPr>
          <w:rFonts w:ascii="Times New Roman" w:hAnsi="Times New Roman" w:cs="Times New Roman"/>
          <w:color w:val="000000" w:themeColor="text1"/>
          <w:sz w:val="24"/>
          <w:szCs w:val="24"/>
        </w:rPr>
        <w:t>Getis</w:t>
      </w:r>
      <w:proofErr w:type="spellEnd"/>
      <w:r w:rsidRPr="00DA5BE2">
        <w:rPr>
          <w:rFonts w:ascii="Times New Roman" w:hAnsi="Times New Roman" w:cs="Times New Roman"/>
          <w:color w:val="000000" w:themeColor="text1"/>
          <w:sz w:val="24"/>
          <w:szCs w:val="24"/>
        </w:rPr>
        <w:t xml:space="preserve">-Ord </w:t>
      </w:r>
      <w:proofErr w:type="spellStart"/>
      <w:r w:rsidRPr="00DA5BE2">
        <w:rPr>
          <w:rFonts w:ascii="Times New Roman" w:hAnsi="Times New Roman" w:cs="Times New Roman"/>
          <w:color w:val="000000" w:themeColor="text1"/>
          <w:sz w:val="24"/>
          <w:szCs w:val="24"/>
        </w:rPr>
        <w:t>Gi</w:t>
      </w:r>
      <w:proofErr w:type="spellEnd"/>
      <w:r w:rsidRPr="00DA5BE2">
        <w:rPr>
          <w:rFonts w:ascii="Times New Roman" w:hAnsi="Times New Roman" w:cs="Times New Roman"/>
          <w:color w:val="000000" w:themeColor="text1"/>
          <w:sz w:val="24"/>
          <w:szCs w:val="24"/>
        </w:rPr>
        <w:t xml:space="preserve">* statistic was calculated with the following equation: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DA5BE2" w:rsidRPr="00ED7A65" w:rsidTr="000C0080">
        <w:tc>
          <w:tcPr>
            <w:tcW w:w="8075" w:type="dxa"/>
          </w:tcPr>
          <w:p w:rsidR="00DA5BE2" w:rsidRPr="00ED7A65" w:rsidRDefault="003C1EAB" w:rsidP="00DA5BE2">
            <w:pPr>
              <w:jc w:val="both"/>
              <w:rPr>
                <w:rFonts w:ascii="Times New Roman" w:hAnsi="Times New Roman" w:cs="Times New Roman"/>
                <w:color w:val="000000" w:themeColor="text1"/>
                <w:sz w:val="24"/>
                <w:szCs w:val="24"/>
              </w:rPr>
            </w:pPr>
            <m:oMathPara>
              <m:oMath>
                <m:sSubSup>
                  <m:sSubSupPr>
                    <m:ctrlPr>
                      <w:rPr>
                        <w:rFonts w:ascii="Cambria Math" w:hAnsi="Cambria Math" w:cs="Times New Roman"/>
                        <w:sz w:val="24"/>
                        <w:szCs w:val="24"/>
                      </w:rPr>
                    </m:ctrlPr>
                  </m:sSubSupPr>
                  <m:e>
                    <m:r>
                      <w:rPr>
                        <w:rFonts w:ascii="Cambria Math" w:hAnsi="Cambria Math" w:cs="Times New Roman"/>
                        <w:sz w:val="24"/>
                        <w:szCs w:val="24"/>
                      </w:rPr>
                      <m:t>G</m:t>
                    </m:r>
                  </m:e>
                  <m:sub>
                    <m:r>
                      <w:rPr>
                        <w:rFonts w:ascii="Cambria Math" w:hAnsi="Cambria Math" w:cs="Times New Roman"/>
                        <w:sz w:val="24"/>
                        <w:szCs w:val="24"/>
                      </w:rPr>
                      <m:t>i</m:t>
                    </m:r>
                  </m:sub>
                  <m:sup>
                    <m:r>
                      <w:rPr>
                        <w:rFonts w:ascii="Cambria Math" w:hAnsi="Cambria Math" w:cs="Times New Roman"/>
                        <w:sz w:val="24"/>
                        <w:szCs w:val="24"/>
                      </w:rPr>
                      <m:t>*</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w:rPr>
                            <w:rFonts w:ascii="Cambria Math" w:hAnsi="Cambria Math" w:cs="Times New Roman"/>
                            <w:sz w:val="24"/>
                            <w:szCs w:val="24"/>
                          </w:rPr>
                          <m:t>j</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r>
                              <m:rPr>
                                <m:sty m:val="p"/>
                              </m:rPr>
                              <w:rPr>
                                <w:rFonts w:ascii="Cambria Math" w:hAnsi="Cambria Math" w:cs="Times New Roman"/>
                                <w:sz w:val="24"/>
                                <w:szCs w:val="24"/>
                              </w:rPr>
                              <m:t xml:space="preserve"> </m:t>
                            </m:r>
                          </m:sub>
                        </m:sSub>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w:rPr>
                                <w:rFonts w:ascii="Cambria Math" w:hAnsi="Cambria Math" w:cs="Times New Roman"/>
                                <w:sz w:val="24"/>
                                <w:szCs w:val="24"/>
                              </w:rPr>
                              <m:t>X</m:t>
                            </m:r>
                          </m:e>
                        </m:acc>
                      </m:e>
                    </m:nary>
                    <m:nary>
                      <m:naryPr>
                        <m:chr m:val="∑"/>
                        <m:limLoc m:val="subSup"/>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r>
                              <m:rPr>
                                <m:sty m:val="p"/>
                              </m:rPr>
                              <w:rPr>
                                <w:rFonts w:ascii="Cambria Math" w:hAnsi="Cambria Math" w:cs="Times New Roman"/>
                                <w:sz w:val="24"/>
                                <w:szCs w:val="24"/>
                              </w:rPr>
                              <m:t xml:space="preserve"> </m:t>
                            </m:r>
                          </m:sub>
                        </m:sSub>
                      </m:e>
                    </m:nary>
                  </m:num>
                  <m:den>
                    <m:r>
                      <w:rPr>
                        <w:rFonts w:ascii="Cambria Math" w:hAnsi="Cambria Math" w:cs="Times New Roman"/>
                        <w:sz w:val="24"/>
                        <w:szCs w:val="24"/>
                      </w:rPr>
                      <m:t>S</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i,j</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num>
                          <m:den>
                            <m:r>
                              <w:rPr>
                                <w:rFonts w:ascii="Cambria Math" w:hAnsi="Cambria Math" w:cs="Times New Roman"/>
                                <w:sz w:val="24"/>
                                <w:szCs w:val="24"/>
                              </w:rPr>
                              <m:t>n-1</m:t>
                            </m:r>
                          </m:den>
                        </m:f>
                      </m:e>
                    </m:rad>
                  </m:den>
                </m:f>
              </m:oMath>
            </m:oMathPara>
          </w:p>
        </w:tc>
        <w:tc>
          <w:tcPr>
            <w:tcW w:w="1275" w:type="dxa"/>
            <w:vAlign w:val="center"/>
          </w:tcPr>
          <w:p w:rsidR="00DA5BE2" w:rsidRPr="00ED7A65" w:rsidRDefault="00DA5BE2" w:rsidP="00DA5BE2">
            <w:pPr>
              <w:jc w:val="both"/>
              <w:rPr>
                <w:rFonts w:ascii="Times New Roman" w:hAnsi="Times New Roman" w:cs="Times New Roman"/>
                <w:color w:val="000000" w:themeColor="text1"/>
                <w:sz w:val="24"/>
                <w:szCs w:val="24"/>
              </w:rPr>
            </w:pPr>
          </w:p>
        </w:tc>
      </w:tr>
    </w:tbl>
    <w:p w:rsidR="00DA5BE2" w:rsidRPr="00ED7A65" w:rsidRDefault="00DA5BE2" w:rsidP="00DA5BE2">
      <w:pPr>
        <w:pStyle w:val="NoSpacing"/>
        <w:ind w:left="720"/>
        <w:jc w:val="both"/>
        <w:rPr>
          <w:rFonts w:ascii="Times New Roman" w:hAnsi="Times New Roman" w:cs="Times New Roman"/>
          <w:sz w:val="24"/>
          <w:szCs w:val="24"/>
        </w:rPr>
      </w:pPr>
      <w:r w:rsidRPr="00ED7A65">
        <w:rPr>
          <w:rFonts w:ascii="Times New Roman" w:hAnsi="Times New Roman" w:cs="Times New Roman"/>
          <w:sz w:val="24"/>
          <w:szCs w:val="24"/>
        </w:rPr>
        <w:t>Where</w:t>
      </w:r>
      <w:r>
        <w:rPr>
          <w:rFonts w:ascii="Times New Roman" w:hAnsi="Times New Roman" w:cs="Times New Roman"/>
          <w:sz w:val="24"/>
          <w:szCs w:val="24"/>
        </w:rPr>
        <w:t>,</w:t>
      </w:r>
      <w:r w:rsidRPr="00ED7A65">
        <w:rPr>
          <w:rFonts w:ascii="Times New Roman" w:hAnsi="Times New Roman" w:cs="Times New Roman"/>
          <w:sz w:val="24"/>
          <w:szCs w:val="24"/>
        </w:rPr>
        <w:t xml:space="preserve"> </w:t>
      </w:r>
      <w:proofErr w:type="spellStart"/>
      <w:r w:rsidRPr="00ED7A65">
        <w:rPr>
          <w:rFonts w:ascii="Times New Roman" w:hAnsi="Times New Roman" w:cs="Times New Roman"/>
          <w:i/>
          <w:sz w:val="24"/>
          <w:szCs w:val="24"/>
        </w:rPr>
        <w:t>x</w:t>
      </w:r>
      <w:r w:rsidRPr="00ED7A65">
        <w:rPr>
          <w:rFonts w:ascii="Times New Roman" w:hAnsi="Times New Roman" w:cs="Times New Roman"/>
          <w:i/>
          <w:sz w:val="24"/>
          <w:szCs w:val="24"/>
          <w:vertAlign w:val="subscript"/>
        </w:rPr>
        <w:t>j</w:t>
      </w:r>
      <w:proofErr w:type="spellEnd"/>
      <w:r w:rsidRPr="00ED7A65">
        <w:rPr>
          <w:rFonts w:ascii="Times New Roman" w:hAnsi="Times New Roman" w:cs="Times New Roman"/>
          <w:sz w:val="24"/>
          <w:szCs w:val="24"/>
        </w:rPr>
        <w:t xml:space="preserve"> is the attribute value for village </w:t>
      </w:r>
      <w:r w:rsidRPr="00ED7A65">
        <w:rPr>
          <w:rFonts w:ascii="Times New Roman" w:hAnsi="Times New Roman" w:cs="Times New Roman"/>
          <w:i/>
          <w:sz w:val="24"/>
          <w:szCs w:val="24"/>
        </w:rPr>
        <w:t>j</w:t>
      </w:r>
      <w:r w:rsidRPr="00ED7A65">
        <w:rPr>
          <w:rFonts w:ascii="Times New Roman" w:hAnsi="Times New Roman" w:cs="Times New Roman"/>
          <w:sz w:val="24"/>
          <w:szCs w:val="24"/>
        </w:rPr>
        <w:t xml:space="preserve">, </w:t>
      </w:r>
      <w:proofErr w:type="spellStart"/>
      <w:r w:rsidRPr="00ED7A65">
        <w:rPr>
          <w:rFonts w:ascii="Times New Roman" w:hAnsi="Times New Roman" w:cs="Times New Roman"/>
          <w:i/>
          <w:sz w:val="24"/>
          <w:szCs w:val="24"/>
        </w:rPr>
        <w:t>w</w:t>
      </w:r>
      <w:r w:rsidRPr="00ED7A65">
        <w:rPr>
          <w:rFonts w:ascii="Times New Roman" w:hAnsi="Times New Roman" w:cs="Times New Roman"/>
          <w:i/>
          <w:sz w:val="24"/>
          <w:szCs w:val="24"/>
          <w:vertAlign w:val="subscript"/>
        </w:rPr>
        <w:t>i</w:t>
      </w:r>
      <w:proofErr w:type="gramStart"/>
      <w:r w:rsidRPr="00ED7A65">
        <w:rPr>
          <w:rFonts w:ascii="Times New Roman" w:hAnsi="Times New Roman" w:cs="Times New Roman"/>
          <w:i/>
          <w:sz w:val="24"/>
          <w:szCs w:val="24"/>
          <w:vertAlign w:val="subscript"/>
        </w:rPr>
        <w:t>,j</w:t>
      </w:r>
      <w:proofErr w:type="spellEnd"/>
      <w:proofErr w:type="gramEnd"/>
      <w:r w:rsidRPr="00ED7A65">
        <w:rPr>
          <w:rFonts w:ascii="Times New Roman" w:hAnsi="Times New Roman" w:cs="Times New Roman"/>
          <w:sz w:val="24"/>
          <w:szCs w:val="24"/>
        </w:rPr>
        <w:t xml:space="preserve"> is the spatial weight between villages </w:t>
      </w:r>
      <w:proofErr w:type="spellStart"/>
      <w:r w:rsidRPr="00ED7A65">
        <w:rPr>
          <w:rFonts w:ascii="Times New Roman" w:hAnsi="Times New Roman" w:cs="Times New Roman"/>
          <w:i/>
          <w:sz w:val="24"/>
          <w:szCs w:val="24"/>
        </w:rPr>
        <w:t>i</w:t>
      </w:r>
      <w:proofErr w:type="spellEnd"/>
      <w:r w:rsidRPr="00ED7A65">
        <w:rPr>
          <w:rFonts w:ascii="Times New Roman" w:hAnsi="Times New Roman" w:cs="Times New Roman"/>
          <w:sz w:val="24"/>
          <w:szCs w:val="24"/>
        </w:rPr>
        <w:t xml:space="preserve"> and </w:t>
      </w:r>
      <w:r w:rsidRPr="00ED7A65">
        <w:rPr>
          <w:rFonts w:ascii="Times New Roman" w:hAnsi="Times New Roman" w:cs="Times New Roman"/>
          <w:i/>
          <w:sz w:val="24"/>
          <w:szCs w:val="24"/>
        </w:rPr>
        <w:t>j</w:t>
      </w:r>
      <w:r w:rsidRPr="00ED7A65">
        <w:rPr>
          <w:rFonts w:ascii="Times New Roman" w:hAnsi="Times New Roman" w:cs="Times New Roman"/>
          <w:sz w:val="24"/>
          <w:szCs w:val="24"/>
        </w:rPr>
        <w:t xml:space="preserve">, n is the total number of delivery cases.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D7A65">
        <w:rPr>
          <w:rFonts w:ascii="Times New Roman" w:eastAsiaTheme="minorEastAsia" w:hAnsi="Times New Roman" w:cs="Times New Roman"/>
          <w:sz w:val="24"/>
          <w:szCs w:val="24"/>
        </w:rPr>
        <w:t xml:space="preserve"> </w:t>
      </w:r>
      <w:proofErr w:type="gramStart"/>
      <w:r w:rsidRPr="00ED7A65">
        <w:rPr>
          <w:rFonts w:ascii="Times New Roman" w:eastAsiaTheme="minorEastAsia" w:hAnsi="Times New Roman" w:cs="Times New Roman"/>
          <w:sz w:val="24"/>
          <w:szCs w:val="24"/>
        </w:rPr>
        <w:t>is</w:t>
      </w:r>
      <w:proofErr w:type="gramEnd"/>
      <w:r w:rsidRPr="00ED7A65">
        <w:rPr>
          <w:rFonts w:ascii="Times New Roman" w:eastAsiaTheme="minorEastAsia" w:hAnsi="Times New Roman" w:cs="Times New Roman"/>
          <w:sz w:val="24"/>
          <w:szCs w:val="24"/>
        </w:rPr>
        <w:t xml:space="preserve"> the global mean and </w:t>
      </w:r>
      <w:r w:rsidRPr="00ED7A65">
        <w:rPr>
          <w:rFonts w:ascii="Times New Roman" w:eastAsiaTheme="minorEastAsia" w:hAnsi="Times New Roman" w:cs="Times New Roman"/>
          <w:i/>
          <w:sz w:val="24"/>
          <w:szCs w:val="24"/>
        </w:rPr>
        <w:t>S</w:t>
      </w:r>
      <w:r w:rsidRPr="00ED7A65">
        <w:rPr>
          <w:rFonts w:ascii="Times New Roman" w:hAnsi="Times New Roman" w:cs="Times New Roman"/>
          <w:i/>
          <w:sz w:val="24"/>
          <w:szCs w:val="24"/>
        </w:rPr>
        <w:t xml:space="preserve"> </w:t>
      </w:r>
      <w:r w:rsidRPr="00ED7A65">
        <w:rPr>
          <w:rFonts w:ascii="Times New Roman" w:hAnsi="Times New Roman" w:cs="Times New Roman"/>
          <w:sz w:val="24"/>
          <w:szCs w:val="24"/>
        </w:rPr>
        <w:t xml:space="preserve"> is the standard deviation.  </w:t>
      </w:r>
    </w:p>
    <w:p w:rsidR="00DA5BE2" w:rsidRPr="00DA5BE2" w:rsidRDefault="00DA5BE2" w:rsidP="00DA5BE2">
      <w:pPr>
        <w:pStyle w:val="ListParagraph"/>
        <w:spacing w:line="240" w:lineRule="auto"/>
        <w:jc w:val="both"/>
        <w:rPr>
          <w:b/>
        </w:rPr>
      </w:pPr>
    </w:p>
    <w:p w:rsidR="00DA5BE2" w:rsidRPr="002C016C" w:rsidRDefault="00DA5BE2" w:rsidP="00DA5BE2">
      <w:pPr>
        <w:pStyle w:val="ListParagraph"/>
        <w:numPr>
          <w:ilvl w:val="0"/>
          <w:numId w:val="1"/>
        </w:numPr>
        <w:spacing w:line="240" w:lineRule="auto"/>
        <w:jc w:val="both"/>
        <w:rPr>
          <w:b/>
        </w:rPr>
      </w:pPr>
      <w:r w:rsidRPr="00DA5BE2">
        <w:rPr>
          <w:rFonts w:ascii="Times New Roman" w:hAnsi="Times New Roman" w:cs="Times New Roman"/>
          <w:b/>
          <w:color w:val="000000" w:themeColor="text1"/>
          <w:sz w:val="24"/>
          <w:szCs w:val="24"/>
        </w:rPr>
        <w:t>Formula used</w:t>
      </w:r>
      <w:r>
        <w:rPr>
          <w:rFonts w:ascii="Times New Roman" w:hAnsi="Times New Roman" w:cs="Times New Roman"/>
          <w:b/>
          <w:color w:val="000000" w:themeColor="text1"/>
          <w:sz w:val="24"/>
          <w:szCs w:val="24"/>
        </w:rPr>
        <w:t xml:space="preserve"> to calculate sensitivity and specificity </w:t>
      </w:r>
    </w:p>
    <w:p w:rsidR="00DA5BE2" w:rsidRDefault="00DA5BE2" w:rsidP="00DA5BE2">
      <w:pPr>
        <w:pStyle w:val="ListParagraph"/>
        <w:spacing w:line="240" w:lineRule="auto"/>
        <w:jc w:val="both"/>
        <w:rPr>
          <w:rFonts w:ascii="Times New Roman" w:hAnsi="Times New Roman" w:cs="Times New Roman"/>
          <w:b/>
          <w:color w:val="000000" w:themeColor="text1"/>
          <w:sz w:val="24"/>
          <w:szCs w:val="24"/>
        </w:rPr>
      </w:pPr>
    </w:p>
    <w:p w:rsidR="00DA5BE2" w:rsidRPr="00DA5BE2" w:rsidRDefault="00DA5BE2" w:rsidP="00DA5BE2">
      <w:pPr>
        <w:pStyle w:val="ListParagraph"/>
        <w:spacing w:line="240" w:lineRule="auto"/>
        <w:jc w:val="both"/>
        <w:rPr>
          <w:rFonts w:eastAsiaTheme="minorEastAsia"/>
        </w:rPr>
      </w:pPr>
      <m:oMathPara>
        <m:oMath>
          <m:r>
            <w:rPr>
              <w:rFonts w:ascii="Cambria Math" w:hAnsi="Cambria Math" w:cs="Cambria Math"/>
            </w:rPr>
            <m:t>Sensitivity</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TP</m:t>
              </m:r>
            </m:num>
            <m:den>
              <m:r>
                <m:rPr>
                  <m:sty m:val="p"/>
                </m:rPr>
                <w:rPr>
                  <w:rFonts w:ascii="Cambria Math" w:hAnsi="Cambria Math" w:cs="Cambria Math"/>
                </w:rPr>
                <m:t>TP+FN</m:t>
              </m:r>
            </m:den>
          </m:f>
          <m:r>
            <w:rPr>
              <w:rFonts w:ascii="Cambria Math" w:hAnsi="Cambria Math" w:cs="Cambria Math"/>
            </w:rPr>
            <m:t>;                       Specificity</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TN</m:t>
              </m:r>
            </m:num>
            <m:den>
              <m:r>
                <m:rPr>
                  <m:sty m:val="p"/>
                </m:rPr>
                <w:rPr>
                  <w:rFonts w:ascii="Cambria Math" w:hAnsi="Cambria Math" w:cs="Cambria Math"/>
                </w:rPr>
                <m:t>TN+FP</m:t>
              </m:r>
            </m:den>
          </m:f>
        </m:oMath>
      </m:oMathPara>
    </w:p>
    <w:p w:rsidR="00DA5BE2" w:rsidRDefault="00DA5BE2" w:rsidP="00DA5BE2">
      <w:pPr>
        <w:pStyle w:val="ListParagraph"/>
        <w:spacing w:line="240" w:lineRule="auto"/>
        <w:jc w:val="both"/>
        <w:rPr>
          <w:rFonts w:ascii="Times New Roman" w:hAnsi="Times New Roman" w:cs="Times New Roman"/>
          <w:sz w:val="24"/>
          <w:szCs w:val="24"/>
        </w:rPr>
      </w:pPr>
      <w:r w:rsidRPr="00ED7A65">
        <w:rPr>
          <w:rFonts w:ascii="Times New Roman" w:hAnsi="Times New Roman" w:cs="Times New Roman"/>
          <w:sz w:val="24"/>
          <w:szCs w:val="24"/>
        </w:rPr>
        <w:t>Where</w:t>
      </w:r>
      <w:r>
        <w:rPr>
          <w:rFonts w:ascii="Times New Roman" w:hAnsi="Times New Roman" w:cs="Times New Roman"/>
          <w:sz w:val="24"/>
          <w:szCs w:val="24"/>
        </w:rPr>
        <w:t>,</w:t>
      </w:r>
    </w:p>
    <w:p w:rsidR="00DA5BE2" w:rsidRDefault="00DA5BE2" w:rsidP="00DA5BE2">
      <w:pPr>
        <w:pStyle w:val="ListParagraph"/>
        <w:spacing w:line="240" w:lineRule="auto"/>
        <w:ind w:left="14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TP = True positives or </w:t>
      </w:r>
      <w:r>
        <w:rPr>
          <w:rFonts w:ascii="Times New Roman" w:hAnsi="Times New Roman" w:cs="Times New Roman"/>
          <w:color w:val="000000" w:themeColor="text1"/>
          <w:sz w:val="24"/>
          <w:szCs w:val="24"/>
        </w:rPr>
        <w:t xml:space="preserve">the total number of villages that were identified as cluster zones using both </w:t>
      </w:r>
      <w:proofErr w:type="spellStart"/>
      <w:r>
        <w:rPr>
          <w:rFonts w:ascii="Times New Roman" w:hAnsi="Times New Roman" w:cs="Times New Roman"/>
          <w:color w:val="000000" w:themeColor="text1"/>
          <w:sz w:val="24"/>
          <w:szCs w:val="24"/>
        </w:rPr>
        <w:t>SatScan</w:t>
      </w:r>
      <w:proofErr w:type="spellEnd"/>
      <w:r>
        <w:rPr>
          <w:rFonts w:ascii="Times New Roman" w:hAnsi="Times New Roman" w:cs="Times New Roman"/>
          <w:color w:val="000000" w:themeColor="text1"/>
          <w:sz w:val="24"/>
          <w:szCs w:val="24"/>
        </w:rPr>
        <w:t xml:space="preserve"> and local </w:t>
      </w:r>
      <w:proofErr w:type="spellStart"/>
      <w:r w:rsidRPr="00ED7A65">
        <w:rPr>
          <w:rFonts w:ascii="Times New Roman" w:hAnsi="Times New Roman" w:cs="Times New Roman"/>
          <w:i/>
          <w:color w:val="000000" w:themeColor="text1"/>
          <w:sz w:val="24"/>
          <w:szCs w:val="24"/>
        </w:rPr>
        <w:t>G</w:t>
      </w:r>
      <w:r w:rsidRPr="00ED7A65">
        <w:rPr>
          <w:rFonts w:ascii="Times New Roman" w:hAnsi="Times New Roman" w:cs="Times New Roman"/>
          <w:i/>
          <w:color w:val="000000" w:themeColor="text1"/>
          <w:sz w:val="24"/>
          <w:szCs w:val="24"/>
          <w:vertAlign w:val="subscript"/>
        </w:rPr>
        <w:t>i</w:t>
      </w:r>
      <w:proofErr w:type="spellEnd"/>
      <w:r w:rsidRPr="00ED7A65">
        <w:rPr>
          <w:rFonts w:ascii="Times New Roman" w:hAnsi="Times New Roman" w:cs="Times New Roman"/>
          <w:i/>
          <w:color w:val="000000" w:themeColor="text1"/>
          <w:sz w:val="24"/>
          <w:szCs w:val="24"/>
          <w:vertAlign w:val="superscript"/>
        </w:rPr>
        <w:t>*</w:t>
      </w:r>
      <w:r>
        <w:rPr>
          <w:rFonts w:ascii="Times New Roman" w:hAnsi="Times New Roman" w:cs="Times New Roman"/>
          <w:color w:val="000000" w:themeColor="text1"/>
          <w:sz w:val="24"/>
          <w:szCs w:val="24"/>
        </w:rPr>
        <w:t xml:space="preserve"> analysis.</w:t>
      </w:r>
    </w:p>
    <w:p w:rsidR="00DA5BE2" w:rsidRDefault="00DA5BE2" w:rsidP="00DA5BE2">
      <w:pPr>
        <w:pStyle w:val="ListParagraph"/>
        <w:spacing w:line="240" w:lineRule="auto"/>
        <w:ind w:left="1440"/>
        <w:jc w:val="both"/>
        <w:rPr>
          <w:rFonts w:ascii="Times New Roman" w:hAnsi="Times New Roman" w:cs="Times New Roman"/>
          <w:sz w:val="24"/>
          <w:szCs w:val="24"/>
        </w:rPr>
      </w:pPr>
    </w:p>
    <w:p w:rsidR="00DA5BE2" w:rsidRDefault="00DA5BE2" w:rsidP="00DA5BE2">
      <w:pPr>
        <w:pStyle w:val="ListParagraph"/>
        <w:spacing w:line="240" w:lineRule="auto"/>
        <w:ind w:left="14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TN = True negatives or </w:t>
      </w:r>
      <w:r>
        <w:rPr>
          <w:rFonts w:ascii="Times New Roman" w:hAnsi="Times New Roman" w:cs="Times New Roman"/>
          <w:color w:val="000000" w:themeColor="text1"/>
          <w:sz w:val="24"/>
          <w:szCs w:val="24"/>
        </w:rPr>
        <w:t xml:space="preserve">the total number of villages that were not identified by any of the </w:t>
      </w:r>
      <w:proofErr w:type="spellStart"/>
      <w:r>
        <w:rPr>
          <w:rFonts w:ascii="Times New Roman" w:hAnsi="Times New Roman" w:cs="Times New Roman"/>
          <w:color w:val="000000" w:themeColor="text1"/>
          <w:sz w:val="24"/>
          <w:szCs w:val="24"/>
        </w:rPr>
        <w:t>SatScan</w:t>
      </w:r>
      <w:proofErr w:type="spellEnd"/>
      <w:r>
        <w:rPr>
          <w:rFonts w:ascii="Times New Roman" w:hAnsi="Times New Roman" w:cs="Times New Roman"/>
          <w:color w:val="000000" w:themeColor="text1"/>
          <w:sz w:val="24"/>
          <w:szCs w:val="24"/>
        </w:rPr>
        <w:t xml:space="preserve"> </w:t>
      </w:r>
      <w:r w:rsidR="004603F6">
        <w:rPr>
          <w:rFonts w:ascii="Times New Roman" w:hAnsi="Times New Roman" w:cs="Times New Roman"/>
          <w:color w:val="000000" w:themeColor="text1"/>
          <w:sz w:val="24"/>
          <w:szCs w:val="24"/>
        </w:rPr>
        <w:t>or</w:t>
      </w:r>
      <w:r>
        <w:rPr>
          <w:rFonts w:ascii="Times New Roman" w:hAnsi="Times New Roman" w:cs="Times New Roman"/>
          <w:color w:val="000000" w:themeColor="text1"/>
          <w:sz w:val="24"/>
          <w:szCs w:val="24"/>
        </w:rPr>
        <w:t xml:space="preserve"> local </w:t>
      </w:r>
      <w:proofErr w:type="spellStart"/>
      <w:r w:rsidRPr="00ED7A65">
        <w:rPr>
          <w:rFonts w:ascii="Times New Roman" w:hAnsi="Times New Roman" w:cs="Times New Roman"/>
          <w:i/>
          <w:color w:val="000000" w:themeColor="text1"/>
          <w:sz w:val="24"/>
          <w:szCs w:val="24"/>
        </w:rPr>
        <w:t>G</w:t>
      </w:r>
      <w:r w:rsidRPr="00ED7A65">
        <w:rPr>
          <w:rFonts w:ascii="Times New Roman" w:hAnsi="Times New Roman" w:cs="Times New Roman"/>
          <w:i/>
          <w:color w:val="000000" w:themeColor="text1"/>
          <w:sz w:val="24"/>
          <w:szCs w:val="24"/>
          <w:vertAlign w:val="subscript"/>
        </w:rPr>
        <w:t>i</w:t>
      </w:r>
      <w:proofErr w:type="spellEnd"/>
      <w:r w:rsidRPr="00ED7A65">
        <w:rPr>
          <w:rFonts w:ascii="Times New Roman" w:hAnsi="Times New Roman" w:cs="Times New Roman"/>
          <w:i/>
          <w:color w:val="000000" w:themeColor="text1"/>
          <w:sz w:val="24"/>
          <w:szCs w:val="24"/>
          <w:vertAlign w:val="superscript"/>
        </w:rPr>
        <w:t>*</w:t>
      </w:r>
      <w:r>
        <w:rPr>
          <w:rFonts w:ascii="Times New Roman" w:hAnsi="Times New Roman" w:cs="Times New Roman"/>
          <w:color w:val="000000" w:themeColor="text1"/>
          <w:sz w:val="24"/>
          <w:szCs w:val="24"/>
        </w:rPr>
        <w:t xml:space="preserve"> analysis.</w:t>
      </w:r>
    </w:p>
    <w:p w:rsidR="00DA5BE2" w:rsidRDefault="00DA5BE2" w:rsidP="00DA5BE2">
      <w:pPr>
        <w:pStyle w:val="ListParagraph"/>
        <w:spacing w:line="240" w:lineRule="auto"/>
        <w:ind w:left="1440"/>
        <w:jc w:val="both"/>
      </w:pPr>
    </w:p>
    <w:p w:rsidR="00B616E8" w:rsidRDefault="00127F68" w:rsidP="00127F68">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FP = False positives or </w:t>
      </w:r>
      <w:r w:rsidR="00B616E8">
        <w:rPr>
          <w:rFonts w:ascii="Times New Roman" w:hAnsi="Times New Roman" w:cs="Times New Roman"/>
          <w:sz w:val="24"/>
          <w:szCs w:val="24"/>
        </w:rPr>
        <w:t xml:space="preserve">the total number of villages that were identified by the </w:t>
      </w:r>
      <w:proofErr w:type="spellStart"/>
      <w:r w:rsidR="00B616E8">
        <w:rPr>
          <w:rFonts w:ascii="Times New Roman" w:hAnsi="Times New Roman" w:cs="Times New Roman"/>
          <w:color w:val="000000" w:themeColor="text1"/>
          <w:sz w:val="24"/>
          <w:szCs w:val="24"/>
        </w:rPr>
        <w:t>SatScan</w:t>
      </w:r>
      <w:proofErr w:type="spellEnd"/>
      <w:r w:rsidR="00B616E8">
        <w:rPr>
          <w:rFonts w:ascii="Times New Roman" w:hAnsi="Times New Roman" w:cs="Times New Roman"/>
          <w:color w:val="000000" w:themeColor="text1"/>
          <w:sz w:val="24"/>
          <w:szCs w:val="24"/>
        </w:rPr>
        <w:t xml:space="preserve"> analysis but not the local </w:t>
      </w:r>
      <w:proofErr w:type="spellStart"/>
      <w:r w:rsidR="00B616E8" w:rsidRPr="00ED7A65">
        <w:rPr>
          <w:rFonts w:ascii="Times New Roman" w:hAnsi="Times New Roman" w:cs="Times New Roman"/>
          <w:i/>
          <w:color w:val="000000" w:themeColor="text1"/>
          <w:sz w:val="24"/>
          <w:szCs w:val="24"/>
        </w:rPr>
        <w:t>G</w:t>
      </w:r>
      <w:r w:rsidR="00B616E8" w:rsidRPr="00ED7A65">
        <w:rPr>
          <w:rFonts w:ascii="Times New Roman" w:hAnsi="Times New Roman" w:cs="Times New Roman"/>
          <w:i/>
          <w:color w:val="000000" w:themeColor="text1"/>
          <w:sz w:val="24"/>
          <w:szCs w:val="24"/>
          <w:vertAlign w:val="subscript"/>
        </w:rPr>
        <w:t>i</w:t>
      </w:r>
      <w:proofErr w:type="spellEnd"/>
      <w:r w:rsidR="00B616E8" w:rsidRPr="00ED7A65">
        <w:rPr>
          <w:rFonts w:ascii="Times New Roman" w:hAnsi="Times New Roman" w:cs="Times New Roman"/>
          <w:i/>
          <w:color w:val="000000" w:themeColor="text1"/>
          <w:sz w:val="24"/>
          <w:szCs w:val="24"/>
          <w:vertAlign w:val="superscript"/>
        </w:rPr>
        <w:t>*</w:t>
      </w:r>
      <w:r w:rsidR="00B616E8">
        <w:rPr>
          <w:rFonts w:ascii="Times New Roman" w:hAnsi="Times New Roman" w:cs="Times New Roman"/>
          <w:color w:val="000000" w:themeColor="text1"/>
          <w:sz w:val="24"/>
          <w:szCs w:val="24"/>
        </w:rPr>
        <w:t xml:space="preserve"> analysis.</w:t>
      </w:r>
    </w:p>
    <w:p w:rsidR="00B616E8" w:rsidRDefault="00B616E8" w:rsidP="00127F68">
      <w:pPr>
        <w:pStyle w:val="ListParagraph"/>
        <w:spacing w:line="240" w:lineRule="auto"/>
        <w:ind w:left="1440"/>
        <w:jc w:val="both"/>
        <w:rPr>
          <w:rFonts w:ascii="Times New Roman" w:hAnsi="Times New Roman" w:cs="Times New Roman"/>
          <w:sz w:val="24"/>
          <w:szCs w:val="24"/>
        </w:rPr>
      </w:pPr>
    </w:p>
    <w:p w:rsidR="00EF7E00" w:rsidRDefault="00487A7C" w:rsidP="00B616E8">
      <w:pPr>
        <w:pStyle w:val="ListParagraph"/>
        <w:spacing w:line="240" w:lineRule="auto"/>
        <w:ind w:left="1440"/>
        <w:jc w:val="both"/>
        <w:rPr>
          <w:rFonts w:ascii="Times New Roman" w:hAnsi="Times New Roman" w:cs="Times New Roman"/>
          <w:color w:val="000000" w:themeColor="text1"/>
          <w:sz w:val="24"/>
          <w:szCs w:val="24"/>
        </w:rPr>
      </w:pPr>
      <w:r>
        <w:rPr>
          <w:rFonts w:ascii="Times New Roman" w:hAnsi="Times New Roman" w:cs="Times New Roman"/>
          <w:sz w:val="24"/>
          <w:szCs w:val="24"/>
        </w:rPr>
        <w:t>F</w:t>
      </w:r>
      <w:r w:rsidR="00127F68">
        <w:rPr>
          <w:rFonts w:ascii="Times New Roman" w:hAnsi="Times New Roman" w:cs="Times New Roman"/>
          <w:sz w:val="24"/>
          <w:szCs w:val="24"/>
        </w:rPr>
        <w:t>N</w:t>
      </w:r>
      <w:r>
        <w:rPr>
          <w:rFonts w:ascii="Times New Roman" w:hAnsi="Times New Roman" w:cs="Times New Roman"/>
          <w:sz w:val="24"/>
          <w:szCs w:val="24"/>
        </w:rPr>
        <w:t xml:space="preserve"> = False </w:t>
      </w:r>
      <w:r w:rsidR="00127F68">
        <w:rPr>
          <w:rFonts w:ascii="Times New Roman" w:hAnsi="Times New Roman" w:cs="Times New Roman"/>
          <w:sz w:val="24"/>
          <w:szCs w:val="24"/>
        </w:rPr>
        <w:t>negatives</w:t>
      </w:r>
      <w:r>
        <w:rPr>
          <w:rFonts w:ascii="Times New Roman" w:hAnsi="Times New Roman" w:cs="Times New Roman"/>
          <w:sz w:val="24"/>
          <w:szCs w:val="24"/>
        </w:rPr>
        <w:t xml:space="preserve"> or </w:t>
      </w:r>
      <w:r w:rsidR="00B616E8">
        <w:rPr>
          <w:rFonts w:ascii="Times New Roman" w:hAnsi="Times New Roman" w:cs="Times New Roman"/>
          <w:sz w:val="24"/>
          <w:szCs w:val="24"/>
        </w:rPr>
        <w:t>the total number of villages that were</w:t>
      </w:r>
      <w:r w:rsidR="004603F6">
        <w:rPr>
          <w:rFonts w:ascii="Times New Roman" w:hAnsi="Times New Roman" w:cs="Times New Roman"/>
          <w:sz w:val="24"/>
          <w:szCs w:val="24"/>
        </w:rPr>
        <w:t xml:space="preserve"> not</w:t>
      </w:r>
      <w:r w:rsidR="00B616E8">
        <w:rPr>
          <w:rFonts w:ascii="Times New Roman" w:hAnsi="Times New Roman" w:cs="Times New Roman"/>
          <w:sz w:val="24"/>
          <w:szCs w:val="24"/>
        </w:rPr>
        <w:t xml:space="preserve"> identified by</w:t>
      </w:r>
      <w:r w:rsidR="004603F6">
        <w:rPr>
          <w:rFonts w:ascii="Times New Roman" w:hAnsi="Times New Roman" w:cs="Times New Roman"/>
          <w:sz w:val="24"/>
          <w:szCs w:val="24"/>
        </w:rPr>
        <w:t xml:space="preserve"> </w:t>
      </w:r>
      <w:r w:rsidR="004603F6">
        <w:rPr>
          <w:rFonts w:ascii="Times New Roman" w:hAnsi="Times New Roman" w:cs="Times New Roman"/>
          <w:color w:val="000000" w:themeColor="text1"/>
          <w:sz w:val="24"/>
          <w:szCs w:val="24"/>
        </w:rPr>
        <w:t xml:space="preserve">the </w:t>
      </w:r>
      <w:proofErr w:type="spellStart"/>
      <w:r w:rsidR="004603F6">
        <w:rPr>
          <w:rFonts w:ascii="Times New Roman" w:hAnsi="Times New Roman" w:cs="Times New Roman"/>
          <w:color w:val="000000" w:themeColor="text1"/>
          <w:sz w:val="24"/>
          <w:szCs w:val="24"/>
        </w:rPr>
        <w:t>SatScan</w:t>
      </w:r>
      <w:proofErr w:type="spellEnd"/>
      <w:r w:rsidR="004603F6">
        <w:rPr>
          <w:rFonts w:ascii="Times New Roman" w:hAnsi="Times New Roman" w:cs="Times New Roman"/>
          <w:color w:val="000000" w:themeColor="text1"/>
          <w:sz w:val="24"/>
          <w:szCs w:val="24"/>
        </w:rPr>
        <w:t xml:space="preserve"> analysis but w</w:t>
      </w:r>
      <w:r w:rsidR="005B2138">
        <w:rPr>
          <w:rFonts w:ascii="Times New Roman" w:hAnsi="Times New Roman" w:cs="Times New Roman"/>
          <w:color w:val="000000" w:themeColor="text1"/>
          <w:sz w:val="24"/>
          <w:szCs w:val="24"/>
        </w:rPr>
        <w:t>ere</w:t>
      </w:r>
      <w:r w:rsidR="004603F6">
        <w:rPr>
          <w:rFonts w:ascii="Times New Roman" w:hAnsi="Times New Roman" w:cs="Times New Roman"/>
          <w:color w:val="000000" w:themeColor="text1"/>
          <w:sz w:val="24"/>
          <w:szCs w:val="24"/>
        </w:rPr>
        <w:t xml:space="preserve"> identified by</w:t>
      </w:r>
      <w:r w:rsidR="00B616E8">
        <w:rPr>
          <w:rFonts w:ascii="Times New Roman" w:hAnsi="Times New Roman" w:cs="Times New Roman"/>
          <w:sz w:val="24"/>
          <w:szCs w:val="24"/>
        </w:rPr>
        <w:t xml:space="preserve"> the </w:t>
      </w:r>
      <w:r w:rsidR="00B616E8">
        <w:rPr>
          <w:rFonts w:ascii="Times New Roman" w:hAnsi="Times New Roman" w:cs="Times New Roman"/>
          <w:color w:val="000000" w:themeColor="text1"/>
          <w:sz w:val="24"/>
          <w:szCs w:val="24"/>
        </w:rPr>
        <w:t xml:space="preserve">local </w:t>
      </w:r>
      <w:proofErr w:type="spellStart"/>
      <w:r w:rsidR="00B616E8" w:rsidRPr="00ED7A65">
        <w:rPr>
          <w:rFonts w:ascii="Times New Roman" w:hAnsi="Times New Roman" w:cs="Times New Roman"/>
          <w:i/>
          <w:color w:val="000000" w:themeColor="text1"/>
          <w:sz w:val="24"/>
          <w:szCs w:val="24"/>
        </w:rPr>
        <w:t>G</w:t>
      </w:r>
      <w:r w:rsidR="00B616E8" w:rsidRPr="00ED7A65">
        <w:rPr>
          <w:rFonts w:ascii="Times New Roman" w:hAnsi="Times New Roman" w:cs="Times New Roman"/>
          <w:i/>
          <w:color w:val="000000" w:themeColor="text1"/>
          <w:sz w:val="24"/>
          <w:szCs w:val="24"/>
          <w:vertAlign w:val="subscript"/>
        </w:rPr>
        <w:t>i</w:t>
      </w:r>
      <w:proofErr w:type="spellEnd"/>
      <w:r w:rsidR="00B616E8" w:rsidRPr="00ED7A65">
        <w:rPr>
          <w:rFonts w:ascii="Times New Roman" w:hAnsi="Times New Roman" w:cs="Times New Roman"/>
          <w:i/>
          <w:color w:val="000000" w:themeColor="text1"/>
          <w:sz w:val="24"/>
          <w:szCs w:val="24"/>
          <w:vertAlign w:val="superscript"/>
        </w:rPr>
        <w:t>*</w:t>
      </w:r>
      <w:r w:rsidR="00B616E8">
        <w:rPr>
          <w:rFonts w:ascii="Times New Roman" w:hAnsi="Times New Roman" w:cs="Times New Roman"/>
          <w:color w:val="000000" w:themeColor="text1"/>
          <w:sz w:val="24"/>
          <w:szCs w:val="24"/>
        </w:rPr>
        <w:t xml:space="preserve"> analysis.</w:t>
      </w:r>
    </w:p>
    <w:p w:rsidR="00EF7E00" w:rsidRDefault="00EF7E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616E8" w:rsidRDefault="00B616E8" w:rsidP="00B616E8">
      <w:pPr>
        <w:pStyle w:val="ListParagraph"/>
        <w:spacing w:line="240" w:lineRule="auto"/>
        <w:ind w:left="1440"/>
        <w:jc w:val="both"/>
        <w:rPr>
          <w:rFonts w:ascii="Times New Roman" w:hAnsi="Times New Roman" w:cs="Times New Roman"/>
          <w:color w:val="000000" w:themeColor="text1"/>
          <w:sz w:val="24"/>
          <w:szCs w:val="24"/>
        </w:rPr>
      </w:pPr>
    </w:p>
    <w:p w:rsidR="00A947F4" w:rsidRDefault="00A947F4" w:rsidP="00B616E8">
      <w:pPr>
        <w:pStyle w:val="ListParagraph"/>
        <w:spacing w:line="240" w:lineRule="auto"/>
        <w:ind w:left="1440"/>
        <w:jc w:val="both"/>
        <w:rPr>
          <w:rFonts w:ascii="Times New Roman" w:hAnsi="Times New Roman" w:cs="Times New Roman"/>
          <w:color w:val="000000" w:themeColor="text1"/>
          <w:sz w:val="24"/>
          <w:szCs w:val="24"/>
        </w:rPr>
      </w:pPr>
    </w:p>
    <w:p w:rsidR="00A947F4" w:rsidRDefault="00A947F4" w:rsidP="00A947F4">
      <w:pPr>
        <w:pStyle w:val="ListParagraph"/>
        <w:numPr>
          <w:ilvl w:val="0"/>
          <w:numId w:val="1"/>
        </w:num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Method used to calculate</w:t>
      </w:r>
      <w:r w:rsidRPr="00A947F4">
        <w:rPr>
          <w:rFonts w:ascii="Times New Roman" w:hAnsi="Times New Roman" w:cs="Times New Roman"/>
          <w:b/>
          <w:color w:val="000000" w:themeColor="text1"/>
          <w:sz w:val="24"/>
          <w:szCs w:val="24"/>
        </w:rPr>
        <w:t xml:space="preserve"> the asset index</w:t>
      </w:r>
      <w:r>
        <w:rPr>
          <w:rFonts w:ascii="Times New Roman" w:hAnsi="Times New Roman" w:cs="Times New Roman"/>
          <w:b/>
          <w:color w:val="000000" w:themeColor="text1"/>
          <w:sz w:val="24"/>
          <w:szCs w:val="24"/>
        </w:rPr>
        <w:t xml:space="preserve"> of a household</w:t>
      </w:r>
    </w:p>
    <w:p w:rsidR="00A947F4" w:rsidRDefault="00A947F4" w:rsidP="00A947F4">
      <w:pPr>
        <w:pStyle w:val="ListParagraph"/>
        <w:spacing w:line="240" w:lineRule="auto"/>
        <w:jc w:val="both"/>
        <w:rPr>
          <w:rFonts w:ascii="Times New Roman" w:hAnsi="Times New Roman" w:cs="Times New Roman"/>
          <w:b/>
          <w:color w:val="000000" w:themeColor="text1"/>
          <w:sz w:val="24"/>
          <w:szCs w:val="24"/>
        </w:rPr>
      </w:pPr>
    </w:p>
    <w:p w:rsidR="00EF7E00" w:rsidRDefault="00A947F4" w:rsidP="00A947F4">
      <w:pPr>
        <w:pStyle w:val="ListParagraph"/>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economic </w:t>
      </w:r>
      <w:r w:rsidR="004A3A3D">
        <w:rPr>
          <w:rFonts w:ascii="Times New Roman" w:hAnsi="Times New Roman" w:cs="Times New Roman"/>
          <w:color w:val="000000" w:themeColor="text1"/>
          <w:sz w:val="24"/>
          <w:szCs w:val="24"/>
        </w:rPr>
        <w:t>status</w:t>
      </w:r>
      <w:r>
        <w:rPr>
          <w:rFonts w:ascii="Times New Roman" w:hAnsi="Times New Roman" w:cs="Times New Roman"/>
          <w:color w:val="000000" w:themeColor="text1"/>
          <w:sz w:val="24"/>
          <w:szCs w:val="24"/>
        </w:rPr>
        <w:t xml:space="preserve"> of a household was derived by calculating an asset score. Data were collected on</w:t>
      </w:r>
      <w:r w:rsidR="004A3A3D">
        <w:rPr>
          <w:rFonts w:ascii="Times New Roman" w:hAnsi="Times New Roman" w:cs="Times New Roman"/>
          <w:color w:val="000000" w:themeColor="text1"/>
          <w:sz w:val="24"/>
          <w:szCs w:val="24"/>
        </w:rPr>
        <w:t xml:space="preserve"> different household conditions and</w:t>
      </w:r>
      <w:r>
        <w:rPr>
          <w:rFonts w:ascii="Times New Roman" w:hAnsi="Times New Roman" w:cs="Times New Roman"/>
          <w:color w:val="000000" w:themeColor="text1"/>
          <w:sz w:val="24"/>
          <w:szCs w:val="24"/>
        </w:rPr>
        <w:t xml:space="preserve"> the </w:t>
      </w:r>
      <w:r w:rsidRPr="00A947F4">
        <w:rPr>
          <w:rFonts w:ascii="Times New Roman" w:hAnsi="Times New Roman" w:cs="Times New Roman"/>
          <w:color w:val="000000" w:themeColor="text1"/>
          <w:sz w:val="24"/>
          <w:szCs w:val="24"/>
        </w:rPr>
        <w:t>possession of various durable goods at the household level.</w:t>
      </w:r>
      <w:r>
        <w:rPr>
          <w:rFonts w:ascii="Times New Roman" w:hAnsi="Times New Roman" w:cs="Times New Roman"/>
          <w:color w:val="000000" w:themeColor="text1"/>
          <w:sz w:val="24"/>
          <w:szCs w:val="24"/>
        </w:rPr>
        <w:t xml:space="preserve"> These included</w:t>
      </w:r>
      <w:r w:rsidR="00EF7E00">
        <w:rPr>
          <w:rFonts w:ascii="Times New Roman" w:hAnsi="Times New Roman" w:cs="Times New Roman"/>
          <w:color w:val="000000" w:themeColor="text1"/>
          <w:sz w:val="24"/>
          <w:szCs w:val="24"/>
        </w:rPr>
        <w:t>:</w:t>
      </w:r>
    </w:p>
    <w:p w:rsidR="00EF7E00" w:rsidRDefault="00EF7E00" w:rsidP="00A947F4">
      <w:pPr>
        <w:pStyle w:val="ListParagraph"/>
        <w:spacing w:line="240" w:lineRule="auto"/>
        <w:jc w:val="both"/>
        <w:rPr>
          <w:rFonts w:ascii="Times New Roman" w:hAnsi="Times New Roman" w:cs="Times New Roman"/>
          <w:color w:val="000000" w:themeColor="text1"/>
          <w:sz w:val="24"/>
          <w:szCs w:val="24"/>
        </w:rPr>
      </w:pPr>
    </w:p>
    <w:p w:rsidR="00EF7E00" w:rsidRDefault="00EF7E00" w:rsidP="00EF7E00">
      <w:pPr>
        <w:pStyle w:val="ListParagraph"/>
        <w:numPr>
          <w:ilvl w:val="0"/>
          <w:numId w:val="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A947F4" w:rsidRPr="00A947F4">
        <w:rPr>
          <w:rFonts w:ascii="Times New Roman" w:hAnsi="Times New Roman" w:cs="Times New Roman"/>
          <w:color w:val="000000" w:themeColor="text1"/>
          <w:sz w:val="24"/>
          <w:szCs w:val="24"/>
        </w:rPr>
        <w:t>aterials used for housing construction</w:t>
      </w:r>
      <w:r>
        <w:rPr>
          <w:rFonts w:ascii="Times New Roman" w:hAnsi="Times New Roman" w:cs="Times New Roman"/>
          <w:color w:val="000000" w:themeColor="text1"/>
          <w:sz w:val="24"/>
          <w:szCs w:val="24"/>
        </w:rPr>
        <w:t xml:space="preserve"> (recorded through observation</w:t>
      </w:r>
      <w:r w:rsidR="0075018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by the data collector during the demographic</w:t>
      </w:r>
      <w:r w:rsidR="00997698">
        <w:rPr>
          <w:rFonts w:ascii="Times New Roman" w:hAnsi="Times New Roman" w:cs="Times New Roman"/>
          <w:color w:val="000000" w:themeColor="text1"/>
          <w:sz w:val="24"/>
          <w:szCs w:val="24"/>
        </w:rPr>
        <w:t xml:space="preserve"> and health</w:t>
      </w:r>
      <w:r>
        <w:rPr>
          <w:rFonts w:ascii="Times New Roman" w:hAnsi="Times New Roman" w:cs="Times New Roman"/>
          <w:color w:val="000000" w:themeColor="text1"/>
          <w:sz w:val="24"/>
          <w:szCs w:val="24"/>
        </w:rPr>
        <w:t xml:space="preserve"> survey)</w:t>
      </w:r>
      <w:r w:rsidR="0075018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materials used to build the roof,</w:t>
      </w:r>
      <w:r w:rsidR="00750183">
        <w:rPr>
          <w:rFonts w:ascii="Times New Roman" w:hAnsi="Times New Roman" w:cs="Times New Roman"/>
          <w:color w:val="000000" w:themeColor="text1"/>
          <w:sz w:val="24"/>
          <w:szCs w:val="24"/>
        </w:rPr>
        <w:t xml:space="preserve"> wall and the floor were categorized </w:t>
      </w:r>
      <w:r>
        <w:rPr>
          <w:rFonts w:ascii="Times New Roman" w:hAnsi="Times New Roman" w:cs="Times New Roman"/>
          <w:color w:val="000000" w:themeColor="text1"/>
          <w:sz w:val="24"/>
          <w:szCs w:val="24"/>
        </w:rPr>
        <w:t xml:space="preserve">to natural, rudimentary and finished materials. The natural materials </w:t>
      </w:r>
      <w:r w:rsidR="00750183">
        <w:rPr>
          <w:rFonts w:ascii="Times New Roman" w:hAnsi="Times New Roman" w:cs="Times New Roman"/>
          <w:color w:val="000000" w:themeColor="text1"/>
          <w:sz w:val="24"/>
          <w:szCs w:val="24"/>
        </w:rPr>
        <w:t xml:space="preserve">were considered to be </w:t>
      </w:r>
      <w:r>
        <w:rPr>
          <w:rFonts w:ascii="Times New Roman" w:hAnsi="Times New Roman" w:cs="Times New Roman"/>
          <w:color w:val="000000" w:themeColor="text1"/>
          <w:sz w:val="24"/>
          <w:szCs w:val="24"/>
        </w:rPr>
        <w:t>comprised of</w:t>
      </w:r>
      <w:r w:rsidR="00750183">
        <w:rPr>
          <w:rFonts w:ascii="Times New Roman" w:hAnsi="Times New Roman" w:cs="Times New Roman"/>
          <w:color w:val="000000" w:themeColor="text1"/>
          <w:sz w:val="24"/>
          <w:szCs w:val="24"/>
        </w:rPr>
        <w:t xml:space="preserve"> either</w:t>
      </w:r>
      <w:r>
        <w:rPr>
          <w:rFonts w:ascii="Times New Roman" w:hAnsi="Times New Roman" w:cs="Times New Roman"/>
          <w:color w:val="000000" w:themeColor="text1"/>
          <w:sz w:val="24"/>
          <w:szCs w:val="24"/>
        </w:rPr>
        <w:t xml:space="preserve"> </w:t>
      </w:r>
      <w:r w:rsidR="00750183">
        <w:rPr>
          <w:rFonts w:ascii="Times New Roman" w:hAnsi="Times New Roman" w:cs="Times New Roman"/>
          <w:color w:val="000000" w:themeColor="text1"/>
          <w:sz w:val="24"/>
          <w:szCs w:val="24"/>
        </w:rPr>
        <w:t xml:space="preserve">thatch, leaf, cane, palm or tree trunks. The rudimentary category contained earth, clay, mud, bamboo, jute stick, wood planks or stones. The finished materials were made up of tin, polished wood, ceramic tiles, cement, concrete or brick.  </w:t>
      </w:r>
      <w:r>
        <w:rPr>
          <w:rFonts w:ascii="Times New Roman" w:hAnsi="Times New Roman" w:cs="Times New Roman"/>
          <w:color w:val="000000" w:themeColor="text1"/>
          <w:sz w:val="24"/>
          <w:szCs w:val="24"/>
        </w:rPr>
        <w:t xml:space="preserve"> </w:t>
      </w:r>
      <w:r w:rsidR="005B294A">
        <w:rPr>
          <w:rFonts w:ascii="Times New Roman" w:hAnsi="Times New Roman" w:cs="Times New Roman"/>
          <w:color w:val="000000" w:themeColor="text1"/>
          <w:sz w:val="24"/>
          <w:szCs w:val="24"/>
        </w:rPr>
        <w:t xml:space="preserve"> </w:t>
      </w:r>
    </w:p>
    <w:p w:rsidR="00EF7E00" w:rsidRPr="00EF7E00" w:rsidRDefault="00EF7E00" w:rsidP="00EF7E00">
      <w:pPr>
        <w:pStyle w:val="ListParagraph"/>
        <w:spacing w:line="240" w:lineRule="auto"/>
        <w:ind w:left="1080"/>
        <w:jc w:val="both"/>
        <w:rPr>
          <w:rFonts w:ascii="Times New Roman" w:hAnsi="Times New Roman" w:cs="Times New Roman"/>
          <w:color w:val="000000" w:themeColor="text1"/>
          <w:sz w:val="24"/>
          <w:szCs w:val="24"/>
        </w:rPr>
      </w:pPr>
    </w:p>
    <w:p w:rsidR="00EF7E00" w:rsidRDefault="00EF7E00" w:rsidP="00EF7E00">
      <w:pPr>
        <w:pStyle w:val="ListParagraph"/>
        <w:numPr>
          <w:ilvl w:val="0"/>
          <w:numId w:val="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5B294A">
        <w:rPr>
          <w:rFonts w:ascii="Times New Roman" w:hAnsi="Times New Roman" w:cs="Times New Roman"/>
          <w:color w:val="000000" w:themeColor="text1"/>
          <w:sz w:val="24"/>
          <w:szCs w:val="24"/>
        </w:rPr>
        <w:t>ccess to the</w:t>
      </w:r>
      <w:r w:rsidR="00A947F4" w:rsidRPr="00A947F4">
        <w:rPr>
          <w:rFonts w:ascii="Times New Roman" w:hAnsi="Times New Roman" w:cs="Times New Roman"/>
          <w:color w:val="000000" w:themeColor="text1"/>
          <w:sz w:val="24"/>
          <w:szCs w:val="24"/>
        </w:rPr>
        <w:t xml:space="preserve"> types of water sources</w:t>
      </w:r>
      <w:r w:rsidR="00264149">
        <w:rPr>
          <w:rFonts w:ascii="Times New Roman" w:hAnsi="Times New Roman" w:cs="Times New Roman"/>
          <w:color w:val="000000" w:themeColor="text1"/>
          <w:sz w:val="24"/>
          <w:szCs w:val="24"/>
        </w:rPr>
        <w:t xml:space="preserve"> and </w:t>
      </w:r>
      <w:r w:rsidR="00A947F4" w:rsidRPr="00A947F4">
        <w:rPr>
          <w:rFonts w:ascii="Times New Roman" w:hAnsi="Times New Roman" w:cs="Times New Roman"/>
          <w:color w:val="000000" w:themeColor="text1"/>
          <w:sz w:val="24"/>
          <w:szCs w:val="24"/>
        </w:rPr>
        <w:t>sanitation facilities</w:t>
      </w:r>
      <w:r w:rsidR="00264149">
        <w:rPr>
          <w:rFonts w:ascii="Times New Roman" w:hAnsi="Times New Roman" w:cs="Times New Roman"/>
          <w:color w:val="000000" w:themeColor="text1"/>
          <w:sz w:val="24"/>
          <w:szCs w:val="24"/>
        </w:rPr>
        <w:t xml:space="preserve"> </w:t>
      </w:r>
      <w:r w:rsidR="00264149">
        <w:rPr>
          <w:rFonts w:ascii="Times New Roman" w:hAnsi="Times New Roman" w:cs="Times New Roman"/>
          <w:color w:val="000000" w:themeColor="text1"/>
          <w:sz w:val="24"/>
          <w:szCs w:val="24"/>
        </w:rPr>
        <w:t>(owned/shared at inside/outside the dwelling)</w:t>
      </w:r>
      <w:r w:rsidR="00750183">
        <w:rPr>
          <w:rFonts w:ascii="Times New Roman" w:hAnsi="Times New Roman" w:cs="Times New Roman"/>
          <w:color w:val="000000" w:themeColor="text1"/>
          <w:sz w:val="24"/>
          <w:szCs w:val="24"/>
        </w:rPr>
        <w:t>.</w:t>
      </w:r>
    </w:p>
    <w:p w:rsidR="00EF7E00" w:rsidRDefault="00EF7E00" w:rsidP="00EF7E00">
      <w:pPr>
        <w:pStyle w:val="ListParagraph"/>
        <w:spacing w:line="240" w:lineRule="auto"/>
        <w:ind w:left="1080"/>
        <w:jc w:val="both"/>
        <w:rPr>
          <w:rFonts w:ascii="Times New Roman" w:hAnsi="Times New Roman" w:cs="Times New Roman"/>
          <w:color w:val="000000" w:themeColor="text1"/>
          <w:sz w:val="24"/>
          <w:szCs w:val="24"/>
        </w:rPr>
      </w:pPr>
    </w:p>
    <w:p w:rsidR="00EF7E00" w:rsidRDefault="00EF7E00" w:rsidP="00EF7E00">
      <w:pPr>
        <w:pStyle w:val="ListParagraph"/>
        <w:numPr>
          <w:ilvl w:val="0"/>
          <w:numId w:val="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A947F4" w:rsidRPr="00A947F4">
        <w:rPr>
          <w:rFonts w:ascii="Times New Roman" w:hAnsi="Times New Roman" w:cs="Times New Roman"/>
          <w:color w:val="000000" w:themeColor="text1"/>
          <w:sz w:val="24"/>
          <w:szCs w:val="24"/>
        </w:rPr>
        <w:t>wnership of</w:t>
      </w:r>
      <w:r>
        <w:rPr>
          <w:rFonts w:ascii="Times New Roman" w:hAnsi="Times New Roman" w:cs="Times New Roman"/>
          <w:color w:val="000000" w:themeColor="text1"/>
          <w:sz w:val="24"/>
          <w:szCs w:val="24"/>
        </w:rPr>
        <w:t>:</w:t>
      </w:r>
    </w:p>
    <w:p w:rsidR="00EF7E00" w:rsidRDefault="00EF7E00" w:rsidP="00EF7E00">
      <w:pPr>
        <w:pStyle w:val="ListParagraph"/>
        <w:numPr>
          <w:ilvl w:val="0"/>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264149">
        <w:rPr>
          <w:rFonts w:ascii="Times New Roman" w:hAnsi="Times New Roman" w:cs="Times New Roman"/>
          <w:color w:val="000000" w:themeColor="text1"/>
          <w:sz w:val="24"/>
          <w:szCs w:val="24"/>
        </w:rPr>
        <w:t>lectrical appliances (radio, television, refrigerator, cellphones, telephones, electric fans, computers and laptops</w:t>
      </w:r>
      <w:r>
        <w:rPr>
          <w:rFonts w:ascii="Times New Roman" w:hAnsi="Times New Roman" w:cs="Times New Roman"/>
          <w:color w:val="000000" w:themeColor="text1"/>
          <w:sz w:val="24"/>
          <w:szCs w:val="24"/>
        </w:rPr>
        <w:t>)</w:t>
      </w:r>
      <w:r w:rsidR="0016392A">
        <w:rPr>
          <w:rFonts w:ascii="Times New Roman" w:hAnsi="Times New Roman" w:cs="Times New Roman"/>
          <w:color w:val="000000" w:themeColor="text1"/>
          <w:sz w:val="24"/>
          <w:szCs w:val="24"/>
        </w:rPr>
        <w:t>.</w:t>
      </w:r>
    </w:p>
    <w:p w:rsidR="00EF7E00" w:rsidRPr="0016392A" w:rsidRDefault="00EF7E00" w:rsidP="0016392A">
      <w:pPr>
        <w:pStyle w:val="ListParagraph"/>
        <w:numPr>
          <w:ilvl w:val="0"/>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Transport vehicles (rickshaw, auto-rickshaw,</w:t>
      </w:r>
      <w:r w:rsidR="003C1EAB">
        <w:rPr>
          <w:rFonts w:ascii="Times New Roman" w:hAnsi="Times New Roman" w:cs="Times New Roman"/>
          <w:color w:val="000000" w:themeColor="text1"/>
          <w:sz w:val="24"/>
          <w:szCs w:val="24"/>
        </w:rPr>
        <w:t xml:space="preserve"> van, boat, bicycle, motorcycle and</w:t>
      </w:r>
      <w:r>
        <w:rPr>
          <w:rFonts w:ascii="Times New Roman" w:hAnsi="Times New Roman" w:cs="Times New Roman"/>
          <w:color w:val="000000" w:themeColor="text1"/>
          <w:sz w:val="24"/>
          <w:szCs w:val="24"/>
        </w:rPr>
        <w:t xml:space="preserve"> electric bike)</w:t>
      </w:r>
      <w:r w:rsidR="0016392A" w:rsidRPr="0016392A">
        <w:rPr>
          <w:rFonts w:ascii="Times New Roman" w:hAnsi="Times New Roman" w:cs="Times New Roman"/>
          <w:color w:val="000000" w:themeColor="text1"/>
          <w:sz w:val="24"/>
          <w:szCs w:val="24"/>
        </w:rPr>
        <w:t>.</w:t>
      </w:r>
    </w:p>
    <w:p w:rsidR="00EF7E00" w:rsidRDefault="00EF7E00" w:rsidP="00EF7E00">
      <w:pPr>
        <w:pStyle w:val="ListParagraph"/>
        <w:numPr>
          <w:ilvl w:val="0"/>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Livestock (bulls, cows, goats, sheep, chickens, ducks, pigeon, </w:t>
      </w:r>
      <w:r w:rsidR="00132C16">
        <w:rPr>
          <w:rFonts w:ascii="Times New Roman" w:hAnsi="Times New Roman" w:cs="Times New Roman"/>
          <w:color w:val="000000" w:themeColor="text1"/>
          <w:sz w:val="24"/>
          <w:szCs w:val="24"/>
        </w:rPr>
        <w:t>and quail</w:t>
      </w:r>
      <w:r>
        <w:rPr>
          <w:rFonts w:ascii="Times New Roman" w:hAnsi="Times New Roman" w:cs="Times New Roman"/>
          <w:color w:val="000000" w:themeColor="text1"/>
          <w:sz w:val="24"/>
          <w:szCs w:val="24"/>
        </w:rPr>
        <w:t>)</w:t>
      </w:r>
      <w:r w:rsidR="001639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A947F4" w:rsidRPr="00A947F4" w:rsidRDefault="00EF7E00" w:rsidP="00EF7E00">
      <w:pPr>
        <w:pStyle w:val="ListParagraph"/>
        <w:numPr>
          <w:ilvl w:val="0"/>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750183">
        <w:rPr>
          <w:rFonts w:ascii="Times New Roman" w:hAnsi="Times New Roman" w:cs="Times New Roman"/>
          <w:color w:val="000000" w:themeColor="text1"/>
          <w:sz w:val="24"/>
          <w:szCs w:val="24"/>
        </w:rPr>
        <w:t xml:space="preserve">omestead, </w:t>
      </w:r>
      <w:r w:rsidR="003C1EAB">
        <w:rPr>
          <w:rFonts w:ascii="Times New Roman" w:hAnsi="Times New Roman" w:cs="Times New Roman"/>
          <w:color w:val="000000" w:themeColor="text1"/>
          <w:sz w:val="24"/>
          <w:szCs w:val="24"/>
        </w:rPr>
        <w:t>agriculture and</w:t>
      </w:r>
      <w:r w:rsidR="00A947F4" w:rsidRPr="00A947F4">
        <w:rPr>
          <w:rFonts w:ascii="Times New Roman" w:hAnsi="Times New Roman" w:cs="Times New Roman"/>
          <w:color w:val="000000" w:themeColor="text1"/>
          <w:sz w:val="24"/>
          <w:szCs w:val="24"/>
        </w:rPr>
        <w:t xml:space="preserve"> nonagricultural land.</w:t>
      </w:r>
    </w:p>
    <w:p w:rsidR="00A947F4" w:rsidRDefault="00A947F4" w:rsidP="003C1EAB">
      <w:pPr>
        <w:pStyle w:val="NoSpacing"/>
      </w:pPr>
    </w:p>
    <w:p w:rsidR="00997698" w:rsidRPr="00997698" w:rsidRDefault="00997698" w:rsidP="00997698">
      <w:pPr>
        <w:autoSpaceDE w:val="0"/>
        <w:autoSpaceDN w:val="0"/>
        <w:adjustRightInd w:val="0"/>
        <w:ind w:left="720"/>
        <w:jc w:val="both"/>
        <w:rPr>
          <w:rFonts w:ascii="Times New Roman" w:hAnsi="Times New Roman" w:cs="Times New Roman"/>
          <w:sz w:val="24"/>
        </w:rPr>
      </w:pPr>
      <w:r>
        <w:rPr>
          <w:rFonts w:ascii="Times New Roman" w:hAnsi="Times New Roman" w:cs="Times New Roman"/>
          <w:sz w:val="24"/>
        </w:rPr>
        <w:t>T</w:t>
      </w:r>
      <w:r w:rsidRPr="00997698">
        <w:rPr>
          <w:rFonts w:ascii="Times New Roman" w:hAnsi="Times New Roman" w:cs="Times New Roman"/>
          <w:sz w:val="24"/>
        </w:rPr>
        <w:t>hese goods were</w:t>
      </w:r>
      <w:r>
        <w:rPr>
          <w:rFonts w:ascii="Times New Roman" w:hAnsi="Times New Roman" w:cs="Times New Roman"/>
          <w:sz w:val="24"/>
        </w:rPr>
        <w:t xml:space="preserve"> then</w:t>
      </w:r>
      <w:r w:rsidRPr="00997698">
        <w:rPr>
          <w:rFonts w:ascii="Times New Roman" w:hAnsi="Times New Roman" w:cs="Times New Roman"/>
          <w:sz w:val="24"/>
        </w:rPr>
        <w:t xml:space="preserve"> used to </w:t>
      </w:r>
      <w:r>
        <w:rPr>
          <w:rFonts w:ascii="Times New Roman" w:hAnsi="Times New Roman" w:cs="Times New Roman"/>
          <w:sz w:val="24"/>
        </w:rPr>
        <w:t>construct</w:t>
      </w:r>
      <w:r w:rsidRPr="00997698">
        <w:rPr>
          <w:rFonts w:ascii="Times New Roman" w:hAnsi="Times New Roman" w:cs="Times New Roman"/>
          <w:sz w:val="24"/>
        </w:rPr>
        <w:t xml:space="preserve"> a proxy measure for </w:t>
      </w:r>
      <w:r>
        <w:rPr>
          <w:rFonts w:ascii="Times New Roman" w:hAnsi="Times New Roman" w:cs="Times New Roman"/>
          <w:sz w:val="24"/>
        </w:rPr>
        <w:t xml:space="preserve">the </w:t>
      </w:r>
      <w:r w:rsidRPr="00997698">
        <w:rPr>
          <w:rFonts w:ascii="Times New Roman" w:hAnsi="Times New Roman" w:cs="Times New Roman"/>
          <w:sz w:val="24"/>
        </w:rPr>
        <w:t>economic status</w:t>
      </w:r>
      <w:r>
        <w:rPr>
          <w:rFonts w:ascii="Times New Roman" w:hAnsi="Times New Roman" w:cs="Times New Roman"/>
          <w:sz w:val="24"/>
        </w:rPr>
        <w:t xml:space="preserve"> of the household</w:t>
      </w:r>
      <w:r w:rsidRPr="00997698">
        <w:rPr>
          <w:rFonts w:ascii="Times New Roman" w:hAnsi="Times New Roman" w:cs="Times New Roman"/>
          <w:sz w:val="24"/>
        </w:rPr>
        <w:t xml:space="preserve">. </w:t>
      </w:r>
      <w:r w:rsidR="00B03207">
        <w:rPr>
          <w:rFonts w:ascii="Times New Roman" w:hAnsi="Times New Roman" w:cs="Times New Roman"/>
          <w:sz w:val="24"/>
        </w:rPr>
        <w:t>P</w:t>
      </w:r>
      <w:r w:rsidRPr="00997698">
        <w:rPr>
          <w:rFonts w:ascii="Times New Roman" w:hAnsi="Times New Roman" w:cs="Times New Roman"/>
          <w:sz w:val="24"/>
        </w:rPr>
        <w:t>rincipal component a</w:t>
      </w:r>
      <w:r w:rsidR="00B03207">
        <w:rPr>
          <w:rFonts w:ascii="Times New Roman" w:hAnsi="Times New Roman" w:cs="Times New Roman"/>
          <w:sz w:val="24"/>
        </w:rPr>
        <w:t>nalysis was conducted to generate</w:t>
      </w:r>
      <w:r w:rsidRPr="00997698">
        <w:rPr>
          <w:rFonts w:ascii="Times New Roman" w:hAnsi="Times New Roman" w:cs="Times New Roman"/>
          <w:sz w:val="24"/>
        </w:rPr>
        <w:t xml:space="preserve"> a weight for each durable asset. The weights were the standardized first principal component of the variance-covariance matrix of the observed household assets. Using the weights, an asset index was created using the following formula:</w:t>
      </w:r>
    </w:p>
    <w:p w:rsidR="00997698" w:rsidRPr="00D3330D" w:rsidRDefault="00997698" w:rsidP="00D3330D">
      <w:pPr>
        <w:autoSpaceDE w:val="0"/>
        <w:autoSpaceDN w:val="0"/>
        <w:adjustRightInd w:val="0"/>
        <w:ind w:left="720" w:firstLine="720"/>
        <w:jc w:val="center"/>
        <w:rPr>
          <w:rFonts w:ascii="Times New Roman" w:hAnsi="Times New Roman" w:cs="Times New Roman"/>
          <w:i/>
          <w:sz w:val="28"/>
        </w:rPr>
      </w:pPr>
      <w:r w:rsidRPr="00D3330D">
        <w:rPr>
          <w:rFonts w:ascii="Times New Roman" w:hAnsi="Times New Roman" w:cs="Times New Roman"/>
          <w:i/>
          <w:sz w:val="28"/>
        </w:rPr>
        <w:t>A</w:t>
      </w:r>
      <w:r w:rsidRPr="004A3A3D">
        <w:rPr>
          <w:rFonts w:ascii="Times New Roman" w:hAnsi="Times New Roman" w:cs="Times New Roman"/>
          <w:i/>
          <w:sz w:val="28"/>
          <w:vertAlign w:val="subscript"/>
        </w:rPr>
        <w:t>i</w:t>
      </w:r>
      <w:r w:rsidRPr="00D3330D">
        <w:rPr>
          <w:rFonts w:ascii="Times New Roman" w:hAnsi="Times New Roman" w:cs="Times New Roman"/>
          <w:i/>
          <w:sz w:val="28"/>
        </w:rPr>
        <w:t>=</w:t>
      </w:r>
      <w:r w:rsidRPr="00D3330D">
        <w:rPr>
          <w:rFonts w:ascii="Times New Roman" w:hAnsi="Times New Roman" w:cs="Times New Roman"/>
          <w:i/>
          <w:sz w:val="28"/>
        </w:rPr>
        <w:sym w:font="Symbol" w:char="F067"/>
      </w:r>
      <w:r w:rsidRPr="00D3330D">
        <w:rPr>
          <w:rFonts w:ascii="Times New Roman" w:hAnsi="Times New Roman" w:cs="Times New Roman"/>
          <w:i/>
          <w:sz w:val="28"/>
          <w:vertAlign w:val="subscript"/>
        </w:rPr>
        <w:t>1</w:t>
      </w:r>
      <w:r w:rsidRPr="00D3330D">
        <w:rPr>
          <w:rFonts w:ascii="Times New Roman" w:hAnsi="Times New Roman" w:cs="Times New Roman"/>
          <w:i/>
          <w:sz w:val="28"/>
        </w:rPr>
        <w:t>x</w:t>
      </w:r>
      <w:r w:rsidRPr="00D3330D">
        <w:rPr>
          <w:rFonts w:ascii="Times New Roman" w:hAnsi="Times New Roman" w:cs="Times New Roman"/>
          <w:i/>
          <w:sz w:val="28"/>
          <w:vertAlign w:val="subscript"/>
        </w:rPr>
        <w:t>1i</w:t>
      </w:r>
      <w:r w:rsidRPr="00D3330D">
        <w:rPr>
          <w:rFonts w:ascii="Times New Roman" w:hAnsi="Times New Roman" w:cs="Times New Roman"/>
          <w:i/>
          <w:sz w:val="28"/>
        </w:rPr>
        <w:t>+…+</w:t>
      </w:r>
      <w:r w:rsidRPr="00D3330D">
        <w:rPr>
          <w:rFonts w:ascii="Times New Roman" w:hAnsi="Times New Roman" w:cs="Times New Roman"/>
          <w:i/>
          <w:sz w:val="28"/>
        </w:rPr>
        <w:sym w:font="Symbol" w:char="F067"/>
      </w:r>
      <w:r w:rsidRPr="00D3330D">
        <w:rPr>
          <w:rFonts w:ascii="Times New Roman" w:hAnsi="Times New Roman" w:cs="Times New Roman"/>
          <w:i/>
          <w:sz w:val="28"/>
          <w:vertAlign w:val="subscript"/>
        </w:rPr>
        <w:t>k</w:t>
      </w:r>
      <w:r w:rsidR="0016392A">
        <w:rPr>
          <w:rFonts w:ascii="Times New Roman" w:hAnsi="Times New Roman" w:cs="Times New Roman"/>
          <w:i/>
          <w:sz w:val="28"/>
          <w:vertAlign w:val="subscript"/>
        </w:rPr>
        <w:t xml:space="preserve"> </w:t>
      </w:r>
      <w:r w:rsidRPr="00D3330D">
        <w:rPr>
          <w:rFonts w:ascii="Times New Roman" w:hAnsi="Times New Roman" w:cs="Times New Roman"/>
          <w:i/>
          <w:sz w:val="28"/>
        </w:rPr>
        <w:t>x</w:t>
      </w:r>
      <w:r w:rsidRPr="00D3330D">
        <w:rPr>
          <w:rFonts w:ascii="Times New Roman" w:hAnsi="Times New Roman" w:cs="Times New Roman"/>
          <w:i/>
          <w:sz w:val="28"/>
          <w:vertAlign w:val="subscript"/>
        </w:rPr>
        <w:t>ki</w:t>
      </w:r>
    </w:p>
    <w:p w:rsidR="003C1EAB" w:rsidRDefault="00997698" w:rsidP="00997698">
      <w:pPr>
        <w:autoSpaceDE w:val="0"/>
        <w:autoSpaceDN w:val="0"/>
        <w:adjustRightInd w:val="0"/>
        <w:ind w:left="720"/>
        <w:jc w:val="both"/>
        <w:rPr>
          <w:rFonts w:ascii="Times New Roman" w:hAnsi="Times New Roman" w:cs="Times New Roman"/>
          <w:sz w:val="24"/>
        </w:rPr>
      </w:pPr>
      <w:r w:rsidRPr="00997698">
        <w:rPr>
          <w:rFonts w:ascii="Times New Roman" w:hAnsi="Times New Roman" w:cs="Times New Roman"/>
          <w:sz w:val="24"/>
        </w:rPr>
        <w:t xml:space="preserve">Where, </w:t>
      </w:r>
      <w:r w:rsidRPr="00997698">
        <w:rPr>
          <w:rFonts w:ascii="Times New Roman" w:hAnsi="Times New Roman" w:cs="Times New Roman"/>
          <w:i/>
          <w:sz w:val="24"/>
        </w:rPr>
        <w:t>A</w:t>
      </w:r>
      <w:r w:rsidRPr="004A3A3D">
        <w:rPr>
          <w:rFonts w:ascii="Times New Roman" w:hAnsi="Times New Roman" w:cs="Times New Roman"/>
          <w:i/>
          <w:sz w:val="28"/>
          <w:vertAlign w:val="subscript"/>
        </w:rPr>
        <w:t>i</w:t>
      </w:r>
      <w:r w:rsidRPr="00997698">
        <w:rPr>
          <w:rFonts w:ascii="Times New Roman" w:hAnsi="Times New Roman" w:cs="Times New Roman"/>
          <w:i/>
          <w:sz w:val="24"/>
        </w:rPr>
        <w:t xml:space="preserve"> </w:t>
      </w:r>
      <w:r w:rsidRPr="00997698">
        <w:rPr>
          <w:rFonts w:ascii="Times New Roman" w:hAnsi="Times New Roman" w:cs="Times New Roman"/>
          <w:sz w:val="24"/>
        </w:rPr>
        <w:t xml:space="preserve">is the asset index for household </w:t>
      </w:r>
      <w:proofErr w:type="spellStart"/>
      <w:r w:rsidRPr="00997698">
        <w:rPr>
          <w:rFonts w:ascii="Times New Roman" w:hAnsi="Times New Roman" w:cs="Times New Roman"/>
          <w:i/>
          <w:sz w:val="24"/>
        </w:rPr>
        <w:t>i</w:t>
      </w:r>
      <w:proofErr w:type="spellEnd"/>
      <w:r w:rsidRPr="00997698">
        <w:rPr>
          <w:rFonts w:ascii="Times New Roman" w:hAnsi="Times New Roman" w:cs="Times New Roman"/>
          <w:sz w:val="24"/>
        </w:rPr>
        <w:t xml:space="preserve">, the </w:t>
      </w:r>
      <w:proofErr w:type="spellStart"/>
      <w:r w:rsidRPr="00997698">
        <w:rPr>
          <w:rFonts w:ascii="Times New Roman" w:hAnsi="Times New Roman" w:cs="Times New Roman"/>
          <w:i/>
          <w:sz w:val="24"/>
        </w:rPr>
        <w:t>x</w:t>
      </w:r>
      <w:r w:rsidRPr="00997698">
        <w:rPr>
          <w:rFonts w:ascii="Times New Roman" w:hAnsi="Times New Roman" w:cs="Times New Roman"/>
          <w:i/>
          <w:sz w:val="24"/>
          <w:vertAlign w:val="subscript"/>
        </w:rPr>
        <w:t>k</w:t>
      </w:r>
      <w:r w:rsidR="003C1EAB">
        <w:rPr>
          <w:rFonts w:ascii="Times New Roman" w:hAnsi="Times New Roman" w:cs="Times New Roman"/>
          <w:i/>
          <w:sz w:val="24"/>
          <w:vertAlign w:val="subscript"/>
        </w:rPr>
        <w:t>i</w:t>
      </w:r>
      <w:r w:rsidRPr="00997698">
        <w:rPr>
          <w:rFonts w:ascii="Times New Roman" w:hAnsi="Times New Roman" w:cs="Times New Roman"/>
          <w:sz w:val="24"/>
        </w:rPr>
        <w:t>'s</w:t>
      </w:r>
      <w:proofErr w:type="spellEnd"/>
      <w:r w:rsidRPr="00997698">
        <w:rPr>
          <w:rFonts w:ascii="Times New Roman" w:hAnsi="Times New Roman" w:cs="Times New Roman"/>
          <w:sz w:val="24"/>
        </w:rPr>
        <w:t xml:space="preserve"> are the </w:t>
      </w:r>
      <w:r w:rsidRPr="00997698">
        <w:rPr>
          <w:rFonts w:ascii="Times New Roman" w:hAnsi="Times New Roman" w:cs="Times New Roman"/>
          <w:i/>
          <w:sz w:val="24"/>
        </w:rPr>
        <w:t>k-</w:t>
      </w:r>
      <w:proofErr w:type="spellStart"/>
      <w:r w:rsidRPr="00997698">
        <w:rPr>
          <w:rFonts w:ascii="Times New Roman" w:hAnsi="Times New Roman" w:cs="Times New Roman"/>
          <w:i/>
          <w:sz w:val="24"/>
        </w:rPr>
        <w:t>th</w:t>
      </w:r>
      <w:proofErr w:type="spellEnd"/>
      <w:r w:rsidRPr="00997698">
        <w:rPr>
          <w:rFonts w:ascii="Times New Roman" w:hAnsi="Times New Roman" w:cs="Times New Roman"/>
          <w:sz w:val="24"/>
        </w:rPr>
        <w:t xml:space="preserve"> asset</w:t>
      </w:r>
      <w:r w:rsidR="003C1EAB">
        <w:rPr>
          <w:rFonts w:ascii="Times New Roman" w:hAnsi="Times New Roman" w:cs="Times New Roman"/>
          <w:sz w:val="24"/>
        </w:rPr>
        <w:t xml:space="preserve"> of that household</w:t>
      </w:r>
      <w:r w:rsidRPr="00997698">
        <w:rPr>
          <w:rFonts w:ascii="Times New Roman" w:hAnsi="Times New Roman" w:cs="Times New Roman"/>
          <w:sz w:val="24"/>
        </w:rPr>
        <w:t xml:space="preserve">, and </w:t>
      </w:r>
      <w:proofErr w:type="gramStart"/>
      <w:r w:rsidRPr="00997698">
        <w:rPr>
          <w:rFonts w:ascii="Times New Roman" w:hAnsi="Times New Roman" w:cs="Times New Roman"/>
          <w:sz w:val="24"/>
        </w:rPr>
        <w:t xml:space="preserve">the </w:t>
      </w:r>
      <w:proofErr w:type="gramEnd"/>
      <w:r w:rsidRPr="00997698">
        <w:rPr>
          <w:rFonts w:ascii="Times New Roman" w:hAnsi="Times New Roman" w:cs="Times New Roman"/>
          <w:i/>
          <w:sz w:val="24"/>
        </w:rPr>
        <w:sym w:font="Symbol" w:char="F067"/>
      </w:r>
      <w:r w:rsidRPr="00997698">
        <w:rPr>
          <w:rFonts w:ascii="Times New Roman" w:hAnsi="Times New Roman" w:cs="Times New Roman"/>
          <w:sz w:val="24"/>
        </w:rPr>
        <w:t xml:space="preserve">'s are the weights. </w:t>
      </w:r>
      <w:bookmarkStart w:id="0" w:name="_GoBack"/>
      <w:bookmarkEnd w:id="0"/>
    </w:p>
    <w:p w:rsidR="00997698" w:rsidRPr="00997698" w:rsidRDefault="0016392A" w:rsidP="00997698">
      <w:pPr>
        <w:autoSpaceDE w:val="0"/>
        <w:autoSpaceDN w:val="0"/>
        <w:adjustRightInd w:val="0"/>
        <w:ind w:left="720"/>
        <w:jc w:val="both"/>
        <w:rPr>
          <w:rFonts w:ascii="Times New Roman" w:hAnsi="Times New Roman" w:cs="Times New Roman"/>
          <w:sz w:val="24"/>
        </w:rPr>
      </w:pPr>
      <w:r>
        <w:rPr>
          <w:rFonts w:ascii="Times New Roman" w:hAnsi="Times New Roman" w:cs="Times New Roman"/>
          <w:sz w:val="24"/>
        </w:rPr>
        <w:t>Finally, the h</w:t>
      </w:r>
      <w:r w:rsidR="00997698" w:rsidRPr="00997698">
        <w:rPr>
          <w:rFonts w:ascii="Times New Roman" w:hAnsi="Times New Roman" w:cs="Times New Roman"/>
          <w:sz w:val="24"/>
        </w:rPr>
        <w:t xml:space="preserve">ouseholds were ranked </w:t>
      </w:r>
      <w:r>
        <w:rPr>
          <w:rFonts w:ascii="Times New Roman" w:hAnsi="Times New Roman" w:cs="Times New Roman"/>
          <w:sz w:val="24"/>
        </w:rPr>
        <w:t>based on</w:t>
      </w:r>
      <w:r w:rsidR="00997698" w:rsidRPr="00997698">
        <w:rPr>
          <w:rFonts w:ascii="Times New Roman" w:hAnsi="Times New Roman" w:cs="Times New Roman"/>
          <w:sz w:val="24"/>
        </w:rPr>
        <w:t xml:space="preserve"> the total score of the household in which they resided and divided into wealth quintiles </w:t>
      </w:r>
      <w:r>
        <w:rPr>
          <w:rFonts w:ascii="Times New Roman" w:hAnsi="Times New Roman" w:cs="Times New Roman"/>
          <w:sz w:val="24"/>
        </w:rPr>
        <w:t>(ranking</w:t>
      </w:r>
      <w:r w:rsidR="00997698" w:rsidRPr="00997698">
        <w:rPr>
          <w:rFonts w:ascii="Times New Roman" w:hAnsi="Times New Roman" w:cs="Times New Roman"/>
          <w:sz w:val="24"/>
        </w:rPr>
        <w:t xml:space="preserve"> from lowest to highest</w:t>
      </w:r>
      <w:r>
        <w:rPr>
          <w:rFonts w:ascii="Times New Roman" w:hAnsi="Times New Roman" w:cs="Times New Roman"/>
          <w:sz w:val="24"/>
        </w:rPr>
        <w:t>)</w:t>
      </w:r>
      <w:r w:rsidR="00997698" w:rsidRPr="00997698">
        <w:rPr>
          <w:rFonts w:ascii="Times New Roman" w:hAnsi="Times New Roman" w:cs="Times New Roman"/>
          <w:sz w:val="24"/>
        </w:rPr>
        <w:t xml:space="preserve">. </w:t>
      </w:r>
    </w:p>
    <w:p w:rsidR="00997698" w:rsidRDefault="00997698" w:rsidP="00A947F4">
      <w:pPr>
        <w:pStyle w:val="ListParagraph"/>
        <w:spacing w:line="240" w:lineRule="auto"/>
        <w:jc w:val="both"/>
        <w:rPr>
          <w:rFonts w:ascii="Times New Roman" w:hAnsi="Times New Roman" w:cs="Times New Roman"/>
          <w:b/>
          <w:color w:val="000000" w:themeColor="text1"/>
          <w:sz w:val="24"/>
          <w:szCs w:val="24"/>
        </w:rPr>
      </w:pPr>
    </w:p>
    <w:p w:rsidR="00A947F4" w:rsidRPr="00A947F4" w:rsidRDefault="00A947F4" w:rsidP="00A947F4">
      <w:pPr>
        <w:pStyle w:val="ListParagraph"/>
        <w:spacing w:line="240" w:lineRule="auto"/>
        <w:jc w:val="both"/>
        <w:rPr>
          <w:rFonts w:ascii="Times New Roman" w:hAnsi="Times New Roman" w:cs="Times New Roman"/>
          <w:b/>
          <w:color w:val="000000" w:themeColor="text1"/>
          <w:sz w:val="24"/>
          <w:szCs w:val="24"/>
        </w:rPr>
      </w:pPr>
    </w:p>
    <w:p w:rsidR="00487A7C" w:rsidRDefault="00487A7C" w:rsidP="00DA5BE2">
      <w:pPr>
        <w:pStyle w:val="ListParagraph"/>
        <w:spacing w:line="240" w:lineRule="auto"/>
        <w:ind w:left="1440"/>
        <w:jc w:val="both"/>
        <w:rPr>
          <w:rFonts w:ascii="Times New Roman" w:hAnsi="Times New Roman" w:cs="Times New Roman"/>
          <w:sz w:val="24"/>
          <w:szCs w:val="24"/>
        </w:rPr>
      </w:pPr>
    </w:p>
    <w:p w:rsidR="00487A7C" w:rsidRDefault="00487A7C" w:rsidP="00DA5BE2">
      <w:pPr>
        <w:pStyle w:val="ListParagraph"/>
        <w:spacing w:line="240" w:lineRule="auto"/>
        <w:ind w:left="1440"/>
        <w:jc w:val="both"/>
        <w:rPr>
          <w:rFonts w:ascii="Times New Roman" w:hAnsi="Times New Roman" w:cs="Times New Roman"/>
          <w:sz w:val="24"/>
          <w:szCs w:val="24"/>
        </w:rPr>
      </w:pPr>
    </w:p>
    <w:sectPr w:rsidR="00487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A0A"/>
    <w:multiLevelType w:val="hybridMultilevel"/>
    <w:tmpl w:val="1E3AF8F8"/>
    <w:lvl w:ilvl="0" w:tplc="99E20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3A7186"/>
    <w:multiLevelType w:val="hybridMultilevel"/>
    <w:tmpl w:val="D1426928"/>
    <w:lvl w:ilvl="0" w:tplc="9710DD60">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93626"/>
    <w:multiLevelType w:val="hybridMultilevel"/>
    <w:tmpl w:val="C55CEA36"/>
    <w:lvl w:ilvl="0" w:tplc="ACA24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B0"/>
    <w:rsid w:val="00127F68"/>
    <w:rsid w:val="00132C16"/>
    <w:rsid w:val="0016392A"/>
    <w:rsid w:val="00264149"/>
    <w:rsid w:val="002C016C"/>
    <w:rsid w:val="003A3C47"/>
    <w:rsid w:val="003C1EAB"/>
    <w:rsid w:val="004603F6"/>
    <w:rsid w:val="00487A7C"/>
    <w:rsid w:val="004A3A3D"/>
    <w:rsid w:val="005B2138"/>
    <w:rsid w:val="005B294A"/>
    <w:rsid w:val="006F48A4"/>
    <w:rsid w:val="00750183"/>
    <w:rsid w:val="007B399F"/>
    <w:rsid w:val="008D773E"/>
    <w:rsid w:val="00997698"/>
    <w:rsid w:val="00A947F4"/>
    <w:rsid w:val="00B03207"/>
    <w:rsid w:val="00B616E8"/>
    <w:rsid w:val="00CC2DB0"/>
    <w:rsid w:val="00D3330D"/>
    <w:rsid w:val="00DA5BE2"/>
    <w:rsid w:val="00E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35E30-6C6C-4A62-8BD0-B826FB53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E2"/>
    <w:pPr>
      <w:ind w:left="720"/>
      <w:contextualSpacing/>
    </w:pPr>
  </w:style>
  <w:style w:type="paragraph" w:styleId="NoSpacing">
    <w:name w:val="No Spacing"/>
    <w:link w:val="NoSpacingChar"/>
    <w:uiPriority w:val="1"/>
    <w:qFormat/>
    <w:rsid w:val="00DA5BE2"/>
    <w:pPr>
      <w:spacing w:after="0" w:line="240" w:lineRule="auto"/>
    </w:pPr>
  </w:style>
  <w:style w:type="character" w:customStyle="1" w:styleId="NoSpacingChar">
    <w:name w:val="No Spacing Char"/>
    <w:basedOn w:val="DefaultParagraphFont"/>
    <w:link w:val="NoSpacing"/>
    <w:uiPriority w:val="1"/>
    <w:rsid w:val="00DA5BE2"/>
  </w:style>
  <w:style w:type="table" w:styleId="TableGrid">
    <w:name w:val="Table Grid"/>
    <w:basedOn w:val="TableNormal"/>
    <w:uiPriority w:val="39"/>
    <w:rsid w:val="00DA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Abu Yousuf Md. Abdullah</cp:lastModifiedBy>
  <cp:revision>16</cp:revision>
  <dcterms:created xsi:type="dcterms:W3CDTF">2019-04-18T01:24:00Z</dcterms:created>
  <dcterms:modified xsi:type="dcterms:W3CDTF">2019-06-08T20:22:00Z</dcterms:modified>
</cp:coreProperties>
</file>