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94411" w14:textId="2AD942EE" w:rsidR="00211148" w:rsidRPr="00F96D0D" w:rsidRDefault="00CE4F35" w:rsidP="00482CA4">
      <w:pPr>
        <w:spacing w:line="276" w:lineRule="auto"/>
        <w:ind w:left="-567"/>
        <w:jc w:val="both"/>
        <w:rPr>
          <w:rFonts w:ascii="Times Roman" w:hAnsi="Times Roman" w:cs="Times New Roman"/>
          <w:b/>
          <w:color w:val="000000" w:themeColor="text1"/>
          <w:sz w:val="24"/>
          <w:szCs w:val="24"/>
        </w:rPr>
      </w:pPr>
      <w:bookmarkStart w:id="0" w:name="_GoBack"/>
      <w:bookmarkEnd w:id="0"/>
      <w:r>
        <w:rPr>
          <w:rFonts w:ascii="Times Roman" w:hAnsi="Times Roman" w:cs="Times New Roman"/>
          <w:b/>
          <w:color w:val="000000" w:themeColor="text1"/>
          <w:sz w:val="24"/>
          <w:szCs w:val="24"/>
        </w:rPr>
        <w:t>APPENDIX B</w:t>
      </w:r>
      <w:r w:rsidR="00211148" w:rsidRPr="00F96D0D">
        <w:rPr>
          <w:rFonts w:ascii="Times Roman" w:hAnsi="Times Roman" w:cs="Times New Roman"/>
          <w:b/>
          <w:color w:val="000000" w:themeColor="text1"/>
          <w:sz w:val="24"/>
          <w:szCs w:val="24"/>
        </w:rPr>
        <w:t>:</w:t>
      </w:r>
      <w:r w:rsidR="00211148">
        <w:rPr>
          <w:rFonts w:ascii="Times Roman" w:hAnsi="Times Roman" w:cs="Times New Roman"/>
          <w:color w:val="000000" w:themeColor="text1"/>
          <w:sz w:val="24"/>
          <w:szCs w:val="24"/>
        </w:rPr>
        <w:t xml:space="preserve"> </w:t>
      </w:r>
      <w:r w:rsidR="00211148" w:rsidRPr="003C2FF5">
        <w:rPr>
          <w:rFonts w:ascii="Times Roman" w:hAnsi="Times Roman" w:cs="Times New Roman"/>
          <w:b/>
          <w:color w:val="000000" w:themeColor="text1"/>
          <w:sz w:val="24"/>
          <w:szCs w:val="24"/>
        </w:rPr>
        <w:t xml:space="preserve">Conflicts of interests and funding of included studies </w:t>
      </w:r>
    </w:p>
    <w:tbl>
      <w:tblPr>
        <w:tblStyle w:val="TableGrid"/>
        <w:tblW w:w="9639" w:type="dxa"/>
        <w:tblInd w:w="-572" w:type="dxa"/>
        <w:tblLook w:val="04A0" w:firstRow="1" w:lastRow="0" w:firstColumn="1" w:lastColumn="0" w:noHBand="0" w:noVBand="1"/>
      </w:tblPr>
      <w:tblGrid>
        <w:gridCol w:w="3121"/>
        <w:gridCol w:w="2878"/>
        <w:gridCol w:w="3640"/>
      </w:tblGrid>
      <w:tr w:rsidR="00211148" w:rsidRPr="003C2FF5" w14:paraId="102CA14A" w14:textId="77777777" w:rsidTr="00503434">
        <w:tc>
          <w:tcPr>
            <w:tcW w:w="9639" w:type="dxa"/>
            <w:gridSpan w:val="3"/>
          </w:tcPr>
          <w:p w14:paraId="059DC21E" w14:textId="6ACD02AE" w:rsidR="00211148" w:rsidRPr="003C2FF5" w:rsidRDefault="00211148" w:rsidP="00482CA4">
            <w:pPr>
              <w:spacing w:line="276" w:lineRule="auto"/>
              <w:jc w:val="both"/>
              <w:rPr>
                <w:rFonts w:ascii="Times Roman" w:hAnsi="Times Roman" w:cs="Times New Roman"/>
                <w:b/>
                <w:color w:val="000000" w:themeColor="text1"/>
                <w:sz w:val="24"/>
                <w:szCs w:val="24"/>
              </w:rPr>
            </w:pPr>
            <w:r w:rsidRPr="003C2FF5">
              <w:rPr>
                <w:rFonts w:ascii="Times Roman" w:hAnsi="Times Roman" w:cs="Times New Roman"/>
                <w:b/>
                <w:color w:val="000000" w:themeColor="text1"/>
                <w:sz w:val="24"/>
                <w:szCs w:val="24"/>
              </w:rPr>
              <w:t xml:space="preserve">Conflicts of interests and funding of included studies </w:t>
            </w:r>
          </w:p>
        </w:tc>
      </w:tr>
      <w:tr w:rsidR="00211148" w:rsidRPr="003C2FF5" w14:paraId="352B2676" w14:textId="77777777" w:rsidTr="00503434">
        <w:tc>
          <w:tcPr>
            <w:tcW w:w="3121" w:type="dxa"/>
          </w:tcPr>
          <w:p w14:paraId="1B3443B1" w14:textId="77777777" w:rsidR="00211148" w:rsidRPr="003C2FF5" w:rsidRDefault="00211148" w:rsidP="00482CA4">
            <w:pPr>
              <w:spacing w:line="276" w:lineRule="auto"/>
              <w:jc w:val="both"/>
              <w:rPr>
                <w:rFonts w:ascii="Times Roman" w:hAnsi="Times Roman" w:cs="Times New Roman"/>
                <w:b/>
                <w:color w:val="000000" w:themeColor="text1"/>
                <w:sz w:val="24"/>
                <w:szCs w:val="24"/>
              </w:rPr>
            </w:pPr>
            <w:r w:rsidRPr="003C2FF5">
              <w:rPr>
                <w:rFonts w:ascii="Times Roman" w:hAnsi="Times Roman" w:cs="Times New Roman"/>
                <w:b/>
                <w:color w:val="000000" w:themeColor="text1"/>
                <w:sz w:val="24"/>
                <w:szCs w:val="24"/>
              </w:rPr>
              <w:t xml:space="preserve">Study ID </w:t>
            </w:r>
          </w:p>
        </w:tc>
        <w:tc>
          <w:tcPr>
            <w:tcW w:w="2878" w:type="dxa"/>
          </w:tcPr>
          <w:p w14:paraId="3F158C6E" w14:textId="77777777" w:rsidR="00211148" w:rsidRPr="003C2FF5" w:rsidRDefault="00211148" w:rsidP="00482CA4">
            <w:pPr>
              <w:spacing w:line="276" w:lineRule="auto"/>
              <w:jc w:val="both"/>
              <w:rPr>
                <w:rFonts w:ascii="Times Roman" w:hAnsi="Times Roman" w:cs="Times New Roman"/>
                <w:b/>
                <w:color w:val="000000" w:themeColor="text1"/>
                <w:sz w:val="24"/>
                <w:szCs w:val="24"/>
              </w:rPr>
            </w:pPr>
            <w:r w:rsidRPr="003C2FF5">
              <w:rPr>
                <w:rFonts w:ascii="Times Roman" w:hAnsi="Times Roman" w:cs="Times New Roman"/>
                <w:b/>
                <w:color w:val="000000" w:themeColor="text1"/>
                <w:sz w:val="24"/>
                <w:szCs w:val="24"/>
              </w:rPr>
              <w:t>Conflicts of Interests</w:t>
            </w:r>
          </w:p>
        </w:tc>
        <w:tc>
          <w:tcPr>
            <w:tcW w:w="3640" w:type="dxa"/>
          </w:tcPr>
          <w:p w14:paraId="38B93B77" w14:textId="77777777" w:rsidR="00211148" w:rsidRPr="003C2FF5" w:rsidRDefault="00211148" w:rsidP="00482CA4">
            <w:pPr>
              <w:spacing w:line="276" w:lineRule="auto"/>
              <w:jc w:val="both"/>
              <w:rPr>
                <w:rFonts w:ascii="Times Roman" w:hAnsi="Times Roman" w:cs="Times New Roman"/>
                <w:b/>
                <w:color w:val="000000" w:themeColor="text1"/>
                <w:sz w:val="24"/>
                <w:szCs w:val="24"/>
              </w:rPr>
            </w:pPr>
            <w:r w:rsidRPr="003C2FF5">
              <w:rPr>
                <w:rFonts w:ascii="Times Roman" w:hAnsi="Times Roman" w:cs="Times New Roman"/>
                <w:b/>
                <w:color w:val="000000" w:themeColor="text1"/>
                <w:sz w:val="24"/>
                <w:szCs w:val="24"/>
              </w:rPr>
              <w:t>Funding</w:t>
            </w:r>
          </w:p>
        </w:tc>
      </w:tr>
      <w:tr w:rsidR="00211148" w:rsidRPr="003C2FF5" w14:paraId="433F52B9" w14:textId="77777777" w:rsidTr="00503434">
        <w:tc>
          <w:tcPr>
            <w:tcW w:w="3121" w:type="dxa"/>
          </w:tcPr>
          <w:p w14:paraId="536F5BBA" w14:textId="77777777" w:rsidR="00211148" w:rsidRPr="003C2FF5" w:rsidRDefault="00211148" w:rsidP="00482CA4">
            <w:pPr>
              <w:spacing w:line="276" w:lineRule="auto"/>
              <w:jc w:val="both"/>
              <w:rPr>
                <w:rFonts w:ascii="Times Roman" w:hAnsi="Times Roman" w:cs="Times New Roman"/>
                <w:color w:val="000000" w:themeColor="text1"/>
                <w:sz w:val="24"/>
                <w:szCs w:val="24"/>
              </w:rPr>
            </w:pPr>
            <w:proofErr w:type="spellStart"/>
            <w:r w:rsidRPr="003C2FF5">
              <w:rPr>
                <w:rFonts w:ascii="Times Roman" w:hAnsi="Times Roman" w:cs="Times New Roman"/>
                <w:color w:val="000000" w:themeColor="text1"/>
                <w:sz w:val="24"/>
                <w:szCs w:val="24"/>
              </w:rPr>
              <w:t>Ahangar</w:t>
            </w:r>
            <w:proofErr w:type="spellEnd"/>
            <w:r w:rsidRPr="003C2FF5">
              <w:rPr>
                <w:rFonts w:ascii="Times Roman" w:hAnsi="Times Roman" w:cs="Times New Roman"/>
                <w:color w:val="000000" w:themeColor="text1"/>
                <w:sz w:val="24"/>
                <w:szCs w:val="24"/>
              </w:rPr>
              <w:t>, 2016</w:t>
            </w:r>
          </w:p>
        </w:tc>
        <w:tc>
          <w:tcPr>
            <w:tcW w:w="2878" w:type="dxa"/>
          </w:tcPr>
          <w:p w14:paraId="721EC6C2"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 xml:space="preserve">None declared. </w:t>
            </w:r>
          </w:p>
        </w:tc>
        <w:tc>
          <w:tcPr>
            <w:tcW w:w="3640" w:type="dxa"/>
          </w:tcPr>
          <w:p w14:paraId="21BBF8AA"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 xml:space="preserve">Finance from faculty of medicine, </w:t>
            </w:r>
            <w:proofErr w:type="spellStart"/>
            <w:r w:rsidRPr="003C2FF5">
              <w:rPr>
                <w:rFonts w:ascii="Times Roman" w:hAnsi="Times Roman" w:cs="Times New Roman"/>
                <w:color w:val="000000" w:themeColor="text1"/>
                <w:sz w:val="24"/>
                <w:szCs w:val="24"/>
              </w:rPr>
              <w:t>Babol</w:t>
            </w:r>
            <w:proofErr w:type="spellEnd"/>
            <w:r w:rsidRPr="003C2FF5">
              <w:rPr>
                <w:rFonts w:ascii="Times Roman" w:hAnsi="Times Roman" w:cs="Times New Roman"/>
                <w:color w:val="000000" w:themeColor="text1"/>
                <w:sz w:val="24"/>
                <w:szCs w:val="24"/>
              </w:rPr>
              <w:t xml:space="preserve"> university of medical sciences. </w:t>
            </w:r>
          </w:p>
        </w:tc>
      </w:tr>
      <w:tr w:rsidR="00211148" w:rsidRPr="003C2FF5" w14:paraId="0A7146FA" w14:textId="77777777" w:rsidTr="00503434">
        <w:tc>
          <w:tcPr>
            <w:tcW w:w="3121" w:type="dxa"/>
          </w:tcPr>
          <w:p w14:paraId="6F554930"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Angst, 2017</w:t>
            </w:r>
          </w:p>
        </w:tc>
        <w:tc>
          <w:tcPr>
            <w:tcW w:w="2878" w:type="dxa"/>
          </w:tcPr>
          <w:p w14:paraId="35E5A94E"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None declared.</w:t>
            </w:r>
          </w:p>
        </w:tc>
        <w:tc>
          <w:tcPr>
            <w:tcW w:w="3640" w:type="dxa"/>
          </w:tcPr>
          <w:p w14:paraId="469CDA58"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 xml:space="preserve">Funding grand no 3200-050881.97/1 and 32/50881.97 of Swiss National Science Foundation. Supported by </w:t>
            </w:r>
            <w:proofErr w:type="spellStart"/>
            <w:r w:rsidRPr="003C2FF5">
              <w:rPr>
                <w:rFonts w:ascii="Times Roman" w:hAnsi="Times Roman" w:cs="Times New Roman"/>
                <w:color w:val="000000" w:themeColor="text1"/>
                <w:sz w:val="24"/>
                <w:szCs w:val="24"/>
              </w:rPr>
              <w:t>Zurzach</w:t>
            </w:r>
            <w:proofErr w:type="spellEnd"/>
            <w:r w:rsidRPr="003C2FF5">
              <w:rPr>
                <w:rFonts w:ascii="Times Roman" w:hAnsi="Times Roman" w:cs="Times New Roman"/>
                <w:color w:val="000000" w:themeColor="text1"/>
                <w:sz w:val="24"/>
                <w:szCs w:val="24"/>
              </w:rPr>
              <w:t xml:space="preserve"> Rehabilitation Foundation SPA, Bad </w:t>
            </w:r>
            <w:proofErr w:type="spellStart"/>
            <w:r w:rsidRPr="003C2FF5">
              <w:rPr>
                <w:rFonts w:ascii="Times Roman" w:hAnsi="Times Roman" w:cs="Times New Roman"/>
                <w:color w:val="000000" w:themeColor="text1"/>
                <w:sz w:val="24"/>
                <w:szCs w:val="24"/>
              </w:rPr>
              <w:t>Zurazach</w:t>
            </w:r>
            <w:proofErr w:type="spellEnd"/>
            <w:r w:rsidRPr="003C2FF5">
              <w:rPr>
                <w:rFonts w:ascii="Times Roman" w:hAnsi="Times Roman" w:cs="Times New Roman"/>
                <w:color w:val="000000" w:themeColor="text1"/>
                <w:sz w:val="24"/>
                <w:szCs w:val="24"/>
              </w:rPr>
              <w:t xml:space="preserve">, Switzerland. </w:t>
            </w:r>
          </w:p>
        </w:tc>
      </w:tr>
      <w:tr w:rsidR="00211148" w:rsidRPr="003C2FF5" w14:paraId="5AD3C5BF" w14:textId="77777777" w:rsidTr="00503434">
        <w:tc>
          <w:tcPr>
            <w:tcW w:w="3121" w:type="dxa"/>
          </w:tcPr>
          <w:p w14:paraId="36BC929A" w14:textId="77777777" w:rsidR="00211148" w:rsidRPr="003C2FF5" w:rsidRDefault="00211148" w:rsidP="00482CA4">
            <w:pPr>
              <w:spacing w:line="276" w:lineRule="auto"/>
              <w:jc w:val="both"/>
              <w:rPr>
                <w:rFonts w:ascii="Times Roman" w:hAnsi="Times Roman" w:cs="Times New Roman"/>
                <w:color w:val="000000" w:themeColor="text1"/>
                <w:sz w:val="24"/>
                <w:szCs w:val="24"/>
              </w:rPr>
            </w:pPr>
            <w:proofErr w:type="spellStart"/>
            <w:r w:rsidRPr="003C2FF5">
              <w:rPr>
                <w:rFonts w:ascii="Times Roman" w:hAnsi="Times Roman" w:cs="Times New Roman"/>
                <w:color w:val="000000" w:themeColor="text1"/>
                <w:sz w:val="24"/>
                <w:szCs w:val="24"/>
              </w:rPr>
              <w:t>Ashina</w:t>
            </w:r>
            <w:proofErr w:type="spellEnd"/>
            <w:r w:rsidRPr="003C2FF5">
              <w:rPr>
                <w:rFonts w:ascii="Times Roman" w:hAnsi="Times Roman" w:cs="Times New Roman"/>
                <w:color w:val="000000" w:themeColor="text1"/>
                <w:sz w:val="24"/>
                <w:szCs w:val="24"/>
              </w:rPr>
              <w:t xml:space="preserve">, 2018 </w:t>
            </w:r>
          </w:p>
        </w:tc>
        <w:tc>
          <w:tcPr>
            <w:tcW w:w="2878" w:type="dxa"/>
          </w:tcPr>
          <w:p w14:paraId="7B50F71B" w14:textId="77777777" w:rsidR="00211148" w:rsidRPr="003C2FF5" w:rsidRDefault="00211148" w:rsidP="00482CA4">
            <w:pPr>
              <w:spacing w:line="276" w:lineRule="auto"/>
              <w:jc w:val="both"/>
              <w:rPr>
                <w:rFonts w:ascii="Times Roman" w:hAnsi="Times Roman" w:cs="Times New Roman"/>
                <w:color w:val="000000" w:themeColor="text1"/>
                <w:sz w:val="24"/>
                <w:szCs w:val="24"/>
              </w:rPr>
            </w:pPr>
            <w:proofErr w:type="spellStart"/>
            <w:r w:rsidRPr="003C2FF5">
              <w:rPr>
                <w:rFonts w:ascii="Times Roman" w:hAnsi="Times Roman" w:cs="Times New Roman"/>
                <w:color w:val="000000" w:themeColor="text1"/>
                <w:sz w:val="24"/>
                <w:szCs w:val="24"/>
                <w:shd w:val="clear" w:color="auto" w:fill="FFFFFF"/>
              </w:rPr>
              <w:t>Ashina</w:t>
            </w:r>
            <w:proofErr w:type="spellEnd"/>
            <w:r w:rsidRPr="003C2FF5">
              <w:rPr>
                <w:rFonts w:ascii="Times Roman" w:hAnsi="Times Roman" w:cs="Times New Roman"/>
                <w:color w:val="000000" w:themeColor="text1"/>
                <w:sz w:val="24"/>
                <w:szCs w:val="24"/>
                <w:shd w:val="clear" w:color="auto" w:fill="FFFFFF"/>
              </w:rPr>
              <w:t xml:space="preserve"> received honoraria for lecturing and serving as a consultant for Allergan, for serving as a consultant for Amgen and for lecturing for </w:t>
            </w:r>
            <w:proofErr w:type="spellStart"/>
            <w:r w:rsidRPr="003C2FF5">
              <w:rPr>
                <w:rFonts w:ascii="Times Roman" w:hAnsi="Times Roman" w:cs="Times New Roman"/>
                <w:color w:val="000000" w:themeColor="text1"/>
                <w:sz w:val="24"/>
                <w:szCs w:val="24"/>
                <w:shd w:val="clear" w:color="auto" w:fill="FFFFFF"/>
              </w:rPr>
              <w:t>Avanir</w:t>
            </w:r>
            <w:proofErr w:type="spellEnd"/>
            <w:r w:rsidRPr="003C2FF5">
              <w:rPr>
                <w:rFonts w:ascii="Times Roman" w:hAnsi="Times Roman" w:cs="Times New Roman"/>
                <w:color w:val="000000" w:themeColor="text1"/>
                <w:sz w:val="24"/>
                <w:szCs w:val="24"/>
                <w:shd w:val="clear" w:color="auto" w:fill="FFFFFF"/>
              </w:rPr>
              <w:t xml:space="preserve"> Pharmaceuticals. R. Lipton has received grant support from the National Institutes of Health, the National Headache Foundation and the Migraine Research Fund. He serves as consultant, serves as an advisory board member or has received honoraria from Alder, Allergan, American Headache Society, Autonomic Technologies, Boston Scientific, Bristol </w:t>
            </w:r>
            <w:r w:rsidRPr="003C2FF5">
              <w:rPr>
                <w:rFonts w:ascii="Times Roman" w:hAnsi="Times Roman" w:cs="Times New Roman"/>
                <w:color w:val="000000" w:themeColor="text1"/>
                <w:sz w:val="24"/>
                <w:szCs w:val="24"/>
                <w:shd w:val="clear" w:color="auto" w:fill="FFFFFF"/>
              </w:rPr>
              <w:lastRenderedPageBreak/>
              <w:t xml:space="preserve">Myers Squibb, </w:t>
            </w:r>
            <w:proofErr w:type="spellStart"/>
            <w:r w:rsidRPr="003C2FF5">
              <w:rPr>
                <w:rFonts w:ascii="Times Roman" w:hAnsi="Times Roman" w:cs="Times New Roman"/>
                <w:color w:val="000000" w:themeColor="text1"/>
                <w:sz w:val="24"/>
                <w:szCs w:val="24"/>
                <w:shd w:val="clear" w:color="auto" w:fill="FFFFFF"/>
              </w:rPr>
              <w:t>Cognimed</w:t>
            </w:r>
            <w:proofErr w:type="spellEnd"/>
            <w:r w:rsidRPr="003C2FF5">
              <w:rPr>
                <w:rFonts w:ascii="Times Roman" w:hAnsi="Times Roman" w:cs="Times New Roman"/>
                <w:color w:val="000000" w:themeColor="text1"/>
                <w:sz w:val="24"/>
                <w:szCs w:val="24"/>
                <w:shd w:val="clear" w:color="auto" w:fill="FFFFFF"/>
              </w:rPr>
              <w:t xml:space="preserve">, </w:t>
            </w:r>
            <w:proofErr w:type="spellStart"/>
            <w:r w:rsidRPr="003C2FF5">
              <w:rPr>
                <w:rFonts w:ascii="Times Roman" w:hAnsi="Times Roman" w:cs="Times New Roman"/>
                <w:color w:val="000000" w:themeColor="text1"/>
                <w:sz w:val="24"/>
                <w:szCs w:val="24"/>
                <w:shd w:val="clear" w:color="auto" w:fill="FFFFFF"/>
              </w:rPr>
              <w:t>CoLucid</w:t>
            </w:r>
            <w:proofErr w:type="spellEnd"/>
            <w:r w:rsidRPr="003C2FF5">
              <w:rPr>
                <w:rFonts w:ascii="Times Roman" w:hAnsi="Times Roman" w:cs="Times New Roman"/>
                <w:color w:val="000000" w:themeColor="text1"/>
                <w:sz w:val="24"/>
                <w:szCs w:val="24"/>
                <w:shd w:val="clear" w:color="auto" w:fill="FFFFFF"/>
              </w:rPr>
              <w:t xml:space="preserve">, Eli Lilly, </w:t>
            </w:r>
            <w:proofErr w:type="spellStart"/>
            <w:r w:rsidRPr="003C2FF5">
              <w:rPr>
                <w:rFonts w:ascii="Times Roman" w:hAnsi="Times Roman" w:cs="Times New Roman"/>
                <w:color w:val="000000" w:themeColor="text1"/>
                <w:sz w:val="24"/>
                <w:szCs w:val="24"/>
                <w:shd w:val="clear" w:color="auto" w:fill="FFFFFF"/>
              </w:rPr>
              <w:t>eNeura</w:t>
            </w:r>
            <w:proofErr w:type="spellEnd"/>
            <w:r w:rsidRPr="003C2FF5">
              <w:rPr>
                <w:rFonts w:ascii="Times Roman" w:hAnsi="Times Roman" w:cs="Times New Roman"/>
                <w:color w:val="000000" w:themeColor="text1"/>
                <w:sz w:val="24"/>
                <w:szCs w:val="24"/>
                <w:shd w:val="clear" w:color="auto" w:fill="FFFFFF"/>
              </w:rPr>
              <w:t xml:space="preserve"> Therapeutics, Merck, Novartis, Pfizer and </w:t>
            </w:r>
            <w:proofErr w:type="spellStart"/>
            <w:r w:rsidRPr="003C2FF5">
              <w:rPr>
                <w:rFonts w:ascii="Times Roman" w:hAnsi="Times Roman" w:cs="Times New Roman"/>
                <w:color w:val="000000" w:themeColor="text1"/>
                <w:sz w:val="24"/>
                <w:szCs w:val="24"/>
                <w:shd w:val="clear" w:color="auto" w:fill="FFFFFF"/>
              </w:rPr>
              <w:t>Teva</w:t>
            </w:r>
            <w:proofErr w:type="spellEnd"/>
            <w:r w:rsidRPr="003C2FF5">
              <w:rPr>
                <w:rFonts w:ascii="Times Roman" w:hAnsi="Times Roman" w:cs="Times New Roman"/>
                <w:color w:val="000000" w:themeColor="text1"/>
                <w:sz w:val="24"/>
                <w:szCs w:val="24"/>
                <w:shd w:val="clear" w:color="auto" w:fill="FFFFFF"/>
              </w:rPr>
              <w:t xml:space="preserve">, Inc. Lars </w:t>
            </w:r>
            <w:proofErr w:type="spellStart"/>
            <w:r w:rsidRPr="003C2FF5">
              <w:rPr>
                <w:rFonts w:ascii="Times Roman" w:hAnsi="Times Roman" w:cs="Times New Roman"/>
                <w:color w:val="000000" w:themeColor="text1"/>
                <w:sz w:val="24"/>
                <w:szCs w:val="24"/>
                <w:shd w:val="clear" w:color="auto" w:fill="FFFFFF"/>
              </w:rPr>
              <w:t>Bendtsen</w:t>
            </w:r>
            <w:proofErr w:type="spellEnd"/>
            <w:r w:rsidRPr="003C2FF5">
              <w:rPr>
                <w:rFonts w:ascii="Times Roman" w:hAnsi="Times Roman" w:cs="Times New Roman"/>
                <w:color w:val="000000" w:themeColor="text1"/>
                <w:sz w:val="24"/>
                <w:szCs w:val="24"/>
                <w:shd w:val="clear" w:color="auto" w:fill="FFFFFF"/>
              </w:rPr>
              <w:t xml:space="preserve"> serves on the scientific advisory board for Biogen. D. </w:t>
            </w:r>
            <w:proofErr w:type="spellStart"/>
            <w:r w:rsidRPr="003C2FF5">
              <w:rPr>
                <w:rFonts w:ascii="Times Roman" w:hAnsi="Times Roman" w:cs="Times New Roman"/>
                <w:color w:val="000000" w:themeColor="text1"/>
                <w:sz w:val="24"/>
                <w:szCs w:val="24"/>
                <w:shd w:val="clear" w:color="auto" w:fill="FFFFFF"/>
              </w:rPr>
              <w:t>Buse</w:t>
            </w:r>
            <w:proofErr w:type="spellEnd"/>
            <w:r w:rsidRPr="003C2FF5">
              <w:rPr>
                <w:rFonts w:ascii="Times Roman" w:hAnsi="Times Roman" w:cs="Times New Roman"/>
                <w:color w:val="000000" w:themeColor="text1"/>
                <w:sz w:val="24"/>
                <w:szCs w:val="24"/>
                <w:shd w:val="clear" w:color="auto" w:fill="FFFFFF"/>
              </w:rPr>
              <w:t xml:space="preserve"> has received grant support and honoraria from Allergan, Amgen, </w:t>
            </w:r>
            <w:proofErr w:type="spellStart"/>
            <w:r w:rsidRPr="003C2FF5">
              <w:rPr>
                <w:rFonts w:ascii="Times Roman" w:hAnsi="Times Roman" w:cs="Times New Roman"/>
                <w:color w:val="000000" w:themeColor="text1"/>
                <w:sz w:val="24"/>
                <w:szCs w:val="24"/>
                <w:shd w:val="clear" w:color="auto" w:fill="FFFFFF"/>
              </w:rPr>
              <w:t>Avanir</w:t>
            </w:r>
            <w:proofErr w:type="spellEnd"/>
            <w:r w:rsidRPr="003C2FF5">
              <w:rPr>
                <w:rFonts w:ascii="Times Roman" w:hAnsi="Times Roman" w:cs="Times New Roman"/>
                <w:color w:val="000000" w:themeColor="text1"/>
                <w:sz w:val="24"/>
                <w:szCs w:val="24"/>
                <w:shd w:val="clear" w:color="auto" w:fill="FFFFFF"/>
              </w:rPr>
              <w:t xml:space="preserve"> and Eli Lilly, and has received research support funded by Allergan, Alder, </w:t>
            </w:r>
            <w:proofErr w:type="spellStart"/>
            <w:r w:rsidRPr="003C2FF5">
              <w:rPr>
                <w:rFonts w:ascii="Times Roman" w:hAnsi="Times Roman" w:cs="Times New Roman"/>
                <w:color w:val="000000" w:themeColor="text1"/>
                <w:sz w:val="24"/>
                <w:szCs w:val="24"/>
                <w:shd w:val="clear" w:color="auto" w:fill="FFFFFF"/>
              </w:rPr>
              <w:t>Avanir</w:t>
            </w:r>
            <w:proofErr w:type="spellEnd"/>
            <w:r w:rsidRPr="003C2FF5">
              <w:rPr>
                <w:rFonts w:ascii="Times Roman" w:hAnsi="Times Roman" w:cs="Times New Roman"/>
                <w:color w:val="000000" w:themeColor="text1"/>
                <w:sz w:val="24"/>
                <w:szCs w:val="24"/>
                <w:shd w:val="clear" w:color="auto" w:fill="FFFFFF"/>
              </w:rPr>
              <w:t xml:space="preserve">, </w:t>
            </w:r>
            <w:proofErr w:type="spellStart"/>
            <w:r w:rsidRPr="003C2FF5">
              <w:rPr>
                <w:rFonts w:ascii="Times Roman" w:hAnsi="Times Roman" w:cs="Times New Roman"/>
                <w:color w:val="000000" w:themeColor="text1"/>
                <w:sz w:val="24"/>
                <w:szCs w:val="24"/>
                <w:shd w:val="clear" w:color="auto" w:fill="FFFFFF"/>
              </w:rPr>
              <w:t>CoLucid</w:t>
            </w:r>
            <w:proofErr w:type="spellEnd"/>
            <w:r w:rsidRPr="003C2FF5">
              <w:rPr>
                <w:rFonts w:ascii="Times Roman" w:hAnsi="Times Roman" w:cs="Times New Roman"/>
                <w:color w:val="000000" w:themeColor="text1"/>
                <w:sz w:val="24"/>
                <w:szCs w:val="24"/>
                <w:shd w:val="clear" w:color="auto" w:fill="FFFFFF"/>
              </w:rPr>
              <w:t xml:space="preserve">, </w:t>
            </w:r>
            <w:proofErr w:type="spellStart"/>
            <w:r w:rsidRPr="003C2FF5">
              <w:rPr>
                <w:rFonts w:ascii="Times Roman" w:hAnsi="Times Roman" w:cs="Times New Roman"/>
                <w:color w:val="000000" w:themeColor="text1"/>
                <w:sz w:val="24"/>
                <w:szCs w:val="24"/>
                <w:shd w:val="clear" w:color="auto" w:fill="FFFFFF"/>
              </w:rPr>
              <w:t>Dr.</w:t>
            </w:r>
            <w:proofErr w:type="spellEnd"/>
            <w:r w:rsidRPr="003C2FF5">
              <w:rPr>
                <w:rFonts w:ascii="Times Roman" w:hAnsi="Times Roman" w:cs="Times New Roman"/>
                <w:color w:val="000000" w:themeColor="text1"/>
                <w:sz w:val="24"/>
                <w:szCs w:val="24"/>
                <w:shd w:val="clear" w:color="auto" w:fill="FFFFFF"/>
              </w:rPr>
              <w:t xml:space="preserve"> Reddy's, and </w:t>
            </w:r>
            <w:proofErr w:type="spellStart"/>
            <w:r w:rsidRPr="003C2FF5">
              <w:rPr>
                <w:rFonts w:ascii="Times Roman" w:hAnsi="Times Roman" w:cs="Times New Roman"/>
                <w:color w:val="000000" w:themeColor="text1"/>
                <w:sz w:val="24"/>
                <w:szCs w:val="24"/>
                <w:shd w:val="clear" w:color="auto" w:fill="FFFFFF"/>
              </w:rPr>
              <w:t>Labrys</w:t>
            </w:r>
            <w:proofErr w:type="spellEnd"/>
            <w:r w:rsidRPr="003C2FF5">
              <w:rPr>
                <w:rFonts w:ascii="Times Roman" w:hAnsi="Times Roman" w:cs="Times New Roman"/>
                <w:color w:val="000000" w:themeColor="text1"/>
                <w:sz w:val="24"/>
                <w:szCs w:val="24"/>
                <w:shd w:val="clear" w:color="auto" w:fill="FFFFFF"/>
              </w:rPr>
              <w:t xml:space="preserve"> via grants to the National Headache Foundation and/or Montefiore Medical </w:t>
            </w:r>
            <w:proofErr w:type="spellStart"/>
            <w:r w:rsidRPr="003C2FF5">
              <w:rPr>
                <w:rFonts w:ascii="Times Roman" w:hAnsi="Times Roman" w:cs="Times New Roman"/>
                <w:color w:val="000000" w:themeColor="text1"/>
                <w:sz w:val="24"/>
                <w:szCs w:val="24"/>
                <w:shd w:val="clear" w:color="auto" w:fill="FFFFFF"/>
              </w:rPr>
              <w:t>Center</w:t>
            </w:r>
            <w:proofErr w:type="spellEnd"/>
            <w:r w:rsidRPr="003C2FF5">
              <w:rPr>
                <w:rFonts w:ascii="Times Roman" w:hAnsi="Times Roman" w:cs="Times New Roman"/>
                <w:color w:val="000000" w:themeColor="text1"/>
                <w:sz w:val="24"/>
                <w:szCs w:val="24"/>
                <w:shd w:val="clear" w:color="auto" w:fill="FFFFFF"/>
              </w:rPr>
              <w:t>. R. Jensen has received honoraria for lectures and patient leaflets from MSD, Berlin</w:t>
            </w:r>
            <w:r w:rsidRPr="003C2FF5">
              <w:rPr>
                <w:rFonts w:ascii="Palatino Linotype" w:hAnsi="Palatino Linotype" w:cs="Palatino Linotype"/>
                <w:color w:val="000000" w:themeColor="text1"/>
                <w:sz w:val="24"/>
                <w:szCs w:val="24"/>
                <w:shd w:val="clear" w:color="auto" w:fill="FFFFFF"/>
              </w:rPr>
              <w:t>‐</w:t>
            </w:r>
            <w:proofErr w:type="spellStart"/>
            <w:r w:rsidRPr="003C2FF5">
              <w:rPr>
                <w:rFonts w:ascii="Times Roman" w:hAnsi="Times Roman" w:cs="Times New Roman"/>
                <w:color w:val="000000" w:themeColor="text1"/>
                <w:sz w:val="24"/>
                <w:szCs w:val="24"/>
                <w:shd w:val="clear" w:color="auto" w:fill="FFFFFF"/>
              </w:rPr>
              <w:t>Chemie</w:t>
            </w:r>
            <w:proofErr w:type="spellEnd"/>
            <w:r w:rsidRPr="003C2FF5">
              <w:rPr>
                <w:rFonts w:ascii="Times Roman" w:hAnsi="Times Roman" w:cs="Times New Roman"/>
                <w:color w:val="000000" w:themeColor="text1"/>
                <w:sz w:val="24"/>
                <w:szCs w:val="24"/>
                <w:shd w:val="clear" w:color="auto" w:fill="FFFFFF"/>
              </w:rPr>
              <w:t xml:space="preserve"> </w:t>
            </w:r>
            <w:proofErr w:type="spellStart"/>
            <w:r w:rsidRPr="003C2FF5">
              <w:rPr>
                <w:rFonts w:ascii="Times Roman" w:hAnsi="Times Roman" w:cs="Times New Roman"/>
                <w:color w:val="000000" w:themeColor="text1"/>
                <w:sz w:val="24"/>
                <w:szCs w:val="24"/>
                <w:shd w:val="clear" w:color="auto" w:fill="FFFFFF"/>
              </w:rPr>
              <w:t>Menarini</w:t>
            </w:r>
            <w:proofErr w:type="spellEnd"/>
            <w:r w:rsidRPr="003C2FF5">
              <w:rPr>
                <w:rFonts w:ascii="Times Roman" w:hAnsi="Times Roman" w:cs="Times New Roman"/>
                <w:color w:val="000000" w:themeColor="text1"/>
                <w:sz w:val="24"/>
                <w:szCs w:val="24"/>
                <w:shd w:val="clear" w:color="auto" w:fill="FFFFFF"/>
              </w:rPr>
              <w:t xml:space="preserve">, ATI and Pfizer and served on medical advisory boards for </w:t>
            </w:r>
            <w:proofErr w:type="spellStart"/>
            <w:r w:rsidRPr="003C2FF5">
              <w:rPr>
                <w:rFonts w:ascii="Times Roman" w:hAnsi="Times Roman" w:cs="Times New Roman"/>
                <w:color w:val="000000" w:themeColor="text1"/>
                <w:sz w:val="24"/>
                <w:szCs w:val="24"/>
                <w:shd w:val="clear" w:color="auto" w:fill="FFFFFF"/>
              </w:rPr>
              <w:t>LindeGas</w:t>
            </w:r>
            <w:proofErr w:type="spellEnd"/>
            <w:r w:rsidRPr="003C2FF5">
              <w:rPr>
                <w:rFonts w:ascii="Times Roman" w:hAnsi="Times Roman" w:cs="Times New Roman"/>
                <w:color w:val="000000" w:themeColor="text1"/>
                <w:sz w:val="24"/>
                <w:szCs w:val="24"/>
                <w:shd w:val="clear" w:color="auto" w:fill="FFFFFF"/>
              </w:rPr>
              <w:t xml:space="preserve">, ATI and </w:t>
            </w:r>
            <w:proofErr w:type="spellStart"/>
            <w:r w:rsidRPr="003C2FF5">
              <w:rPr>
                <w:rFonts w:ascii="Times Roman" w:hAnsi="Times Roman" w:cs="Times New Roman"/>
                <w:color w:val="000000" w:themeColor="text1"/>
                <w:sz w:val="24"/>
                <w:szCs w:val="24"/>
                <w:shd w:val="clear" w:color="auto" w:fill="FFFFFF"/>
              </w:rPr>
              <w:t>Electrocore</w:t>
            </w:r>
            <w:proofErr w:type="spellEnd"/>
            <w:r w:rsidRPr="003C2FF5">
              <w:rPr>
                <w:rFonts w:ascii="Times Roman" w:hAnsi="Times Roman" w:cs="Times New Roman"/>
                <w:color w:val="000000" w:themeColor="text1"/>
                <w:sz w:val="24"/>
                <w:szCs w:val="24"/>
                <w:shd w:val="clear" w:color="auto" w:fill="FFFFFF"/>
              </w:rPr>
              <w:t xml:space="preserve">. A.C. </w:t>
            </w:r>
            <w:proofErr w:type="spellStart"/>
            <w:r w:rsidRPr="003C2FF5">
              <w:rPr>
                <w:rFonts w:ascii="Times Roman" w:hAnsi="Times Roman" w:cs="Times New Roman"/>
                <w:color w:val="000000" w:themeColor="text1"/>
                <w:sz w:val="24"/>
                <w:szCs w:val="24"/>
                <w:shd w:val="clear" w:color="auto" w:fill="FFFFFF"/>
              </w:rPr>
              <w:t>Lyngberg</w:t>
            </w:r>
            <w:proofErr w:type="spellEnd"/>
            <w:r w:rsidRPr="003C2FF5">
              <w:rPr>
                <w:rFonts w:ascii="Times Roman" w:hAnsi="Times Roman" w:cs="Times New Roman"/>
                <w:color w:val="000000" w:themeColor="text1"/>
                <w:sz w:val="24"/>
                <w:szCs w:val="24"/>
                <w:shd w:val="clear" w:color="auto" w:fill="FFFFFF"/>
              </w:rPr>
              <w:t xml:space="preserve"> and N. </w:t>
            </w:r>
            <w:proofErr w:type="spellStart"/>
            <w:r w:rsidRPr="003C2FF5">
              <w:rPr>
                <w:rFonts w:ascii="Times Roman" w:hAnsi="Times Roman" w:cs="Times New Roman"/>
                <w:color w:val="000000" w:themeColor="text1"/>
                <w:sz w:val="24"/>
                <w:szCs w:val="24"/>
                <w:shd w:val="clear" w:color="auto" w:fill="FFFFFF"/>
              </w:rPr>
              <w:t>Hajiyeva</w:t>
            </w:r>
            <w:proofErr w:type="spellEnd"/>
            <w:r w:rsidRPr="003C2FF5">
              <w:rPr>
                <w:rFonts w:ascii="Times Roman" w:hAnsi="Times Roman" w:cs="Times New Roman"/>
                <w:color w:val="000000" w:themeColor="text1"/>
                <w:sz w:val="24"/>
                <w:szCs w:val="24"/>
                <w:shd w:val="clear" w:color="auto" w:fill="FFFFFF"/>
              </w:rPr>
              <w:t xml:space="preserve"> have no disclosures.</w:t>
            </w:r>
          </w:p>
        </w:tc>
        <w:tc>
          <w:tcPr>
            <w:tcW w:w="3640" w:type="dxa"/>
          </w:tcPr>
          <w:p w14:paraId="6C24CCDA"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shd w:val="clear" w:color="auto" w:fill="FFFFFF"/>
              </w:rPr>
              <w:lastRenderedPageBreak/>
              <w:t xml:space="preserve">East Denmark Health Science Research Forum, the Danish Medical Association Research Fund, the Danish Health Insurance Foundation, the Danish Hospital Foundation for Medical Research, the Danish Headache Society, the Cool Sorption Foundation, GlaxoSmithKline A/S, Merck Sharp </w:t>
            </w:r>
            <w:proofErr w:type="spellStart"/>
            <w:r w:rsidRPr="003C2FF5">
              <w:rPr>
                <w:rFonts w:ascii="Times Roman" w:hAnsi="Times Roman" w:cs="Times New Roman"/>
                <w:color w:val="000000" w:themeColor="text1"/>
                <w:sz w:val="24"/>
                <w:szCs w:val="24"/>
                <w:shd w:val="clear" w:color="auto" w:fill="FFFFFF"/>
              </w:rPr>
              <w:t>Dohme</w:t>
            </w:r>
            <w:proofErr w:type="spellEnd"/>
            <w:r w:rsidRPr="003C2FF5">
              <w:rPr>
                <w:rFonts w:ascii="Times Roman" w:hAnsi="Times Roman" w:cs="Times New Roman"/>
                <w:color w:val="000000" w:themeColor="text1"/>
                <w:sz w:val="24"/>
                <w:szCs w:val="24"/>
                <w:shd w:val="clear" w:color="auto" w:fill="FFFFFF"/>
              </w:rPr>
              <w:t xml:space="preserve"> A/S, Pfizer A/S, </w:t>
            </w:r>
            <w:proofErr w:type="spellStart"/>
            <w:r w:rsidRPr="003C2FF5">
              <w:rPr>
                <w:rFonts w:ascii="Times Roman" w:hAnsi="Times Roman" w:cs="Times New Roman"/>
                <w:color w:val="000000" w:themeColor="text1"/>
                <w:sz w:val="24"/>
                <w:szCs w:val="24"/>
                <w:shd w:val="clear" w:color="auto" w:fill="FFFFFF"/>
              </w:rPr>
              <w:t>Lundbeck</w:t>
            </w:r>
            <w:proofErr w:type="spellEnd"/>
            <w:r w:rsidRPr="003C2FF5">
              <w:rPr>
                <w:rFonts w:ascii="Times Roman" w:hAnsi="Times Roman" w:cs="Times New Roman"/>
                <w:color w:val="000000" w:themeColor="text1"/>
                <w:sz w:val="24"/>
                <w:szCs w:val="24"/>
                <w:shd w:val="clear" w:color="auto" w:fill="FFFFFF"/>
              </w:rPr>
              <w:t xml:space="preserve"> Pharma A/S and H. </w:t>
            </w:r>
            <w:proofErr w:type="spellStart"/>
            <w:r w:rsidRPr="003C2FF5">
              <w:rPr>
                <w:rFonts w:ascii="Times Roman" w:hAnsi="Times Roman" w:cs="Times New Roman"/>
                <w:color w:val="000000" w:themeColor="text1"/>
                <w:sz w:val="24"/>
                <w:szCs w:val="24"/>
                <w:shd w:val="clear" w:color="auto" w:fill="FFFFFF"/>
              </w:rPr>
              <w:t>Lundbeck</w:t>
            </w:r>
            <w:proofErr w:type="spellEnd"/>
            <w:r w:rsidRPr="003C2FF5">
              <w:rPr>
                <w:rFonts w:ascii="Times Roman" w:hAnsi="Times Roman" w:cs="Times New Roman"/>
                <w:color w:val="000000" w:themeColor="text1"/>
                <w:sz w:val="24"/>
                <w:szCs w:val="24"/>
                <w:shd w:val="clear" w:color="auto" w:fill="FFFFFF"/>
              </w:rPr>
              <w:t xml:space="preserve"> A/S. The funding sources have not been involved in the conduct of the study. </w:t>
            </w:r>
          </w:p>
        </w:tc>
      </w:tr>
      <w:tr w:rsidR="00211148" w:rsidRPr="003C2FF5" w14:paraId="1DADF10F" w14:textId="77777777" w:rsidTr="00503434">
        <w:tc>
          <w:tcPr>
            <w:tcW w:w="3121" w:type="dxa"/>
          </w:tcPr>
          <w:p w14:paraId="095628A6" w14:textId="77777777" w:rsidR="00211148" w:rsidRPr="003C2FF5" w:rsidRDefault="00211148" w:rsidP="00482CA4">
            <w:pPr>
              <w:spacing w:line="276" w:lineRule="auto"/>
              <w:jc w:val="both"/>
              <w:rPr>
                <w:rFonts w:ascii="Times Roman" w:hAnsi="Times Roman" w:cs="Times New Roman"/>
                <w:color w:val="000000" w:themeColor="text1"/>
                <w:sz w:val="24"/>
                <w:szCs w:val="24"/>
              </w:rPr>
            </w:pPr>
            <w:proofErr w:type="spellStart"/>
            <w:r w:rsidRPr="003C2FF5">
              <w:rPr>
                <w:rFonts w:ascii="Times Roman" w:hAnsi="Times Roman" w:cs="Times New Roman"/>
                <w:color w:val="000000" w:themeColor="text1"/>
                <w:sz w:val="24"/>
                <w:szCs w:val="24"/>
              </w:rPr>
              <w:lastRenderedPageBreak/>
              <w:t>Bejia</w:t>
            </w:r>
            <w:proofErr w:type="spellEnd"/>
            <w:r w:rsidRPr="003C2FF5">
              <w:rPr>
                <w:rFonts w:ascii="Times Roman" w:hAnsi="Times Roman" w:cs="Times New Roman"/>
                <w:color w:val="000000" w:themeColor="text1"/>
                <w:sz w:val="24"/>
                <w:szCs w:val="24"/>
              </w:rPr>
              <w:t>, 2004</w:t>
            </w:r>
          </w:p>
        </w:tc>
        <w:tc>
          <w:tcPr>
            <w:tcW w:w="2878" w:type="dxa"/>
          </w:tcPr>
          <w:p w14:paraId="4962303C"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None declared.</w:t>
            </w:r>
          </w:p>
        </w:tc>
        <w:tc>
          <w:tcPr>
            <w:tcW w:w="3640" w:type="dxa"/>
          </w:tcPr>
          <w:p w14:paraId="56E15605"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w:t>
            </w:r>
          </w:p>
        </w:tc>
      </w:tr>
      <w:tr w:rsidR="00211148" w:rsidRPr="003C2FF5" w14:paraId="1D0328F2" w14:textId="77777777" w:rsidTr="00503434">
        <w:tc>
          <w:tcPr>
            <w:tcW w:w="3121" w:type="dxa"/>
          </w:tcPr>
          <w:p w14:paraId="35058DDD" w14:textId="77777777" w:rsidR="00211148" w:rsidRPr="003C2FF5" w:rsidRDefault="00211148" w:rsidP="00482CA4">
            <w:pPr>
              <w:spacing w:line="276" w:lineRule="auto"/>
              <w:jc w:val="both"/>
              <w:rPr>
                <w:rFonts w:ascii="Times Roman" w:hAnsi="Times Roman" w:cs="Times New Roman"/>
                <w:color w:val="000000" w:themeColor="text1"/>
                <w:sz w:val="24"/>
                <w:szCs w:val="24"/>
              </w:rPr>
            </w:pPr>
            <w:proofErr w:type="spellStart"/>
            <w:r w:rsidRPr="003C2FF5">
              <w:rPr>
                <w:rFonts w:ascii="Times Roman" w:hAnsi="Times Roman" w:cs="Times New Roman"/>
                <w:color w:val="000000" w:themeColor="text1"/>
                <w:sz w:val="24"/>
                <w:szCs w:val="24"/>
              </w:rPr>
              <w:t>Bener</w:t>
            </w:r>
            <w:proofErr w:type="spellEnd"/>
            <w:r w:rsidRPr="003C2FF5">
              <w:rPr>
                <w:rFonts w:ascii="Times Roman" w:hAnsi="Times Roman" w:cs="Times New Roman"/>
                <w:color w:val="000000" w:themeColor="text1"/>
                <w:sz w:val="24"/>
                <w:szCs w:val="24"/>
              </w:rPr>
              <w:t>, 2015</w:t>
            </w:r>
          </w:p>
        </w:tc>
        <w:tc>
          <w:tcPr>
            <w:tcW w:w="2878" w:type="dxa"/>
          </w:tcPr>
          <w:p w14:paraId="312020B7"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None declared.</w:t>
            </w:r>
          </w:p>
        </w:tc>
        <w:tc>
          <w:tcPr>
            <w:tcW w:w="3640" w:type="dxa"/>
          </w:tcPr>
          <w:p w14:paraId="3893E69F"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 xml:space="preserve">Qatar Foundation- funding. Hamad Medical Corporation for support and granting ethical approval. </w:t>
            </w:r>
          </w:p>
        </w:tc>
      </w:tr>
      <w:tr w:rsidR="00211148" w:rsidRPr="003C2FF5" w14:paraId="5AC1728B" w14:textId="77777777" w:rsidTr="00503434">
        <w:tc>
          <w:tcPr>
            <w:tcW w:w="3121" w:type="dxa"/>
          </w:tcPr>
          <w:p w14:paraId="1D4694D2" w14:textId="77777777" w:rsidR="00211148" w:rsidRPr="003C2FF5" w:rsidRDefault="00211148" w:rsidP="00482CA4">
            <w:pPr>
              <w:spacing w:line="276" w:lineRule="auto"/>
              <w:jc w:val="both"/>
              <w:rPr>
                <w:rFonts w:ascii="Times Roman" w:hAnsi="Times Roman" w:cs="Times New Roman"/>
                <w:color w:val="000000" w:themeColor="text1"/>
                <w:sz w:val="24"/>
                <w:szCs w:val="24"/>
              </w:rPr>
            </w:pPr>
            <w:proofErr w:type="spellStart"/>
            <w:r w:rsidRPr="003C2FF5">
              <w:rPr>
                <w:rFonts w:ascii="Times Roman" w:hAnsi="Times Roman" w:cs="Times New Roman"/>
                <w:color w:val="000000" w:themeColor="text1"/>
                <w:sz w:val="24"/>
                <w:szCs w:val="24"/>
              </w:rPr>
              <w:lastRenderedPageBreak/>
              <w:t>Ghandour</w:t>
            </w:r>
            <w:proofErr w:type="spellEnd"/>
            <w:r w:rsidRPr="003C2FF5">
              <w:rPr>
                <w:rFonts w:ascii="Times Roman" w:hAnsi="Times Roman" w:cs="Times New Roman"/>
                <w:color w:val="000000" w:themeColor="text1"/>
                <w:sz w:val="24"/>
                <w:szCs w:val="24"/>
              </w:rPr>
              <w:t xml:space="preserve"> , 2004</w:t>
            </w:r>
          </w:p>
        </w:tc>
        <w:tc>
          <w:tcPr>
            <w:tcW w:w="2878" w:type="dxa"/>
          </w:tcPr>
          <w:p w14:paraId="37C80C03"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None declared.</w:t>
            </w:r>
          </w:p>
        </w:tc>
        <w:tc>
          <w:tcPr>
            <w:tcW w:w="3640" w:type="dxa"/>
          </w:tcPr>
          <w:p w14:paraId="1081B31F"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w:t>
            </w:r>
          </w:p>
        </w:tc>
      </w:tr>
      <w:tr w:rsidR="00211148" w:rsidRPr="003C2FF5" w14:paraId="138BAC9F" w14:textId="77777777" w:rsidTr="00503434">
        <w:tc>
          <w:tcPr>
            <w:tcW w:w="3121" w:type="dxa"/>
          </w:tcPr>
          <w:p w14:paraId="4A5426DF" w14:textId="77777777" w:rsidR="00211148" w:rsidRPr="003C2FF5" w:rsidRDefault="00211148" w:rsidP="00482CA4">
            <w:pPr>
              <w:spacing w:line="276" w:lineRule="auto"/>
              <w:jc w:val="both"/>
              <w:rPr>
                <w:rFonts w:ascii="Times Roman" w:hAnsi="Times Roman" w:cs="Times New Roman"/>
                <w:color w:val="000000" w:themeColor="text1"/>
                <w:sz w:val="24"/>
                <w:szCs w:val="24"/>
              </w:rPr>
            </w:pPr>
            <w:proofErr w:type="spellStart"/>
            <w:r w:rsidRPr="003C2FF5">
              <w:rPr>
                <w:rFonts w:ascii="Times Roman" w:hAnsi="Times Roman" w:cs="Times New Roman"/>
                <w:color w:val="000000" w:themeColor="text1"/>
                <w:sz w:val="24"/>
                <w:szCs w:val="24"/>
              </w:rPr>
              <w:t>Hestbaek</w:t>
            </w:r>
            <w:proofErr w:type="spellEnd"/>
            <w:r w:rsidRPr="003C2FF5">
              <w:rPr>
                <w:rFonts w:ascii="Times Roman" w:hAnsi="Times Roman" w:cs="Times New Roman"/>
                <w:color w:val="000000" w:themeColor="text1"/>
                <w:sz w:val="24"/>
                <w:szCs w:val="24"/>
              </w:rPr>
              <w:t>, 2004</w:t>
            </w:r>
          </w:p>
        </w:tc>
        <w:tc>
          <w:tcPr>
            <w:tcW w:w="2878" w:type="dxa"/>
          </w:tcPr>
          <w:p w14:paraId="196413D4"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No commercial conflicts.</w:t>
            </w:r>
          </w:p>
        </w:tc>
        <w:tc>
          <w:tcPr>
            <w:tcW w:w="3640" w:type="dxa"/>
          </w:tcPr>
          <w:p w14:paraId="2F596530"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 xml:space="preserve">L.H. funded by foundation for chiropractic research and postgraduate education, Denmark. </w:t>
            </w:r>
          </w:p>
        </w:tc>
      </w:tr>
      <w:tr w:rsidR="00211148" w:rsidRPr="003C2FF5" w14:paraId="77C2C749" w14:textId="77777777" w:rsidTr="00503434">
        <w:tc>
          <w:tcPr>
            <w:tcW w:w="3121" w:type="dxa"/>
          </w:tcPr>
          <w:p w14:paraId="7069FC7E" w14:textId="77777777" w:rsidR="00211148" w:rsidRPr="003C2FF5" w:rsidRDefault="00211148" w:rsidP="00482CA4">
            <w:pPr>
              <w:spacing w:line="276" w:lineRule="auto"/>
              <w:jc w:val="both"/>
              <w:rPr>
                <w:rFonts w:ascii="Times Roman" w:hAnsi="Times Roman" w:cs="Times New Roman"/>
                <w:color w:val="000000" w:themeColor="text1"/>
                <w:sz w:val="24"/>
                <w:szCs w:val="24"/>
              </w:rPr>
            </w:pPr>
            <w:proofErr w:type="spellStart"/>
            <w:r w:rsidRPr="003C2FF5">
              <w:rPr>
                <w:rFonts w:ascii="Times Roman" w:hAnsi="Times Roman" w:cs="Times New Roman"/>
                <w:color w:val="000000" w:themeColor="text1"/>
                <w:sz w:val="24"/>
                <w:szCs w:val="24"/>
              </w:rPr>
              <w:t>Hestbaek</w:t>
            </w:r>
            <w:proofErr w:type="spellEnd"/>
            <w:r w:rsidRPr="003C2FF5">
              <w:rPr>
                <w:rFonts w:ascii="Times Roman" w:hAnsi="Times Roman" w:cs="Times New Roman"/>
                <w:color w:val="000000" w:themeColor="text1"/>
                <w:sz w:val="24"/>
                <w:szCs w:val="24"/>
              </w:rPr>
              <w:t>, 2006</w:t>
            </w:r>
          </w:p>
          <w:p w14:paraId="2D085879" w14:textId="77777777" w:rsidR="00211148" w:rsidRPr="003C2FF5" w:rsidRDefault="00211148" w:rsidP="00482CA4">
            <w:pPr>
              <w:tabs>
                <w:tab w:val="center" w:pos="4513"/>
                <w:tab w:val="right" w:pos="9026"/>
              </w:tabs>
              <w:spacing w:line="276" w:lineRule="auto"/>
              <w:jc w:val="both"/>
              <w:rPr>
                <w:rFonts w:ascii="Times Roman" w:hAnsi="Times Roman" w:cs="Times New Roman"/>
                <w:color w:val="000000" w:themeColor="text1"/>
                <w:sz w:val="24"/>
                <w:szCs w:val="24"/>
              </w:rPr>
            </w:pPr>
          </w:p>
        </w:tc>
        <w:tc>
          <w:tcPr>
            <w:tcW w:w="2878" w:type="dxa"/>
          </w:tcPr>
          <w:p w14:paraId="3436E69C"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 xml:space="preserve">No competing interests. </w:t>
            </w:r>
          </w:p>
        </w:tc>
        <w:tc>
          <w:tcPr>
            <w:tcW w:w="3640" w:type="dxa"/>
          </w:tcPr>
          <w:p w14:paraId="3939C18B"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 xml:space="preserve">L.H. funded by foundation for chiropractic research. </w:t>
            </w:r>
          </w:p>
        </w:tc>
      </w:tr>
      <w:tr w:rsidR="00211148" w:rsidRPr="003C2FF5" w14:paraId="05FE7BFD" w14:textId="77777777" w:rsidTr="00503434">
        <w:tc>
          <w:tcPr>
            <w:tcW w:w="3121" w:type="dxa"/>
          </w:tcPr>
          <w:p w14:paraId="06643AE7" w14:textId="77777777" w:rsidR="00211148" w:rsidRPr="003C2FF5" w:rsidRDefault="00211148" w:rsidP="00482CA4">
            <w:pPr>
              <w:spacing w:line="276" w:lineRule="auto"/>
              <w:jc w:val="both"/>
              <w:rPr>
                <w:rFonts w:ascii="Times Roman" w:hAnsi="Times Roman" w:cs="Times New Roman"/>
                <w:color w:val="000000" w:themeColor="text1"/>
                <w:sz w:val="24"/>
                <w:szCs w:val="24"/>
              </w:rPr>
            </w:pPr>
            <w:proofErr w:type="spellStart"/>
            <w:r w:rsidRPr="003C2FF5">
              <w:rPr>
                <w:rFonts w:ascii="Times Roman" w:hAnsi="Times Roman" w:cs="Times New Roman"/>
                <w:color w:val="000000" w:themeColor="text1"/>
                <w:sz w:val="24"/>
                <w:szCs w:val="24"/>
              </w:rPr>
              <w:t>Hartvigsen</w:t>
            </w:r>
            <w:proofErr w:type="spellEnd"/>
            <w:r w:rsidRPr="003C2FF5">
              <w:rPr>
                <w:rFonts w:ascii="Times Roman" w:hAnsi="Times Roman" w:cs="Times New Roman"/>
                <w:color w:val="000000" w:themeColor="text1"/>
                <w:sz w:val="24"/>
                <w:szCs w:val="24"/>
              </w:rPr>
              <w:t xml:space="preserve">, 2002/2003 </w:t>
            </w:r>
          </w:p>
        </w:tc>
        <w:tc>
          <w:tcPr>
            <w:tcW w:w="2878" w:type="dxa"/>
          </w:tcPr>
          <w:p w14:paraId="4E345B4D"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 xml:space="preserve">No benefits from commercial party. </w:t>
            </w:r>
          </w:p>
        </w:tc>
        <w:tc>
          <w:tcPr>
            <w:tcW w:w="3640" w:type="dxa"/>
          </w:tcPr>
          <w:p w14:paraId="499F7955"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 xml:space="preserve">US National Institute on Aging Research Grant NIA-POI-AG08761. Danish research councils. Danish National Research Foundation. Federal/foundation funds received. </w:t>
            </w:r>
          </w:p>
        </w:tc>
      </w:tr>
      <w:tr w:rsidR="00211148" w:rsidRPr="003C2FF5" w14:paraId="126ABC6E" w14:textId="77777777" w:rsidTr="00503434">
        <w:tc>
          <w:tcPr>
            <w:tcW w:w="3121" w:type="dxa"/>
          </w:tcPr>
          <w:p w14:paraId="0EE73EAD"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Jones, 2003</w:t>
            </w:r>
          </w:p>
        </w:tc>
        <w:tc>
          <w:tcPr>
            <w:tcW w:w="2878" w:type="dxa"/>
          </w:tcPr>
          <w:p w14:paraId="585C3B4D"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None declared.</w:t>
            </w:r>
          </w:p>
        </w:tc>
        <w:tc>
          <w:tcPr>
            <w:tcW w:w="3640" w:type="dxa"/>
          </w:tcPr>
          <w:p w14:paraId="655BEB9C"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 xml:space="preserve">Funding Colt Foundation. MRC PhD studentship. </w:t>
            </w:r>
          </w:p>
        </w:tc>
      </w:tr>
      <w:tr w:rsidR="00211148" w:rsidRPr="003C2FF5" w14:paraId="57C76199" w14:textId="77777777" w:rsidTr="00503434">
        <w:tc>
          <w:tcPr>
            <w:tcW w:w="3121" w:type="dxa"/>
          </w:tcPr>
          <w:p w14:paraId="23CB8BFF" w14:textId="77777777" w:rsidR="00211148" w:rsidRPr="003C2FF5" w:rsidRDefault="00211148" w:rsidP="00482CA4">
            <w:pPr>
              <w:spacing w:line="276" w:lineRule="auto"/>
              <w:jc w:val="both"/>
              <w:rPr>
                <w:rFonts w:ascii="Times Roman" w:hAnsi="Times Roman" w:cs="Times New Roman"/>
                <w:color w:val="000000" w:themeColor="text1"/>
                <w:sz w:val="24"/>
                <w:szCs w:val="24"/>
              </w:rPr>
            </w:pPr>
            <w:proofErr w:type="spellStart"/>
            <w:r w:rsidRPr="003C2FF5">
              <w:rPr>
                <w:rFonts w:ascii="Times Roman" w:hAnsi="Times Roman" w:cs="Times New Roman"/>
                <w:color w:val="000000" w:themeColor="text1"/>
                <w:sz w:val="24"/>
                <w:szCs w:val="24"/>
              </w:rPr>
              <w:t>Schur</w:t>
            </w:r>
            <w:proofErr w:type="spellEnd"/>
            <w:r w:rsidRPr="003C2FF5">
              <w:rPr>
                <w:rFonts w:ascii="Times Roman" w:hAnsi="Times Roman" w:cs="Times New Roman"/>
                <w:color w:val="000000" w:themeColor="text1"/>
                <w:sz w:val="24"/>
                <w:szCs w:val="24"/>
              </w:rPr>
              <w:t xml:space="preserve"> 2007</w:t>
            </w:r>
          </w:p>
        </w:tc>
        <w:tc>
          <w:tcPr>
            <w:tcW w:w="2878" w:type="dxa"/>
          </w:tcPr>
          <w:p w14:paraId="52C68CC7"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 xml:space="preserve">None declared. </w:t>
            </w:r>
          </w:p>
        </w:tc>
        <w:tc>
          <w:tcPr>
            <w:tcW w:w="3640" w:type="dxa"/>
          </w:tcPr>
          <w:p w14:paraId="261391A6"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w:t>
            </w:r>
          </w:p>
        </w:tc>
      </w:tr>
      <w:tr w:rsidR="00211148" w:rsidRPr="003C2FF5" w14:paraId="0941259A" w14:textId="77777777" w:rsidTr="00503434">
        <w:tc>
          <w:tcPr>
            <w:tcW w:w="3121" w:type="dxa"/>
          </w:tcPr>
          <w:p w14:paraId="16F811B0" w14:textId="77777777" w:rsidR="00211148" w:rsidRPr="003C2FF5" w:rsidRDefault="00211148" w:rsidP="00482CA4">
            <w:pPr>
              <w:spacing w:line="276" w:lineRule="auto"/>
              <w:jc w:val="both"/>
              <w:rPr>
                <w:rFonts w:ascii="Times Roman" w:hAnsi="Times Roman" w:cs="Times New Roman"/>
                <w:color w:val="000000" w:themeColor="text1"/>
                <w:sz w:val="24"/>
                <w:szCs w:val="24"/>
              </w:rPr>
            </w:pPr>
            <w:proofErr w:type="spellStart"/>
            <w:r w:rsidRPr="003C2FF5">
              <w:rPr>
                <w:rFonts w:ascii="Times Roman" w:hAnsi="Times Roman" w:cs="Times New Roman"/>
                <w:color w:val="000000" w:themeColor="text1"/>
                <w:sz w:val="24"/>
                <w:szCs w:val="24"/>
              </w:rPr>
              <w:t>Sjolie</w:t>
            </w:r>
            <w:proofErr w:type="spellEnd"/>
            <w:r w:rsidRPr="003C2FF5">
              <w:rPr>
                <w:rFonts w:ascii="Times Roman" w:hAnsi="Times Roman" w:cs="Times New Roman"/>
                <w:color w:val="000000" w:themeColor="text1"/>
                <w:sz w:val="24"/>
                <w:szCs w:val="24"/>
              </w:rPr>
              <w:t xml:space="preserve">, 2002 </w:t>
            </w:r>
          </w:p>
        </w:tc>
        <w:tc>
          <w:tcPr>
            <w:tcW w:w="2878" w:type="dxa"/>
          </w:tcPr>
          <w:p w14:paraId="45CB3E04"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None declared.</w:t>
            </w:r>
          </w:p>
        </w:tc>
        <w:tc>
          <w:tcPr>
            <w:tcW w:w="3640" w:type="dxa"/>
          </w:tcPr>
          <w:p w14:paraId="2116F852"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w:t>
            </w:r>
          </w:p>
        </w:tc>
      </w:tr>
      <w:tr w:rsidR="00211148" w:rsidRPr="003C2FF5" w14:paraId="2D7C6DA8" w14:textId="77777777" w:rsidTr="00503434">
        <w:tc>
          <w:tcPr>
            <w:tcW w:w="3121" w:type="dxa"/>
          </w:tcPr>
          <w:p w14:paraId="234C472F"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Swain 2014</w:t>
            </w:r>
          </w:p>
        </w:tc>
        <w:tc>
          <w:tcPr>
            <w:tcW w:w="2878" w:type="dxa"/>
          </w:tcPr>
          <w:p w14:paraId="40539F6E"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 xml:space="preserve">None declared. </w:t>
            </w:r>
          </w:p>
        </w:tc>
        <w:tc>
          <w:tcPr>
            <w:tcW w:w="3640" w:type="dxa"/>
          </w:tcPr>
          <w:p w14:paraId="63181221"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 xml:space="preserve">Health Behaviour in School Aged Children collaboration with WHO/EURO. Funding data collection funded at a national level. National Health Service Scotland and Chief Medical Officer Directorate of Scottish Government funded the Health Behaviour in School Aged children International coordinating centre at child and adolescent health research unit, University of Edinburgh. </w:t>
            </w:r>
          </w:p>
        </w:tc>
      </w:tr>
      <w:tr w:rsidR="00211148" w:rsidRPr="003C2FF5" w14:paraId="09AA341F" w14:textId="77777777" w:rsidTr="00503434">
        <w:tc>
          <w:tcPr>
            <w:tcW w:w="3121" w:type="dxa"/>
          </w:tcPr>
          <w:p w14:paraId="19878E91"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Yoon, 2013</w:t>
            </w:r>
          </w:p>
        </w:tc>
        <w:tc>
          <w:tcPr>
            <w:tcW w:w="2878" w:type="dxa"/>
          </w:tcPr>
          <w:p w14:paraId="0074FD90"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t xml:space="preserve">A.M. employee for and holds stocks in Allergan </w:t>
            </w:r>
            <w:r w:rsidRPr="003C2FF5">
              <w:rPr>
                <w:rFonts w:ascii="Times Roman" w:hAnsi="Times Roman" w:cs="Times New Roman"/>
                <w:color w:val="000000" w:themeColor="text1"/>
                <w:sz w:val="24"/>
                <w:szCs w:val="24"/>
              </w:rPr>
              <w:lastRenderedPageBreak/>
              <w:t xml:space="preserve">Inc. M.O. scientific support and/or </w:t>
            </w:r>
            <w:proofErr w:type="spellStart"/>
            <w:r w:rsidRPr="003C2FF5">
              <w:rPr>
                <w:rFonts w:ascii="Times Roman" w:hAnsi="Times Roman" w:cs="Times New Roman"/>
                <w:color w:val="000000" w:themeColor="text1"/>
                <w:sz w:val="24"/>
                <w:szCs w:val="24"/>
              </w:rPr>
              <w:t>honaria</w:t>
            </w:r>
            <w:proofErr w:type="spellEnd"/>
            <w:r w:rsidRPr="003C2FF5">
              <w:rPr>
                <w:rFonts w:ascii="Times Roman" w:hAnsi="Times Roman" w:cs="Times New Roman"/>
                <w:color w:val="000000" w:themeColor="text1"/>
                <w:sz w:val="24"/>
                <w:szCs w:val="24"/>
              </w:rPr>
              <w:t xml:space="preserve"> from Biogen Idec, Novartis, Sanofi-Aventis, Pfizer, </w:t>
            </w:r>
            <w:proofErr w:type="spellStart"/>
            <w:r w:rsidRPr="003C2FF5">
              <w:rPr>
                <w:rFonts w:ascii="Times Roman" w:hAnsi="Times Roman" w:cs="Times New Roman"/>
                <w:color w:val="000000" w:themeColor="text1"/>
                <w:sz w:val="24"/>
                <w:szCs w:val="24"/>
              </w:rPr>
              <w:t>Teva</w:t>
            </w:r>
            <w:proofErr w:type="spellEnd"/>
            <w:r w:rsidRPr="003C2FF5">
              <w:rPr>
                <w:rFonts w:ascii="Times Roman" w:hAnsi="Times Roman" w:cs="Times New Roman"/>
                <w:color w:val="000000" w:themeColor="text1"/>
                <w:sz w:val="24"/>
                <w:szCs w:val="24"/>
              </w:rPr>
              <w:t xml:space="preserve">. Research grants, German ministry for education and research. H-C.D consultant for and member of speakers bureau Allergan Inc., Zaza </w:t>
            </w:r>
            <w:proofErr w:type="spellStart"/>
            <w:r w:rsidRPr="003C2FF5">
              <w:rPr>
                <w:rFonts w:ascii="Times Roman" w:hAnsi="Times Roman" w:cs="Times New Roman"/>
                <w:color w:val="000000" w:themeColor="text1"/>
                <w:sz w:val="24"/>
                <w:szCs w:val="24"/>
              </w:rPr>
              <w:t>Katsarava</w:t>
            </w:r>
            <w:proofErr w:type="spellEnd"/>
            <w:r w:rsidRPr="003C2FF5">
              <w:rPr>
                <w:rFonts w:ascii="Times Roman" w:hAnsi="Times Roman" w:cs="Times New Roman"/>
                <w:color w:val="000000" w:themeColor="text1"/>
                <w:sz w:val="24"/>
                <w:szCs w:val="24"/>
              </w:rPr>
              <w:t xml:space="preserve"> grants and research support form Allergan, Inc. </w:t>
            </w:r>
          </w:p>
        </w:tc>
        <w:tc>
          <w:tcPr>
            <w:tcW w:w="3640" w:type="dxa"/>
          </w:tcPr>
          <w:p w14:paraId="23302939" w14:textId="77777777" w:rsidR="00211148" w:rsidRPr="003C2FF5" w:rsidRDefault="00211148" w:rsidP="00482CA4">
            <w:pPr>
              <w:spacing w:line="276" w:lineRule="auto"/>
              <w:jc w:val="both"/>
              <w:rPr>
                <w:rFonts w:ascii="Times Roman" w:hAnsi="Times Roman" w:cs="Times New Roman"/>
                <w:color w:val="000000" w:themeColor="text1"/>
                <w:sz w:val="24"/>
                <w:szCs w:val="24"/>
              </w:rPr>
            </w:pPr>
            <w:r w:rsidRPr="003C2FF5">
              <w:rPr>
                <w:rFonts w:ascii="Times Roman" w:hAnsi="Times Roman" w:cs="Times New Roman"/>
                <w:color w:val="000000" w:themeColor="text1"/>
                <w:sz w:val="24"/>
                <w:szCs w:val="24"/>
              </w:rPr>
              <w:lastRenderedPageBreak/>
              <w:t xml:space="preserve">Allergan Inc. funded imprint publication science, New York. </w:t>
            </w:r>
            <w:r w:rsidRPr="003C2FF5">
              <w:rPr>
                <w:rFonts w:ascii="Times Roman" w:hAnsi="Times Roman" w:cs="Times New Roman"/>
                <w:color w:val="000000" w:themeColor="text1"/>
                <w:sz w:val="24"/>
                <w:szCs w:val="24"/>
              </w:rPr>
              <w:lastRenderedPageBreak/>
              <w:t>Funded by German Federal Ministry for Education and Research.</w:t>
            </w:r>
          </w:p>
        </w:tc>
      </w:tr>
    </w:tbl>
    <w:p w14:paraId="619E4205" w14:textId="77777777" w:rsidR="00A04334" w:rsidRDefault="00482CA4" w:rsidP="00482CA4">
      <w:pPr>
        <w:spacing w:line="276" w:lineRule="auto"/>
      </w:pPr>
    </w:p>
    <w:sectPr w:rsidR="00A04334" w:rsidSect="00211148">
      <w:pgSz w:w="11900" w:h="16840"/>
      <w:pgMar w:top="2880" w:right="1728" w:bottom="288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Roman">
    <w:altName w:val="Times New Roman"/>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48"/>
    <w:rsid w:val="000D1A55"/>
    <w:rsid w:val="00211148"/>
    <w:rsid w:val="00482CA4"/>
    <w:rsid w:val="00503434"/>
    <w:rsid w:val="00651B39"/>
    <w:rsid w:val="00695CF3"/>
    <w:rsid w:val="00803487"/>
    <w:rsid w:val="00C6635E"/>
    <w:rsid w:val="00CE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B4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14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14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613</Words>
  <Characters>3113</Characters>
  <Application>Microsoft Office Word</Application>
  <DocSecurity>0</DocSecurity>
  <Lines>64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Vivekanantham, Sayinthen</dc:creator>
  <cp:keywords/>
  <dc:description/>
  <cp:lastModifiedBy>Arani Vivekanantham</cp:lastModifiedBy>
  <cp:revision>5</cp:revision>
  <dcterms:created xsi:type="dcterms:W3CDTF">2019-01-15T21:09:00Z</dcterms:created>
  <dcterms:modified xsi:type="dcterms:W3CDTF">2019-01-17T18:12:00Z</dcterms:modified>
</cp:coreProperties>
</file>