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35" w:rsidRDefault="00594E26" w:rsidP="0037710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6:</w:t>
      </w:r>
      <w:r w:rsidR="00AF5635">
        <w:rPr>
          <w:rFonts w:ascii="Arial" w:hAnsi="Arial" w:cs="Arial"/>
          <w:b/>
          <w:sz w:val="24"/>
          <w:szCs w:val="24"/>
        </w:rPr>
        <w:t xml:space="preserve"> </w:t>
      </w:r>
      <w:r w:rsidR="00AF5635" w:rsidRPr="00B04B59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AF5635">
        <w:rPr>
          <w:rFonts w:ascii="Arial" w:hAnsi="Arial" w:cs="Arial"/>
          <w:b/>
          <w:sz w:val="24"/>
          <w:szCs w:val="24"/>
        </w:rPr>
        <w:t>5</w:t>
      </w:r>
      <w:r w:rsidR="00AF5635" w:rsidRPr="00B04B59">
        <w:rPr>
          <w:rFonts w:ascii="Arial" w:hAnsi="Arial" w:cs="Arial"/>
          <w:b/>
          <w:sz w:val="24"/>
          <w:szCs w:val="24"/>
        </w:rPr>
        <w:t xml:space="preserve">. </w:t>
      </w:r>
      <w:r w:rsidR="00AF5635">
        <w:rPr>
          <w:rFonts w:ascii="Arial" w:hAnsi="Arial" w:cs="Arial"/>
          <w:sz w:val="24"/>
          <w:szCs w:val="24"/>
        </w:rPr>
        <w:t xml:space="preserve">Comparison between observed prevalence of pathogenic variants and prevalence of pathogenic variants reported by </w:t>
      </w:r>
      <w:proofErr w:type="spellStart"/>
      <w:r w:rsidR="00AF5635">
        <w:rPr>
          <w:rFonts w:ascii="Arial" w:hAnsi="Arial" w:cs="Arial"/>
          <w:sz w:val="24"/>
          <w:szCs w:val="24"/>
        </w:rPr>
        <w:t>Lilyquist</w:t>
      </w:r>
      <w:proofErr w:type="spellEnd"/>
      <w:r w:rsidR="00AF5635">
        <w:rPr>
          <w:rFonts w:ascii="Arial" w:hAnsi="Arial" w:cs="Arial"/>
          <w:sz w:val="24"/>
          <w:szCs w:val="24"/>
        </w:rPr>
        <w:t xml:space="preserve"> et al. in cases and controls.</w:t>
      </w:r>
    </w:p>
    <w:tbl>
      <w:tblPr>
        <w:tblStyle w:val="TableGrid"/>
        <w:tblW w:w="15069" w:type="dxa"/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1361"/>
        <w:gridCol w:w="1519"/>
        <w:gridCol w:w="1350"/>
        <w:gridCol w:w="1080"/>
        <w:gridCol w:w="1530"/>
        <w:gridCol w:w="1440"/>
        <w:gridCol w:w="1771"/>
        <w:gridCol w:w="1479"/>
        <w:gridCol w:w="1109"/>
      </w:tblGrid>
      <w:tr w:rsidR="00AF5635" w:rsidRPr="008D2A61" w:rsidTr="00AF5635">
        <w:trPr>
          <w:trHeight w:val="530"/>
        </w:trPr>
        <w:tc>
          <w:tcPr>
            <w:tcW w:w="7740" w:type="dxa"/>
            <w:gridSpan w:val="6"/>
          </w:tcPr>
          <w:p w:rsidR="00AF5635" w:rsidRPr="001565EB" w:rsidRDefault="00AF5635" w:rsidP="00CE54CA">
            <w:pPr>
              <w:pStyle w:val="NoSpacing"/>
              <w:jc w:val="center"/>
              <w:rPr>
                <w:b/>
              </w:rPr>
            </w:pPr>
            <w:r w:rsidRPr="001565EB">
              <w:rPr>
                <w:b/>
              </w:rPr>
              <w:t>Cases</w:t>
            </w:r>
          </w:p>
        </w:tc>
        <w:tc>
          <w:tcPr>
            <w:tcW w:w="1530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</w:p>
        </w:tc>
        <w:tc>
          <w:tcPr>
            <w:tcW w:w="1771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r w:rsidRPr="001565EB">
              <w:rPr>
                <w:b/>
              </w:rPr>
              <w:t>Controls</w:t>
            </w:r>
          </w:p>
        </w:tc>
        <w:tc>
          <w:tcPr>
            <w:tcW w:w="1479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</w:p>
        </w:tc>
        <w:tc>
          <w:tcPr>
            <w:tcW w:w="1109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</w:p>
        </w:tc>
      </w:tr>
      <w:tr w:rsidR="00AF5635" w:rsidRPr="008D2A61" w:rsidTr="00AF5635">
        <w:trPr>
          <w:trHeight w:val="865"/>
        </w:trPr>
        <w:tc>
          <w:tcPr>
            <w:tcW w:w="990" w:type="dxa"/>
            <w:hideMark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r w:rsidRPr="001565EB">
              <w:rPr>
                <w:b/>
              </w:rPr>
              <w:t>Gene</w:t>
            </w:r>
          </w:p>
        </w:tc>
        <w:tc>
          <w:tcPr>
            <w:tcW w:w="1440" w:type="dxa"/>
            <w:hideMark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Arvai</w:t>
            </w:r>
            <w:proofErr w:type="spellEnd"/>
            <w:r w:rsidRPr="001565EB">
              <w:rPr>
                <w:b/>
              </w:rPr>
              <w:t xml:space="preserve"> et al. Non-Carriers,  No.</w:t>
            </w:r>
          </w:p>
        </w:tc>
        <w:tc>
          <w:tcPr>
            <w:tcW w:w="1361" w:type="dxa"/>
            <w:hideMark/>
          </w:tcPr>
          <w:p w:rsidR="00AF5635" w:rsidRPr="001565EB" w:rsidRDefault="00AF5635" w:rsidP="00CE54CA">
            <w:pPr>
              <w:pStyle w:val="NoSpacing"/>
              <w:rPr>
                <w:b/>
                <w:vertAlign w:val="superscript"/>
              </w:rPr>
            </w:pPr>
            <w:proofErr w:type="spellStart"/>
            <w:r w:rsidRPr="001565EB">
              <w:rPr>
                <w:b/>
              </w:rPr>
              <w:t>Arvai</w:t>
            </w:r>
            <w:proofErr w:type="spellEnd"/>
            <w:r w:rsidRPr="001565EB">
              <w:rPr>
                <w:b/>
              </w:rPr>
              <w:t xml:space="preserve"> et al. PV Carriers, No. (Frequency as %)</w:t>
            </w:r>
          </w:p>
        </w:tc>
        <w:tc>
          <w:tcPr>
            <w:tcW w:w="1519" w:type="dxa"/>
            <w:hideMark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Lilyquist</w:t>
            </w:r>
            <w:proofErr w:type="spellEnd"/>
            <w:r w:rsidRPr="001565EB">
              <w:rPr>
                <w:b/>
              </w:rPr>
              <w:t xml:space="preserve"> et al. Non-Carriers, No.</w:t>
            </w:r>
          </w:p>
        </w:tc>
        <w:tc>
          <w:tcPr>
            <w:tcW w:w="1350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  <w:bCs/>
                <w:color w:val="000000"/>
              </w:rPr>
              <w:t>Lilyquist</w:t>
            </w:r>
            <w:proofErr w:type="spellEnd"/>
            <w:r w:rsidRPr="001565EB">
              <w:rPr>
                <w:b/>
                <w:bCs/>
                <w:color w:val="000000"/>
              </w:rPr>
              <w:t xml:space="preserve"> et al. PV Carriers, No. (Frequency as %)</w:t>
            </w:r>
            <w:r w:rsidRPr="001565EB">
              <w:rPr>
                <w:b/>
                <w:bCs/>
                <w:color w:val="000000"/>
                <w:vertAlign w:val="superscript"/>
              </w:rPr>
              <w:t>a</w:t>
            </w:r>
            <w:r w:rsidRPr="001565E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hideMark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r w:rsidRPr="001565EB">
              <w:rPr>
                <w:b/>
              </w:rPr>
              <w:t>p-</w:t>
            </w:r>
            <w:proofErr w:type="spellStart"/>
            <w:r w:rsidRPr="001565EB">
              <w:rPr>
                <w:b/>
              </w:rPr>
              <w:t>value</w:t>
            </w:r>
            <w:r w:rsidRPr="001565EB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Arvai</w:t>
            </w:r>
            <w:proofErr w:type="spellEnd"/>
            <w:r w:rsidRPr="001565EB">
              <w:rPr>
                <w:b/>
              </w:rPr>
              <w:t xml:space="preserve"> et al. Non-Carriers,  No.</w:t>
            </w:r>
          </w:p>
        </w:tc>
        <w:tc>
          <w:tcPr>
            <w:tcW w:w="1440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Arvai</w:t>
            </w:r>
            <w:proofErr w:type="spellEnd"/>
            <w:r w:rsidRPr="001565EB">
              <w:rPr>
                <w:b/>
              </w:rPr>
              <w:t xml:space="preserve"> et al. PV Carriers, No. (Frequency, as %)</w:t>
            </w:r>
          </w:p>
        </w:tc>
        <w:tc>
          <w:tcPr>
            <w:tcW w:w="1771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Lilyquist</w:t>
            </w:r>
            <w:proofErr w:type="spellEnd"/>
            <w:r w:rsidRPr="001565EB">
              <w:rPr>
                <w:b/>
              </w:rPr>
              <w:t xml:space="preserve"> et al. Non-Carriers,  </w:t>
            </w:r>
            <w:proofErr w:type="spellStart"/>
            <w:r w:rsidRPr="001565EB">
              <w:rPr>
                <w:b/>
              </w:rPr>
              <w:t>No.</w:t>
            </w:r>
            <w:r w:rsidRPr="001565EB"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479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proofErr w:type="spellStart"/>
            <w:r w:rsidRPr="001565EB">
              <w:rPr>
                <w:b/>
              </w:rPr>
              <w:t>Lilyquist</w:t>
            </w:r>
            <w:proofErr w:type="spellEnd"/>
            <w:r w:rsidRPr="001565EB">
              <w:rPr>
                <w:b/>
              </w:rPr>
              <w:t xml:space="preserve"> et al. PV Carriers, No. (Frequency, as %)</w:t>
            </w:r>
          </w:p>
        </w:tc>
        <w:tc>
          <w:tcPr>
            <w:tcW w:w="1109" w:type="dxa"/>
          </w:tcPr>
          <w:p w:rsidR="00AF5635" w:rsidRPr="001565EB" w:rsidRDefault="00AF5635" w:rsidP="00CE54CA">
            <w:pPr>
              <w:pStyle w:val="NoSpacing"/>
              <w:rPr>
                <w:b/>
              </w:rPr>
            </w:pPr>
            <w:r w:rsidRPr="001565EB">
              <w:rPr>
                <w:b/>
              </w:rPr>
              <w:t>p-</w:t>
            </w:r>
            <w:proofErr w:type="spellStart"/>
            <w:r w:rsidRPr="001565EB">
              <w:rPr>
                <w:b/>
              </w:rPr>
              <w:t>value</w:t>
            </w:r>
            <w:r w:rsidRPr="001565EB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ATM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4724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 (0.74)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6261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54 (0.86)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0.78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4673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17 (0.36)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24905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95 (0.38)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&gt;0.99</w:t>
            </w:r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BARD1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4122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 (0.07)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6286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8 (0.13)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0.78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4688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 (0.04)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24975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25 (0.10)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0.60</w:t>
            </w:r>
          </w:p>
        </w:tc>
      </w:tr>
      <w:tr w:rsidR="00AF5635" w:rsidRPr="008D2A61" w:rsidTr="00AF5635">
        <w:trPr>
          <w:trHeight w:val="335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BRCA1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5944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219 (3.55)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7220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269 (3.59)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&gt;0.99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4686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 (0.09)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24924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76 (0.30)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0.05</w:t>
            </w:r>
          </w:p>
        </w:tc>
      </w:tr>
      <w:tr w:rsidR="00AF5635" w:rsidRPr="008D2A61" w:rsidTr="00AF5635">
        <w:trPr>
          <w:trHeight w:val="335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BRCA2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5969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193 (3.13)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7239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250 (3.34)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0.78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4672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 (0.38)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24895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105 (0.42)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0.89</w:t>
            </w:r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BRIP1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4805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30 (0.62)</w:t>
            </w:r>
          </w:p>
        </w:tc>
        <w:tc>
          <w:tcPr>
            <w:tcW w:w="1519" w:type="dxa"/>
            <w:noWrap/>
          </w:tcPr>
          <w:p w:rsidR="00AF5635" w:rsidRPr="00C7353B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6236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58 (0.92)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0.28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4676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14 (0.30)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24954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 (0.18)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0.28</w:t>
            </w:r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CHEK2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4923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45 (0.91)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6272</w:t>
            </w:r>
          </w:p>
        </w:tc>
        <w:tc>
          <w:tcPr>
            <w:tcW w:w="1350" w:type="dxa"/>
          </w:tcPr>
          <w:p w:rsidR="00AF5635" w:rsidRPr="00D03498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58 (0.92)</w:t>
            </w:r>
          </w:p>
        </w:tc>
        <w:tc>
          <w:tcPr>
            <w:tcW w:w="1080" w:type="dxa"/>
            <w:noWrap/>
          </w:tcPr>
          <w:p w:rsidR="00AF5635" w:rsidRPr="00624555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&gt;0.99</w:t>
            </w:r>
          </w:p>
        </w:tc>
        <w:tc>
          <w:tcPr>
            <w:tcW w:w="1530" w:type="dxa"/>
          </w:tcPr>
          <w:p w:rsidR="00AF5635" w:rsidRPr="00D03498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4287</w:t>
            </w:r>
          </w:p>
        </w:tc>
        <w:tc>
          <w:tcPr>
            <w:tcW w:w="1440" w:type="dxa"/>
          </w:tcPr>
          <w:p w:rsidR="00AF5635" w:rsidRPr="00D03498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24 (0.56)</w:t>
            </w:r>
          </w:p>
        </w:tc>
        <w:tc>
          <w:tcPr>
            <w:tcW w:w="1771" w:type="dxa"/>
          </w:tcPr>
          <w:p w:rsidR="00AF5635" w:rsidRPr="00D03498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24768</w:t>
            </w:r>
          </w:p>
        </w:tc>
        <w:tc>
          <w:tcPr>
            <w:tcW w:w="1479" w:type="dxa"/>
          </w:tcPr>
          <w:p w:rsidR="00AF5635" w:rsidRPr="00D03498" w:rsidRDefault="00AF5635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color w:val="000000"/>
              </w:rPr>
              <w:t>232 (0.93)</w:t>
            </w:r>
          </w:p>
        </w:tc>
        <w:tc>
          <w:tcPr>
            <w:tcW w:w="1109" w:type="dxa"/>
          </w:tcPr>
          <w:p w:rsidR="00AF5635" w:rsidRPr="00431884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31884">
              <w:rPr>
                <w:rFonts w:asciiTheme="minorHAnsi" w:hAnsiTheme="minorHAnsi"/>
              </w:rPr>
              <w:t>0.07</w:t>
            </w:r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NBN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4232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 (0.09)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6272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22 (0.35)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0.09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4681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9 (0.19)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24957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43 (0.17)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0.88</w:t>
            </w:r>
          </w:p>
        </w:tc>
      </w:tr>
      <w:tr w:rsidR="00AF5635" w:rsidRPr="008D2A61" w:rsidTr="00AF5635">
        <w:trPr>
          <w:trHeight w:val="290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PALB2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5004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16 (0.32)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6315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22 (0.35)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&gt;0.99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4683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7 (0.15)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24972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28 (0.11)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0.81</w:t>
            </w:r>
          </w:p>
        </w:tc>
      </w:tr>
      <w:tr w:rsidR="00AF5635" w:rsidRPr="008D2A61" w:rsidTr="00AF5635">
        <w:trPr>
          <w:trHeight w:val="335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RAD51C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4809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23 (0.48)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6250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44 (0.70)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0.35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4689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 (0.02)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24966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34 (0.14)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0.11</w:t>
            </w:r>
          </w:p>
        </w:tc>
      </w:tr>
      <w:tr w:rsidR="00AF5635" w:rsidRPr="008D2A61" w:rsidTr="00AF5635">
        <w:trPr>
          <w:trHeight w:val="349"/>
        </w:trPr>
        <w:tc>
          <w:tcPr>
            <w:tcW w:w="990" w:type="dxa"/>
            <w:noWrap/>
            <w:hideMark/>
          </w:tcPr>
          <w:p w:rsidR="00AF5635" w:rsidRPr="008D2A61" w:rsidRDefault="00AF5635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RAD51D</w:t>
            </w:r>
          </w:p>
        </w:tc>
        <w:tc>
          <w:tcPr>
            <w:tcW w:w="144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4809</w:t>
            </w:r>
          </w:p>
        </w:tc>
        <w:tc>
          <w:tcPr>
            <w:tcW w:w="1361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20 (0.41)</w:t>
            </w:r>
          </w:p>
        </w:tc>
        <w:tc>
          <w:tcPr>
            <w:tcW w:w="1519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5732</w:t>
            </w:r>
          </w:p>
        </w:tc>
        <w:tc>
          <w:tcPr>
            <w:tcW w:w="135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11 (0.19)</w:t>
            </w:r>
          </w:p>
        </w:tc>
        <w:tc>
          <w:tcPr>
            <w:tcW w:w="1080" w:type="dxa"/>
            <w:noWrap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0.23</w:t>
            </w:r>
          </w:p>
        </w:tc>
        <w:tc>
          <w:tcPr>
            <w:tcW w:w="153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4688</w:t>
            </w:r>
          </w:p>
        </w:tc>
        <w:tc>
          <w:tcPr>
            <w:tcW w:w="1440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 (0.04)</w:t>
            </w:r>
          </w:p>
        </w:tc>
        <w:tc>
          <w:tcPr>
            <w:tcW w:w="1771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24993</w:t>
            </w:r>
          </w:p>
        </w:tc>
        <w:tc>
          <w:tcPr>
            <w:tcW w:w="147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7 (0.03)</w:t>
            </w:r>
          </w:p>
        </w:tc>
        <w:tc>
          <w:tcPr>
            <w:tcW w:w="1109" w:type="dxa"/>
          </w:tcPr>
          <w:p w:rsidR="00AF5635" w:rsidRPr="008D2A61" w:rsidRDefault="00AF5635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0.88</w:t>
            </w:r>
          </w:p>
        </w:tc>
      </w:tr>
    </w:tbl>
    <w:p w:rsidR="00AF5635" w:rsidRPr="00BD4461" w:rsidRDefault="00AF5635" w:rsidP="00AF5635">
      <w:pPr>
        <w:pStyle w:val="NoSpacing"/>
      </w:pPr>
      <w:proofErr w:type="spellStart"/>
      <w:r w:rsidRPr="00BD4461">
        <w:rPr>
          <w:vertAlign w:val="superscript"/>
        </w:rPr>
        <w:t>a</w:t>
      </w:r>
      <w:r w:rsidRPr="00BD4461">
        <w:t>Estimated</w:t>
      </w:r>
      <w:proofErr w:type="spellEnd"/>
      <w:r w:rsidRPr="00BD4461">
        <w:t xml:space="preserve"> by multiplying the reported </w:t>
      </w:r>
      <w:r>
        <w:t>case</w:t>
      </w:r>
      <w:r w:rsidRPr="00BD4461">
        <w:t xml:space="preserve"> allele </w:t>
      </w:r>
      <w:r>
        <w:t>count by # of cases tested</w:t>
      </w:r>
      <w:r w:rsidRPr="00BD4461">
        <w:t>.</w:t>
      </w:r>
    </w:p>
    <w:p w:rsidR="00AF5635" w:rsidRDefault="00AF5635" w:rsidP="00AF5635">
      <w:pPr>
        <w:pStyle w:val="NoSpacing"/>
      </w:pPr>
      <w:proofErr w:type="spellStart"/>
      <w:r>
        <w:rPr>
          <w:vertAlign w:val="superscript"/>
        </w:rPr>
        <w:t>b</w:t>
      </w:r>
      <w:r>
        <w:t>Fr</w:t>
      </w:r>
      <w:r w:rsidRPr="00201E84">
        <w:t>om</w:t>
      </w:r>
      <w:proofErr w:type="spellEnd"/>
      <w:r w:rsidRPr="00201E84">
        <w:t xml:space="preserve"> Fisher’s exact test</w:t>
      </w:r>
      <w:r>
        <w:t>, corrected for false discovery rate</w:t>
      </w:r>
    </w:p>
    <w:p w:rsidR="00AF5635" w:rsidRPr="00201E84" w:rsidRDefault="00AF5635" w:rsidP="00AF5635">
      <w:pPr>
        <w:pStyle w:val="NoSpacing"/>
      </w:pPr>
      <w:proofErr w:type="spellStart"/>
      <w:r w:rsidRPr="00201E84">
        <w:rPr>
          <w:vertAlign w:val="superscript"/>
        </w:rPr>
        <w:t>c</w:t>
      </w:r>
      <w:r w:rsidRPr="00201E84">
        <w:t>Estimated</w:t>
      </w:r>
      <w:proofErr w:type="spellEnd"/>
      <w:r w:rsidRPr="00201E84">
        <w:t xml:space="preserve"> by multiplying the reported control allele frequency by 2 then multiplying by 25,000 (the estimated number of reported controls).</w:t>
      </w:r>
    </w:p>
    <w:p w:rsidR="00AF5635" w:rsidRPr="00201E84" w:rsidRDefault="00AF5635" w:rsidP="00AF5635">
      <w:pPr>
        <w:pStyle w:val="NoSpacing"/>
      </w:pPr>
      <w:r w:rsidRPr="00201E84">
        <w:lastRenderedPageBreak/>
        <w:t>PV = Pathogenic variant</w:t>
      </w:r>
    </w:p>
    <w:p w:rsidR="00AF5635" w:rsidRPr="00B04B59" w:rsidRDefault="00AF5635" w:rsidP="00AF5635">
      <w:pPr>
        <w:rPr>
          <w:rFonts w:ascii="Arial" w:hAnsi="Arial" w:cs="Arial"/>
          <w:color w:val="2E74B5"/>
          <w:sz w:val="16"/>
          <w:szCs w:val="16"/>
        </w:rPr>
      </w:pPr>
      <w:r w:rsidRPr="00201E84">
        <w:t>No. = Number</w:t>
      </w:r>
    </w:p>
    <w:p w:rsidR="00827E3F" w:rsidRDefault="00827E3F"/>
    <w:sectPr w:rsidR="00827E3F" w:rsidSect="00AF56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F5635"/>
    <w:rsid w:val="001037A8"/>
    <w:rsid w:val="00377103"/>
    <w:rsid w:val="004361B8"/>
    <w:rsid w:val="00594E26"/>
    <w:rsid w:val="00827E3F"/>
    <w:rsid w:val="00903BE8"/>
    <w:rsid w:val="00AF5635"/>
    <w:rsid w:val="00C15140"/>
    <w:rsid w:val="00F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5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635"/>
    <w:rPr>
      <w:rFonts w:ascii="Calibri" w:eastAsia="Calibri" w:hAnsi="Calibri" w:cs="DejaVu San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5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635"/>
    <w:rPr>
      <w:rFonts w:ascii="Calibri" w:eastAsia="Calibri" w:hAnsi="Calibri" w:cs="DejaVu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1370</Characters>
  <Application>Microsoft Office Word</Application>
  <DocSecurity>0</DocSecurity>
  <Lines>171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ETINAMBACAN</cp:lastModifiedBy>
  <cp:revision>3</cp:revision>
  <dcterms:created xsi:type="dcterms:W3CDTF">2019-02-22T17:22:00Z</dcterms:created>
  <dcterms:modified xsi:type="dcterms:W3CDTF">2019-07-04T19:50:00Z</dcterms:modified>
</cp:coreProperties>
</file>