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40" w:rsidRPr="00E82740" w:rsidRDefault="00E82740" w:rsidP="00E82740">
      <w:pPr>
        <w:pStyle w:val="picturetext"/>
        <w:rPr>
          <w:rFonts w:ascii="Times New Roman" w:hAnsi="Times New Roman"/>
          <w:noProof w:val="0"/>
          <w:sz w:val="24"/>
          <w:highlight w:val="yellow"/>
          <w:lang w:val="en-US"/>
        </w:rPr>
      </w:pPr>
      <w:r w:rsidRPr="00E82740">
        <w:rPr>
          <w:rFonts w:ascii="Times New Roman" w:hAnsi="Times New Roman"/>
          <w:noProof w:val="0"/>
          <w:sz w:val="24"/>
          <w:lang w:val="en-US"/>
        </w:rPr>
        <w:t xml:space="preserve">Table </w:t>
      </w:r>
      <w:r w:rsidR="0073352A">
        <w:rPr>
          <w:rFonts w:ascii="Times New Roman" w:hAnsi="Times New Roman"/>
          <w:noProof w:val="0"/>
          <w:sz w:val="24"/>
          <w:lang w:val="en-US"/>
        </w:rPr>
        <w:t>S</w:t>
      </w:r>
      <w:bookmarkStart w:id="0" w:name="_GoBack"/>
      <w:bookmarkEnd w:id="0"/>
      <w:r w:rsidRPr="00E82740">
        <w:rPr>
          <w:rFonts w:ascii="Times New Roman" w:hAnsi="Times New Roman"/>
          <w:noProof w:val="0"/>
          <w:sz w:val="24"/>
          <w:lang w:val="en-US"/>
        </w:rPr>
        <w:t xml:space="preserve">8. Etiology of metacarpal/carpal fractures (except the scaphoid bone) in individuals aged &lt;16 during six separate periods from 1950/1955 to 2005-2006 (for the last period also separate in boys and girls) Etiology data was missing in 56% of cases in 1950/1955, 35% in 1960/1965, 32% in 1970/1975, 37% in 1976-1979, 22% in 1993-1994 and 33% in 2005/2006. Data are presented as the proportions (%) of different etiologies among the cases where etiology (fracture related activity) could be determined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337"/>
        <w:gridCol w:w="1243"/>
        <w:gridCol w:w="1243"/>
        <w:gridCol w:w="1243"/>
        <w:gridCol w:w="1256"/>
        <w:gridCol w:w="1262"/>
        <w:gridCol w:w="310"/>
        <w:gridCol w:w="1496"/>
        <w:gridCol w:w="890"/>
        <w:gridCol w:w="882"/>
      </w:tblGrid>
      <w:tr w:rsidR="00E82740" w:rsidRPr="00440995" w:rsidTr="006417A4">
        <w:trPr>
          <w:trHeight w:val="340"/>
        </w:trPr>
        <w:tc>
          <w:tcPr>
            <w:tcW w:w="1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 w:eastAsia="en-US"/>
              </w:rPr>
              <w:t>Environmental factors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 w:eastAsia="en-US"/>
              </w:rPr>
              <w:t>1950/1955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 w:eastAsia="en-US"/>
              </w:rPr>
              <w:t>1960/1965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 w:eastAsia="en-US"/>
              </w:rPr>
              <w:t>1970/1975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 w:eastAsia="en-US"/>
              </w:rPr>
              <w:t>1976-1979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 w:eastAsia="en-US"/>
              </w:rPr>
              <w:t>1993-1994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12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 w:eastAsia="en-US"/>
              </w:rPr>
              <w:t>2005-2006</w:t>
            </w:r>
          </w:p>
        </w:tc>
      </w:tr>
      <w:tr w:rsidR="00E82740" w:rsidRPr="00440995" w:rsidTr="006417A4">
        <w:trPr>
          <w:trHeight w:val="340"/>
        </w:trPr>
        <w:tc>
          <w:tcPr>
            <w:tcW w:w="1222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2402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 w:eastAsia="en-US"/>
              </w:rPr>
              <w:t>All Children</w:t>
            </w:r>
          </w:p>
        </w:tc>
        <w:tc>
          <w:tcPr>
            <w:tcW w:w="1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 w:eastAsia="en-US"/>
              </w:rPr>
              <w:t>All Children</w:t>
            </w:r>
          </w:p>
        </w:tc>
        <w:tc>
          <w:tcPr>
            <w:tcW w:w="3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 w:eastAsia="en-US"/>
              </w:rPr>
              <w:t>Boys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 w:eastAsia="en-US"/>
              </w:rPr>
              <w:t>Girls</w:t>
            </w:r>
          </w:p>
        </w:tc>
      </w:tr>
      <w:tr w:rsidR="00E82740" w:rsidRPr="00440995" w:rsidTr="006417A4">
        <w:trPr>
          <w:trHeight w:hRule="exact" w:val="51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 w:eastAsia="en-US"/>
              </w:rPr>
              <w:t>Home accidents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7.1%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1.7%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2.5%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2.4%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7.1%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0.0%</w:t>
            </w:r>
          </w:p>
        </w:tc>
      </w:tr>
      <w:tr w:rsidR="00E82740" w:rsidRPr="00440995" w:rsidTr="006417A4">
        <w:trPr>
          <w:trHeight w:hRule="exact" w:val="51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 w:eastAsia="en-US"/>
              </w:rPr>
              <w:t>Day nursery accidents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1.2%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1.1%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1.2%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0.0%</w:t>
            </w:r>
          </w:p>
        </w:tc>
      </w:tr>
      <w:tr w:rsidR="00E82740" w:rsidRPr="00440995" w:rsidTr="006417A4">
        <w:trPr>
          <w:trHeight w:hRule="exact" w:val="51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 w:eastAsia="en-US"/>
              </w:rPr>
              <w:t>School accidents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25.0%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10.2%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3.7%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5.5%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6.0%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12.6%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14.3%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0.0%</w:t>
            </w:r>
          </w:p>
        </w:tc>
      </w:tr>
      <w:tr w:rsidR="00E82740" w:rsidRPr="00440995" w:rsidTr="006417A4">
        <w:trPr>
          <w:trHeight w:hRule="exact" w:val="51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 w:eastAsia="en-US"/>
              </w:rPr>
              <w:t>Work accidents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0.0%</w:t>
            </w:r>
          </w:p>
        </w:tc>
      </w:tr>
      <w:tr w:rsidR="00E82740" w:rsidRPr="00440995" w:rsidTr="006417A4">
        <w:trPr>
          <w:trHeight w:hRule="exact" w:val="51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 w:eastAsia="en-US"/>
              </w:rPr>
              <w:t>Traffic accidents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17.9%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20.3%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13.6%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14.0%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20.2%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9.5%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9.5%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9.1%</w:t>
            </w:r>
          </w:p>
        </w:tc>
      </w:tr>
      <w:tr w:rsidR="00E82740" w:rsidRPr="00440995" w:rsidTr="006417A4">
        <w:trPr>
          <w:trHeight w:hRule="exact" w:val="51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Cs/>
                <w:color w:val="000000"/>
                <w:sz w:val="20"/>
                <w:lang w:val="en-US" w:eastAsia="en-US"/>
              </w:rPr>
              <w:t>Bicycle accidents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17.9%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6.8%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9.9%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9.8%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15.5%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8.4%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8.3%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9.1%</w:t>
            </w:r>
          </w:p>
        </w:tc>
      </w:tr>
      <w:tr w:rsidR="00E82740" w:rsidRPr="00440995" w:rsidTr="006417A4">
        <w:trPr>
          <w:trHeight w:hRule="exact" w:val="51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Cs/>
                <w:color w:val="000000"/>
                <w:sz w:val="20"/>
                <w:lang w:val="en-US" w:eastAsia="en-US"/>
              </w:rPr>
              <w:t>Pedestrian hit by vehicle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10.2%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0.6%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0.0%</w:t>
            </w:r>
          </w:p>
        </w:tc>
      </w:tr>
      <w:tr w:rsidR="00E82740" w:rsidRPr="00440995" w:rsidTr="006417A4">
        <w:trPr>
          <w:trHeight w:hRule="exact" w:val="51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Cs/>
                <w:color w:val="000000"/>
                <w:sz w:val="20"/>
                <w:lang w:val="en-US" w:eastAsia="en-US"/>
              </w:rPr>
              <w:t>Moped, motorcycle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3.4%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2.5%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3.0%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2.4%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1.1%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1.2%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0.0%</w:t>
            </w:r>
          </w:p>
        </w:tc>
      </w:tr>
      <w:tr w:rsidR="00E82740" w:rsidRPr="00440995" w:rsidTr="006417A4">
        <w:trPr>
          <w:trHeight w:hRule="exact" w:val="51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Cs/>
                <w:color w:val="000000"/>
                <w:sz w:val="20"/>
                <w:lang w:val="en-US" w:eastAsia="en-US"/>
              </w:rPr>
              <w:t>Car passenger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0.6%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1.2%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0.0%</w:t>
            </w:r>
          </w:p>
        </w:tc>
      </w:tr>
      <w:tr w:rsidR="00E82740" w:rsidRPr="00440995" w:rsidTr="006417A4">
        <w:trPr>
          <w:trHeight w:hRule="exact" w:val="51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Cs/>
                <w:color w:val="000000"/>
                <w:sz w:val="20"/>
                <w:lang w:val="en-US" w:eastAsia="en-US"/>
              </w:rPr>
              <w:t>Other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1.2%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1.2%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0.0%</w:t>
            </w:r>
          </w:p>
        </w:tc>
      </w:tr>
      <w:tr w:rsidR="00E82740" w:rsidRPr="00440995" w:rsidTr="006417A4">
        <w:trPr>
          <w:trHeight w:hRule="exact" w:val="454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 w:eastAsia="en-US"/>
              </w:rPr>
              <w:t>Playing accidents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10.7%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25.4%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17.3%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14.0%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17.9%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5.3%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4.8%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9.1%</w:t>
            </w:r>
          </w:p>
        </w:tc>
      </w:tr>
      <w:tr w:rsidR="00E82740" w:rsidRPr="00440995" w:rsidTr="006417A4">
        <w:trPr>
          <w:trHeight w:hRule="exact" w:val="397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Cs/>
                <w:color w:val="000000"/>
                <w:sz w:val="20"/>
                <w:lang w:val="en-US" w:eastAsia="en-US"/>
              </w:rPr>
              <w:t>Playground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1.7%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2.5%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1.2%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1.2%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1.1%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1.2%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0.0%</w:t>
            </w:r>
          </w:p>
        </w:tc>
      </w:tr>
      <w:tr w:rsidR="00E82740" w:rsidRPr="00440995" w:rsidTr="006417A4">
        <w:trPr>
          <w:trHeight w:hRule="exact" w:val="482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Cs/>
                <w:color w:val="000000"/>
                <w:sz w:val="20"/>
                <w:lang w:val="en-US" w:eastAsia="en-US"/>
              </w:rPr>
              <w:t>In-lines, skateboard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1.8%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2.4%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3.2%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2.4%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9.1%</w:t>
            </w:r>
          </w:p>
        </w:tc>
      </w:tr>
      <w:tr w:rsidR="00E82740" w:rsidRPr="00440995" w:rsidTr="006417A4">
        <w:trPr>
          <w:trHeight w:hRule="exact" w:val="482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Cs/>
                <w:color w:val="000000"/>
                <w:sz w:val="20"/>
                <w:lang w:val="en-US" w:eastAsia="en-US"/>
              </w:rPr>
              <w:t>Sledge, other “snow”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1.2%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2.4%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1.2%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0.0%</w:t>
            </w:r>
          </w:p>
        </w:tc>
      </w:tr>
      <w:tr w:rsidR="00E82740" w:rsidRPr="00440995" w:rsidTr="006417A4">
        <w:trPr>
          <w:trHeight w:hRule="exact" w:val="482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 w:eastAsia="en-US"/>
              </w:rPr>
              <w:lastRenderedPageBreak/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Cs/>
                <w:color w:val="000000"/>
                <w:sz w:val="20"/>
                <w:lang w:val="en-US" w:eastAsia="en-US"/>
              </w:rPr>
              <w:t>Other play accidents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10.7%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23.7%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13.6%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8.5%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13.1%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1.1%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1.2%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0.0%</w:t>
            </w:r>
          </w:p>
        </w:tc>
      </w:tr>
      <w:tr w:rsidR="00E82740" w:rsidRPr="00440995" w:rsidTr="006417A4">
        <w:trPr>
          <w:trHeight w:hRule="exact" w:val="454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 w:eastAsia="en-US"/>
              </w:rPr>
              <w:t>Sport accidents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17.9%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15.3%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24.7%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23.2%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25.0%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29.5%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25.0%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63.6%</w:t>
            </w:r>
          </w:p>
        </w:tc>
      </w:tr>
      <w:tr w:rsidR="00E82740" w:rsidRPr="00440995" w:rsidTr="006417A4">
        <w:trPr>
          <w:trHeight w:hRule="exact" w:val="397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 w:eastAsia="en-US"/>
              </w:rPr>
              <w:t>Ball-game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10.7%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10.2%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9.9%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7.9%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8.3%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12.6%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11.9%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18.2%</w:t>
            </w:r>
          </w:p>
        </w:tc>
      </w:tr>
      <w:tr w:rsidR="00E82740" w:rsidRPr="00440995" w:rsidTr="006417A4">
        <w:trPr>
          <w:trHeight w:hRule="exact" w:val="51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 w:eastAsia="en-US"/>
              </w:rPr>
              <w:t>Ice-hockey, skating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3.6%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1.7%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6.2%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6.7%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7.1%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3.2%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2.4%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9.1%</w:t>
            </w:r>
          </w:p>
        </w:tc>
      </w:tr>
      <w:tr w:rsidR="00E82740" w:rsidRPr="00440995" w:rsidTr="006417A4">
        <w:trPr>
          <w:trHeight w:hRule="exact" w:val="51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 w:eastAsia="en-US"/>
              </w:rPr>
              <w:t>Gymnastics and athletics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1.2%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0.0%</w:t>
            </w:r>
          </w:p>
        </w:tc>
      </w:tr>
      <w:tr w:rsidR="00E82740" w:rsidRPr="00440995" w:rsidTr="006417A4">
        <w:trPr>
          <w:trHeight w:hRule="exact" w:val="51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 w:eastAsia="en-US"/>
              </w:rPr>
              <w:t>Horse accidents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3.6%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1.2%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4.3%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2.4%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2.1%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18.2%</w:t>
            </w:r>
          </w:p>
        </w:tc>
      </w:tr>
      <w:tr w:rsidR="00E82740" w:rsidRPr="00440995" w:rsidTr="006417A4">
        <w:trPr>
          <w:trHeight w:hRule="exact" w:val="51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 w:eastAsia="en-US"/>
              </w:rPr>
              <w:t>Wrestling, boxing, etc.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1.7%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1.2%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1.2%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2.4%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5.3%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6.0%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0.0%</w:t>
            </w:r>
          </w:p>
        </w:tc>
      </w:tr>
      <w:tr w:rsidR="00E82740" w:rsidRPr="00440995" w:rsidTr="006417A4">
        <w:trPr>
          <w:trHeight w:hRule="exact" w:val="454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 w:eastAsia="en-US"/>
              </w:rPr>
              <w:t>Skiing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1.7%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6.2%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2.4%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3.6%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3.2%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2.4%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9.1%</w:t>
            </w:r>
          </w:p>
        </w:tc>
      </w:tr>
      <w:tr w:rsidR="00E82740" w:rsidRPr="00440995" w:rsidTr="006417A4">
        <w:trPr>
          <w:trHeight w:hRule="exact" w:val="397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 w:eastAsia="en-US"/>
              </w:rPr>
              <w:t>Other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0.6%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3.2%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2.4%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/>
              </w:rPr>
              <w:t>9.1%</w:t>
            </w:r>
          </w:p>
        </w:tc>
      </w:tr>
      <w:tr w:rsidR="00E82740" w:rsidRPr="00440995" w:rsidTr="006417A4">
        <w:trPr>
          <w:trHeight w:hRule="exact" w:val="454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 w:eastAsia="en-US"/>
              </w:rPr>
              <w:t>Fights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17.9%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27.1%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34.6%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39.0%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23.8%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42.1%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45.2%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18.2%</w:t>
            </w:r>
          </w:p>
        </w:tc>
      </w:tr>
      <w:tr w:rsidR="00E82740" w:rsidRPr="00440995" w:rsidTr="006417A4">
        <w:trPr>
          <w:trHeight w:hRule="exact" w:val="454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 w:eastAsia="en-US"/>
              </w:rPr>
              <w:t>Other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440995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3.6%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2.5%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1.8%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40" w:rsidRPr="00440995" w:rsidRDefault="00E82740" w:rsidP="00C653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40995">
              <w:rPr>
                <w:b/>
                <w:bCs/>
                <w:color w:val="000000"/>
                <w:sz w:val="20"/>
                <w:lang w:val="en-US"/>
              </w:rPr>
              <w:t>0.0%</w:t>
            </w:r>
          </w:p>
        </w:tc>
      </w:tr>
    </w:tbl>
    <w:p w:rsidR="00131052" w:rsidRPr="00E82740" w:rsidRDefault="00131052" w:rsidP="00E82740"/>
    <w:sectPr w:rsidR="00131052" w:rsidRPr="00E82740" w:rsidSect="00B020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50656A"/>
    <w:rsid w:val="00131052"/>
    <w:rsid w:val="00181D74"/>
    <w:rsid w:val="00291CA0"/>
    <w:rsid w:val="002B14BA"/>
    <w:rsid w:val="004A1B9F"/>
    <w:rsid w:val="0050656A"/>
    <w:rsid w:val="0073352A"/>
    <w:rsid w:val="009C49D0"/>
    <w:rsid w:val="00B02060"/>
    <w:rsid w:val="00B1755B"/>
    <w:rsid w:val="00C50491"/>
    <w:rsid w:val="00C53A6F"/>
    <w:rsid w:val="00C6539B"/>
    <w:rsid w:val="00E82740"/>
    <w:rsid w:val="00F512E0"/>
    <w:rsid w:val="00FA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6A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text">
    <w:name w:val="picturetext"/>
    <w:basedOn w:val="Normal"/>
    <w:link w:val="picturetextChar"/>
    <w:uiPriority w:val="2"/>
    <w:qFormat/>
    <w:rsid w:val="0050656A"/>
    <w:pPr>
      <w:spacing w:after="360" w:line="240" w:lineRule="auto"/>
    </w:pPr>
    <w:rPr>
      <w:rFonts w:ascii="Arial" w:hAnsi="Arial"/>
      <w:noProof/>
      <w:sz w:val="14"/>
      <w:lang w:val="sv-SE" w:eastAsia="sv-SE"/>
    </w:rPr>
  </w:style>
  <w:style w:type="character" w:customStyle="1" w:styleId="picturetextChar">
    <w:name w:val="picturetext Char"/>
    <w:link w:val="picturetext"/>
    <w:uiPriority w:val="2"/>
    <w:rsid w:val="0050656A"/>
    <w:rPr>
      <w:rFonts w:ascii="Arial" w:eastAsia="Times New Roman" w:hAnsi="Arial" w:cs="Times New Roman"/>
      <w:noProof/>
      <w:sz w:val="14"/>
      <w:szCs w:val="24"/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5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2A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6A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text">
    <w:name w:val="picturetext"/>
    <w:basedOn w:val="Normal"/>
    <w:link w:val="picturetextChar"/>
    <w:uiPriority w:val="2"/>
    <w:qFormat/>
    <w:rsid w:val="0050656A"/>
    <w:pPr>
      <w:spacing w:after="360" w:line="240" w:lineRule="auto"/>
    </w:pPr>
    <w:rPr>
      <w:rFonts w:ascii="Arial" w:hAnsi="Arial"/>
      <w:noProof/>
      <w:sz w:val="14"/>
      <w:lang w:val="sv-SE" w:eastAsia="sv-SE"/>
    </w:rPr>
  </w:style>
  <w:style w:type="character" w:customStyle="1" w:styleId="picturetextChar">
    <w:name w:val="picturetext Char"/>
    <w:link w:val="picturetext"/>
    <w:uiPriority w:val="2"/>
    <w:rsid w:val="0050656A"/>
    <w:rPr>
      <w:rFonts w:ascii="Arial" w:eastAsia="Times New Roman" w:hAnsi="Arial" w:cs="Times New Roman"/>
      <w:noProof/>
      <w:sz w:val="14"/>
      <w:szCs w:val="24"/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5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2A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1813</Characters>
  <Application>Microsoft Office Word</Application>
  <DocSecurity>0</DocSecurity>
  <Lines>362</Lines>
  <Paragraphs>271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Lempesis Vasileios</dc:creator>
  <cp:keywords/>
  <dc:description/>
  <cp:lastModifiedBy>S3G_Reference_Citation_Sequence</cp:lastModifiedBy>
  <cp:revision>4</cp:revision>
  <dcterms:created xsi:type="dcterms:W3CDTF">2018-05-07T13:20:00Z</dcterms:created>
  <dcterms:modified xsi:type="dcterms:W3CDTF">2019-06-27T17:34:00Z</dcterms:modified>
</cp:coreProperties>
</file>