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97" w:rsidRDefault="00A8629F" w:rsidP="0064588F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Additional file 1</w:t>
      </w:r>
      <w:bookmarkStart w:id="0" w:name="_GoBack"/>
      <w:bookmarkEnd w:id="0"/>
      <w:r w:rsidR="00444F97">
        <w:rPr>
          <w:rFonts w:ascii="Times New Roman" w:hAnsi="Times New Roman"/>
          <w:b/>
          <w:sz w:val="24"/>
          <w:szCs w:val="24"/>
          <w:lang w:val="en-GB" w:eastAsia="en-GB"/>
        </w:rPr>
        <w:t>:</w:t>
      </w:r>
      <w:r w:rsidR="00444F97" w:rsidRPr="00586DC5">
        <w:rPr>
          <w:rFonts w:ascii="Times New Roman" w:hAnsi="Times New Roman"/>
          <w:b/>
          <w:sz w:val="24"/>
          <w:szCs w:val="24"/>
          <w:lang w:val="en-GB" w:eastAsia="en-GB"/>
        </w:rPr>
        <w:t xml:space="preserve"> </w:t>
      </w:r>
      <w:r w:rsidR="00444F97" w:rsidRPr="00285FE6">
        <w:rPr>
          <w:rFonts w:ascii="Times New Roman" w:hAnsi="Times New Roman"/>
          <w:sz w:val="24"/>
          <w:szCs w:val="24"/>
          <w:lang w:val="en-GB" w:eastAsia="en-GB"/>
        </w:rPr>
        <w:t xml:space="preserve">Comparison between the baseline characteristics of patients </w:t>
      </w:r>
      <w:r w:rsidR="0064588F">
        <w:rPr>
          <w:rFonts w:ascii="Times New Roman" w:hAnsi="Times New Roman"/>
          <w:sz w:val="24"/>
          <w:szCs w:val="24"/>
          <w:lang w:val="en-GB" w:eastAsia="en-GB"/>
        </w:rPr>
        <w:t>monitored</w:t>
      </w:r>
      <w:r w:rsidR="0064588F" w:rsidRPr="00285FE6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="00444F97" w:rsidRPr="00285FE6">
        <w:rPr>
          <w:rFonts w:ascii="Times New Roman" w:hAnsi="Times New Roman"/>
          <w:sz w:val="24"/>
          <w:szCs w:val="24"/>
          <w:lang w:val="en-GB" w:eastAsia="en-GB"/>
        </w:rPr>
        <w:t xml:space="preserve">(V1V2) and those who </w:t>
      </w:r>
      <w:r w:rsidR="0064588F">
        <w:rPr>
          <w:rFonts w:ascii="Times New Roman" w:hAnsi="Times New Roman"/>
          <w:sz w:val="24"/>
          <w:szCs w:val="24"/>
          <w:lang w:val="en-GB" w:eastAsia="en-GB"/>
        </w:rPr>
        <w:t>had no data on V2</w:t>
      </w:r>
      <w:r w:rsidR="00444F97" w:rsidRPr="00285FE6">
        <w:rPr>
          <w:rFonts w:ascii="Times New Roman" w:hAnsi="Times New Roman"/>
          <w:sz w:val="24"/>
          <w:szCs w:val="24"/>
          <w:lang w:val="en-GB" w:eastAsia="en-GB"/>
        </w:rPr>
        <w:t xml:space="preserve"> (noV1V2)</w:t>
      </w:r>
      <w:r w:rsidR="00444F97" w:rsidRPr="00586DC5">
        <w:rPr>
          <w:rFonts w:ascii="Times New Roman" w:hAnsi="Times New Roman"/>
          <w:b/>
          <w:sz w:val="24"/>
          <w:szCs w:val="24"/>
          <w:lang w:val="en-GB" w:eastAsia="en-GB"/>
        </w:rPr>
        <w:t xml:space="preserve"> </w:t>
      </w:r>
    </w:p>
    <w:p w:rsidR="00444F97" w:rsidRPr="00586DC5" w:rsidRDefault="00444F97" w:rsidP="0064588F">
      <w:p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tbl>
      <w:tblPr>
        <w:tblW w:w="92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43"/>
        <w:gridCol w:w="1868"/>
        <w:gridCol w:w="2268"/>
        <w:gridCol w:w="1843"/>
        <w:gridCol w:w="1479"/>
      </w:tblGrid>
      <w:tr w:rsidR="00744F16" w:rsidRPr="00744F16" w:rsidTr="00B8277C">
        <w:trPr>
          <w:trHeight w:val="302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97" w:rsidRPr="005C7DBD" w:rsidRDefault="00444F97" w:rsidP="0064588F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Variables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97" w:rsidRPr="005C7DBD" w:rsidRDefault="00444F97" w:rsidP="0064588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V1V2 (</w:t>
            </w:r>
            <w:r w:rsidR="00744F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n=</w:t>
            </w:r>
            <w:r w:rsidRPr="005C7D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194)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97" w:rsidRPr="005C7DBD" w:rsidRDefault="00444F97" w:rsidP="0064588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noV1V2 (</w:t>
            </w:r>
            <w:r w:rsidR="00744F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n=</w:t>
            </w:r>
            <w:r w:rsidRPr="005C7D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32)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97" w:rsidRPr="005C7DBD" w:rsidRDefault="00444F97" w:rsidP="0064588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p</w:t>
            </w:r>
            <w:r w:rsidRPr="005C7D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r w:rsidR="0064588F" w:rsidRPr="005C7D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χ</w:t>
            </w:r>
            <w:r w:rsidR="0064588F" w:rsidRPr="005C7D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GB" w:eastAsia="en-GB"/>
              </w:rPr>
              <w:t>2</w:t>
            </w:r>
            <w:r w:rsidRPr="005C7D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/MW)</w:t>
            </w:r>
          </w:p>
        </w:tc>
      </w:tr>
      <w:tr w:rsidR="00744F16" w:rsidRPr="00744F16" w:rsidTr="00B8277C">
        <w:trPr>
          <w:trHeight w:val="302"/>
        </w:trPr>
        <w:tc>
          <w:tcPr>
            <w:tcW w:w="365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97" w:rsidRPr="00BC1426" w:rsidRDefault="00444F97" w:rsidP="00B919E0">
            <w:pPr>
              <w:spacing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Age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[years (</w:t>
            </w:r>
            <w:r w:rsidR="00B919E0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IQR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)]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38.0 (29.0-46.0)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36.5 (27.7-46.2)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0.591</w:t>
            </w:r>
          </w:p>
        </w:tc>
      </w:tr>
      <w:tr w:rsidR="00D4724F" w:rsidRPr="00744F16" w:rsidTr="00B8277C">
        <w:trPr>
          <w:trHeight w:val="302"/>
        </w:trPr>
        <w:tc>
          <w:tcPr>
            <w:tcW w:w="1784" w:type="dxa"/>
            <w:gridSpan w:val="2"/>
            <w:shd w:val="clear" w:color="auto" w:fill="auto"/>
            <w:noWrap/>
            <w:vAlign w:val="center"/>
            <w:hideMark/>
          </w:tcPr>
          <w:p w:rsidR="00444F97" w:rsidRPr="00BC1426" w:rsidRDefault="00444F97" w:rsidP="0064588F">
            <w:pPr>
              <w:spacing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Sex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44F97" w:rsidRPr="00BC1426" w:rsidRDefault="00444F97" w:rsidP="005C7DBD">
            <w:pPr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F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[n (%)]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139 (71.6)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21 (65.6)</w:t>
            </w:r>
          </w:p>
        </w:tc>
        <w:tc>
          <w:tcPr>
            <w:tcW w:w="1479" w:type="dxa"/>
            <w:vMerge w:val="restart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0.278</w:t>
            </w:r>
          </w:p>
        </w:tc>
      </w:tr>
      <w:tr w:rsidR="00D4724F" w:rsidRPr="00744F16" w:rsidTr="00B8277C">
        <w:trPr>
          <w:trHeight w:val="302"/>
        </w:trPr>
        <w:tc>
          <w:tcPr>
            <w:tcW w:w="1784" w:type="dxa"/>
            <w:gridSpan w:val="2"/>
            <w:shd w:val="clear" w:color="auto" w:fill="auto"/>
            <w:noWrap/>
            <w:vAlign w:val="center"/>
            <w:hideMark/>
          </w:tcPr>
          <w:p w:rsidR="00444F97" w:rsidRPr="00BC1426" w:rsidRDefault="00444F97" w:rsidP="0064588F">
            <w:pPr>
              <w:spacing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44F97" w:rsidRPr="00BC1426" w:rsidRDefault="00444F97" w:rsidP="005C7DBD">
            <w:pPr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M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[n (%)]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38 (19.6)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10 (31.3)</w:t>
            </w:r>
          </w:p>
        </w:tc>
        <w:tc>
          <w:tcPr>
            <w:tcW w:w="1479" w:type="dxa"/>
            <w:vMerge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4724F" w:rsidRPr="00744F16" w:rsidTr="00B8277C">
        <w:trPr>
          <w:trHeight w:val="318"/>
        </w:trPr>
        <w:tc>
          <w:tcPr>
            <w:tcW w:w="1784" w:type="dxa"/>
            <w:gridSpan w:val="2"/>
            <w:shd w:val="clear" w:color="auto" w:fill="auto"/>
            <w:noWrap/>
            <w:vAlign w:val="center"/>
            <w:hideMark/>
          </w:tcPr>
          <w:p w:rsidR="00444F97" w:rsidRPr="00BC1426" w:rsidRDefault="00444F97" w:rsidP="0064588F">
            <w:pPr>
              <w:spacing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44F97" w:rsidRPr="00BC1426" w:rsidRDefault="00444F97" w:rsidP="005C7DBD">
            <w:pPr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NA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[n (%)]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17 (8.8)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 (3.1)</w:t>
            </w:r>
          </w:p>
        </w:tc>
        <w:tc>
          <w:tcPr>
            <w:tcW w:w="1479" w:type="dxa"/>
            <w:vMerge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D4724F" w:rsidRPr="00744F16" w:rsidTr="00B8277C">
        <w:trPr>
          <w:trHeight w:val="302"/>
        </w:trPr>
        <w:tc>
          <w:tcPr>
            <w:tcW w:w="1784" w:type="dxa"/>
            <w:gridSpan w:val="2"/>
            <w:shd w:val="clear" w:color="auto" w:fill="auto"/>
            <w:noWrap/>
            <w:vAlign w:val="center"/>
            <w:hideMark/>
          </w:tcPr>
          <w:p w:rsidR="00444F97" w:rsidRPr="00BC1426" w:rsidRDefault="00444F97" w:rsidP="0064588F">
            <w:pPr>
              <w:spacing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Disease course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44F97" w:rsidRPr="00BC1426" w:rsidRDefault="00444F97" w:rsidP="005C7DBD">
            <w:pPr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CIS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[n (%)]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36 (18.6)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5 (15.6)</w:t>
            </w:r>
          </w:p>
        </w:tc>
        <w:tc>
          <w:tcPr>
            <w:tcW w:w="1479" w:type="dxa"/>
            <w:vMerge w:val="restart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0.879</w:t>
            </w:r>
          </w:p>
        </w:tc>
      </w:tr>
      <w:tr w:rsidR="00D4724F" w:rsidRPr="00744F16" w:rsidTr="00B8277C">
        <w:trPr>
          <w:trHeight w:val="318"/>
        </w:trPr>
        <w:tc>
          <w:tcPr>
            <w:tcW w:w="1784" w:type="dxa"/>
            <w:gridSpan w:val="2"/>
            <w:shd w:val="clear" w:color="auto" w:fill="auto"/>
            <w:noWrap/>
            <w:vAlign w:val="center"/>
            <w:hideMark/>
          </w:tcPr>
          <w:p w:rsidR="00444F97" w:rsidRPr="00BC1426" w:rsidRDefault="00444F97" w:rsidP="0064588F">
            <w:pPr>
              <w:spacing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44F97" w:rsidRPr="00BC1426" w:rsidRDefault="00444F97" w:rsidP="005C7DBD">
            <w:pPr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RRMS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[n (%)]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158 (81.4)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27 (84.4)</w:t>
            </w:r>
          </w:p>
        </w:tc>
        <w:tc>
          <w:tcPr>
            <w:tcW w:w="1479" w:type="dxa"/>
            <w:vMerge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44F16" w:rsidRPr="00744F16" w:rsidTr="00B8277C">
        <w:trPr>
          <w:trHeight w:val="302"/>
        </w:trPr>
        <w:tc>
          <w:tcPr>
            <w:tcW w:w="3652" w:type="dxa"/>
            <w:gridSpan w:val="3"/>
            <w:shd w:val="clear" w:color="auto" w:fill="auto"/>
            <w:noWrap/>
            <w:vAlign w:val="center"/>
            <w:hideMark/>
          </w:tcPr>
          <w:p w:rsidR="00444F97" w:rsidRPr="00BC1426" w:rsidRDefault="00444F97" w:rsidP="00B919E0">
            <w:pPr>
              <w:spacing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Age at onset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[years (</w:t>
            </w:r>
            <w:r w:rsidR="00B919E0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IQR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)]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31.0 (25.0-40.0)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33.0 (24.2-43.0)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0.657</w:t>
            </w:r>
          </w:p>
        </w:tc>
      </w:tr>
      <w:tr w:rsidR="00744F16" w:rsidRPr="00744F16" w:rsidTr="00B8277C">
        <w:trPr>
          <w:trHeight w:val="302"/>
        </w:trPr>
        <w:tc>
          <w:tcPr>
            <w:tcW w:w="3652" w:type="dxa"/>
            <w:gridSpan w:val="3"/>
            <w:shd w:val="clear" w:color="auto" w:fill="auto"/>
            <w:noWrap/>
            <w:vAlign w:val="center"/>
            <w:hideMark/>
          </w:tcPr>
          <w:p w:rsidR="00444F97" w:rsidRPr="00BC1426" w:rsidRDefault="00444F97" w:rsidP="00B919E0">
            <w:pPr>
              <w:spacing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Disease duration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[years (</w:t>
            </w:r>
            <w:r w:rsidR="00B919E0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IQR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)]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3.0 (0.0-9.0)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2.0 (0.0-5.7)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0.492</w:t>
            </w:r>
          </w:p>
        </w:tc>
      </w:tr>
      <w:tr w:rsidR="00D4724F" w:rsidRPr="00744F16" w:rsidTr="00B8277C">
        <w:trPr>
          <w:trHeight w:val="302"/>
        </w:trPr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444F97" w:rsidRPr="00BC1426" w:rsidRDefault="00444F97" w:rsidP="0064588F">
            <w:pPr>
              <w:spacing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Treatment na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ï</w:t>
            </w: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ve</w:t>
            </w:r>
          </w:p>
        </w:tc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444F97" w:rsidRPr="00BC1426" w:rsidRDefault="00444F97" w:rsidP="005C7DBD">
            <w:pPr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No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, n (%)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64 (33.0)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7 (21.9)</w:t>
            </w:r>
          </w:p>
        </w:tc>
        <w:tc>
          <w:tcPr>
            <w:tcW w:w="1479" w:type="dxa"/>
            <w:vMerge w:val="restart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0.294</w:t>
            </w:r>
          </w:p>
        </w:tc>
      </w:tr>
      <w:tr w:rsidR="00D4724F" w:rsidRPr="00744F16" w:rsidTr="00B8277C">
        <w:trPr>
          <w:trHeight w:val="318"/>
        </w:trPr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444F97" w:rsidRPr="00BC1426" w:rsidRDefault="00444F97" w:rsidP="0064588F">
            <w:pPr>
              <w:spacing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444F97" w:rsidRPr="00BC1426" w:rsidRDefault="00444F97" w:rsidP="005C7DBD">
            <w:pPr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Yes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, n (%)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130 (67.0)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25 (78.1)</w:t>
            </w:r>
          </w:p>
        </w:tc>
        <w:tc>
          <w:tcPr>
            <w:tcW w:w="1479" w:type="dxa"/>
            <w:vMerge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44F16" w:rsidRPr="00744F16" w:rsidTr="00B8277C">
        <w:trPr>
          <w:trHeight w:val="302"/>
        </w:trPr>
        <w:tc>
          <w:tcPr>
            <w:tcW w:w="3652" w:type="dxa"/>
            <w:gridSpan w:val="3"/>
            <w:shd w:val="clear" w:color="auto" w:fill="auto"/>
            <w:noWrap/>
            <w:vAlign w:val="center"/>
            <w:hideMark/>
          </w:tcPr>
          <w:p w:rsidR="00444F97" w:rsidRPr="00BC1426" w:rsidRDefault="00444F97" w:rsidP="005C7DBD">
            <w:pPr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ARR previous 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24 months [n (</w:t>
            </w:r>
            <w:r w:rsidR="00B919E0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IQR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)]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0.5 (0.5-1.0)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0.5 (0.5-1.0)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0.268</w:t>
            </w:r>
          </w:p>
        </w:tc>
      </w:tr>
      <w:tr w:rsidR="00744F16" w:rsidRPr="00744F16" w:rsidTr="00B8277C">
        <w:trPr>
          <w:trHeight w:val="302"/>
        </w:trPr>
        <w:tc>
          <w:tcPr>
            <w:tcW w:w="3652" w:type="dxa"/>
            <w:gridSpan w:val="3"/>
            <w:shd w:val="clear" w:color="auto" w:fill="auto"/>
            <w:noWrap/>
            <w:vAlign w:val="center"/>
            <w:hideMark/>
          </w:tcPr>
          <w:p w:rsidR="00444F97" w:rsidRPr="00BC1426" w:rsidRDefault="00444F97" w:rsidP="00B919E0">
            <w:pPr>
              <w:spacing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EDSS at V1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[score (</w:t>
            </w:r>
            <w:r w:rsidR="00B919E0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IQR</w:t>
            </w:r>
            <w:r w:rsidR="005C7DBD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)</w:t>
            </w:r>
            <w:r w:rsidR="00744F16" w:rsidRPr="00BC1426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]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2.0 (1.5-3.0)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2.0 (1.5-3.0)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444F97" w:rsidRPr="005C7DBD" w:rsidRDefault="00444F97" w:rsidP="00D4724F">
            <w:pPr>
              <w:spacing w:line="48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C7DB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0.751</w:t>
            </w:r>
          </w:p>
        </w:tc>
      </w:tr>
    </w:tbl>
    <w:p w:rsidR="00444F97" w:rsidRPr="00B8277C" w:rsidRDefault="00B8277C" w:rsidP="00B8277C">
      <w:pPr>
        <w:spacing w:line="480" w:lineRule="auto"/>
        <w:ind w:left="142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B8277C">
        <w:rPr>
          <w:rFonts w:ascii="Times New Roman" w:hAnsi="Times New Roman"/>
          <w:sz w:val="24"/>
          <w:szCs w:val="24"/>
          <w:lang w:val="en-US"/>
        </w:rPr>
        <w:t xml:space="preserve">ARR annualized relapse rate; </w:t>
      </w:r>
      <w:r w:rsidRPr="00B8277C">
        <w:rPr>
          <w:rFonts w:ascii="Times New Roman" w:hAnsi="Times New Roman"/>
          <w:sz w:val="24"/>
          <w:szCs w:val="24"/>
          <w:lang w:val="en-GB"/>
        </w:rPr>
        <w:t>CIS Clinically isolated syndromes; EDSS Expanded disability status scale; IQR inter quartile range; RRMS relapsing remitting multiple sclerosis</w:t>
      </w:r>
    </w:p>
    <w:p w:rsidR="005F12CB" w:rsidRPr="00B8277C" w:rsidRDefault="005F12CB" w:rsidP="0064588F">
      <w:pPr>
        <w:spacing w:line="480" w:lineRule="auto"/>
        <w:rPr>
          <w:lang w:val="en-US"/>
        </w:rPr>
      </w:pPr>
    </w:p>
    <w:sectPr w:rsidR="005F12CB" w:rsidRPr="00B8277C" w:rsidSect="00444F97">
      <w:pgSz w:w="11906" w:h="16838" w:code="9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97"/>
    <w:rsid w:val="00152F11"/>
    <w:rsid w:val="00444F97"/>
    <w:rsid w:val="004A34CF"/>
    <w:rsid w:val="005C7DBD"/>
    <w:rsid w:val="005F12CB"/>
    <w:rsid w:val="0064588F"/>
    <w:rsid w:val="00744F16"/>
    <w:rsid w:val="00A8629F"/>
    <w:rsid w:val="00AF18C1"/>
    <w:rsid w:val="00B8277C"/>
    <w:rsid w:val="00B919E0"/>
    <w:rsid w:val="00BC1426"/>
    <w:rsid w:val="00D4724F"/>
    <w:rsid w:val="00E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4F97"/>
    <w:rPr>
      <w:rFonts w:ascii="Arial" w:eastAsia="Times New Roman" w:hAnsi="Arial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45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4588F"/>
    <w:rPr>
      <w:rFonts w:ascii="Tahoma" w:eastAsia="Times New Roman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rsid w:val="00744F1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4F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4F16"/>
    <w:rPr>
      <w:rFonts w:ascii="Arial" w:eastAsia="Times New Roman" w:hAnsi="Arial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744F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44F16"/>
    <w:rPr>
      <w:rFonts w:ascii="Arial" w:eastAsia="Times New Roman" w:hAnsi="Arial"/>
      <w:b/>
      <w:bCs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4F97"/>
    <w:rPr>
      <w:rFonts w:ascii="Arial" w:eastAsia="Times New Roman" w:hAnsi="Arial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45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4588F"/>
    <w:rPr>
      <w:rFonts w:ascii="Tahoma" w:eastAsia="Times New Roman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rsid w:val="00744F1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4F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4F16"/>
    <w:rPr>
      <w:rFonts w:ascii="Arial" w:eastAsia="Times New Roman" w:hAnsi="Arial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744F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44F16"/>
    <w:rPr>
      <w:rFonts w:ascii="Arial" w:eastAsia="Times New Roman" w:hAnsi="Arial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7D500299.dotm</Template>
  <TotalTime>23</TotalTime>
  <Pages>1</Pages>
  <Words>155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EOC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Petrini-Klieber Liliane Elisabeth</dc:creator>
  <cp:lastModifiedBy>Petrini-Klieber Liliane Elisabeth</cp:lastModifiedBy>
  <cp:revision>8</cp:revision>
  <dcterms:created xsi:type="dcterms:W3CDTF">2017-04-20T08:36:00Z</dcterms:created>
  <dcterms:modified xsi:type="dcterms:W3CDTF">2017-08-29T07:51:00Z</dcterms:modified>
</cp:coreProperties>
</file>