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F8" w:rsidRDefault="00734DF8">
      <w:r>
        <w:t>Additional file 2</w:t>
      </w:r>
      <w:r w:rsidR="008512F1">
        <w:t>: Risk of Bias</w:t>
      </w:r>
      <w:bookmarkStart w:id="0" w:name="_GoBack"/>
      <w:bookmarkEnd w:id="0"/>
    </w:p>
    <w:tbl>
      <w:tblPr>
        <w:tblpPr w:leftFromText="180" w:rightFromText="180" w:horzAnchor="page" w:tblpXSpec="center" w:tblpY="658"/>
        <w:tblW w:w="4388" w:type="pct"/>
        <w:tblLook w:val="04A0" w:firstRow="1" w:lastRow="0" w:firstColumn="1" w:lastColumn="0" w:noHBand="0" w:noVBand="1"/>
      </w:tblPr>
      <w:tblGrid>
        <w:gridCol w:w="2179"/>
        <w:gridCol w:w="1033"/>
        <w:gridCol w:w="1231"/>
        <w:gridCol w:w="1033"/>
        <w:gridCol w:w="1168"/>
        <w:gridCol w:w="1403"/>
        <w:gridCol w:w="1579"/>
        <w:gridCol w:w="2615"/>
      </w:tblGrid>
      <w:tr w:rsidR="00734DF8" w:rsidRPr="007C198E" w:rsidTr="00734DF8">
        <w:trPr>
          <w:trHeight w:val="316"/>
        </w:trPr>
        <w:tc>
          <w:tcPr>
            <w:tcW w:w="89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Column1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Column2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Column3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Column4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Column5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Column6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Column7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Column8</w:t>
            </w:r>
          </w:p>
        </w:tc>
      </w:tr>
      <w:tr w:rsidR="00734DF8" w:rsidRPr="007C198E" w:rsidTr="00734DF8">
        <w:trPr>
          <w:trHeight w:val="602"/>
        </w:trPr>
        <w:tc>
          <w:tcPr>
            <w:tcW w:w="8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34DF8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4D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Random sequence generation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34DF8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4D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Allocation concealment</w:t>
            </w:r>
          </w:p>
        </w:tc>
        <w:tc>
          <w:tcPr>
            <w:tcW w:w="4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34DF8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4D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Blinding  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34DF8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4D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Incomplete outcome data addressed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34DF8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34D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Selective outcome reporting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bias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Decision</w:t>
            </w:r>
          </w:p>
        </w:tc>
      </w:tr>
      <w:tr w:rsidR="00734DF8" w:rsidRPr="007C198E" w:rsidTr="00734DF8">
        <w:trPr>
          <w:trHeight w:val="316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734DF8" w:rsidRPr="007C198E" w:rsidTr="00734DF8">
        <w:trPr>
          <w:trHeight w:val="316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GB"/>
              </w:rPr>
              <w:t>Bonnefoy et al., 2012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Moderate to high</w:t>
            </w:r>
          </w:p>
        </w:tc>
      </w:tr>
      <w:tr w:rsidR="00734DF8" w:rsidRPr="007C198E" w:rsidTr="00734DF8">
        <w:trPr>
          <w:trHeight w:val="316"/>
        </w:trPr>
        <w:tc>
          <w:tcPr>
            <w:tcW w:w="89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>Cameron et al., 2013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 to moderate</w:t>
            </w:r>
          </w:p>
        </w:tc>
      </w:tr>
      <w:tr w:rsidR="00734DF8" w:rsidRPr="007C198E" w:rsidTr="00734DF8">
        <w:trPr>
          <w:trHeight w:val="301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>Fairhall</w:t>
            </w:r>
            <w:proofErr w:type="spellEnd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 xml:space="preserve"> et al., 2013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 to moderate</w:t>
            </w:r>
          </w:p>
        </w:tc>
      </w:tr>
      <w:tr w:rsidR="00734DF8" w:rsidRPr="007C198E" w:rsidTr="00734DF8">
        <w:trPr>
          <w:trHeight w:val="301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12F1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GB"/>
              </w:rPr>
              <w:t>Giné-Garriga et al.2010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</w:tr>
      <w:tr w:rsidR="00734DF8" w:rsidRPr="007C198E" w:rsidTr="00734DF8">
        <w:trPr>
          <w:trHeight w:val="301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>Ng</w:t>
            </w:r>
            <w:proofErr w:type="spellEnd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 xml:space="preserve"> et al., 2015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Moderate to high </w:t>
            </w:r>
          </w:p>
        </w:tc>
      </w:tr>
      <w:tr w:rsidR="00734DF8" w:rsidRPr="007C198E" w:rsidTr="00734DF8">
        <w:trPr>
          <w:trHeight w:val="602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n-GB"/>
              </w:rPr>
              <w:t>Taraldsen et al. 2013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 to moderate risk</w:t>
            </w:r>
          </w:p>
        </w:tc>
      </w:tr>
      <w:tr w:rsidR="00734DF8" w:rsidRPr="007C198E" w:rsidTr="00734DF8">
        <w:trPr>
          <w:trHeight w:val="301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>Thingstad</w:t>
            </w:r>
            <w:proofErr w:type="spellEnd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 xml:space="preserve"> et al., 2016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</w:t>
            </w: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ear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 risk</w:t>
            </w:r>
          </w:p>
        </w:tc>
      </w:tr>
      <w:tr w:rsidR="00734DF8" w:rsidRPr="007C198E" w:rsidTr="00734DF8">
        <w:trPr>
          <w:trHeight w:val="602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>Tieland</w:t>
            </w:r>
            <w:proofErr w:type="spellEnd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 xml:space="preserve"> et al., 2012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Low to moderate risk</w:t>
            </w:r>
          </w:p>
        </w:tc>
      </w:tr>
      <w:tr w:rsidR="00734DF8" w:rsidRPr="007C198E" w:rsidTr="00734DF8">
        <w:trPr>
          <w:trHeight w:val="316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>Tousignant et al., 2012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Moderate risk</w:t>
            </w:r>
          </w:p>
        </w:tc>
      </w:tr>
      <w:tr w:rsidR="00734DF8" w:rsidRPr="007C198E" w:rsidTr="00734DF8">
        <w:trPr>
          <w:trHeight w:val="316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>Yamada</w:t>
            </w:r>
            <w:proofErr w:type="spellEnd"/>
            <w:r w:rsidRPr="007C198E">
              <w:rPr>
                <w:rFonts w:ascii="Calibri" w:eastAsia="Times New Roman" w:hAnsi="Calibri" w:cs="Calibri"/>
                <w:b/>
                <w:bCs/>
                <w:color w:val="000000"/>
                <w:lang w:val="fr-FR" w:eastAsia="en-GB"/>
              </w:rPr>
              <w:t xml:space="preserve"> et al., 2015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High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DF8" w:rsidRPr="007C198E" w:rsidRDefault="00734DF8" w:rsidP="00F3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198E">
              <w:rPr>
                <w:rFonts w:ascii="Calibri" w:eastAsia="Times New Roman" w:hAnsi="Calibri" w:cs="Calibri"/>
                <w:color w:val="000000"/>
                <w:lang w:eastAsia="en-GB"/>
              </w:rPr>
              <w:t>Unclear</w:t>
            </w:r>
          </w:p>
        </w:tc>
      </w:tr>
    </w:tbl>
    <w:p w:rsidR="007C198E" w:rsidRDefault="007C198E" w:rsidP="00734DF8"/>
    <w:sectPr w:rsidR="007C198E" w:rsidSect="007C198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8E"/>
    <w:rsid w:val="00734DF8"/>
    <w:rsid w:val="007C198E"/>
    <w:rsid w:val="008512F1"/>
    <w:rsid w:val="00C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A6648-EB71-4C6A-BA63-22C26352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carey</dc:creator>
  <cp:keywords/>
  <dc:description/>
  <cp:lastModifiedBy>n carey</cp:lastModifiedBy>
  <cp:revision>2</cp:revision>
  <dcterms:created xsi:type="dcterms:W3CDTF">2018-05-16T11:32:00Z</dcterms:created>
  <dcterms:modified xsi:type="dcterms:W3CDTF">2018-05-16T11:32:00Z</dcterms:modified>
</cp:coreProperties>
</file>