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F45712" w14:textId="1ECF0A19" w:rsidR="00241423" w:rsidRPr="00FC6A51" w:rsidRDefault="006F6D29" w:rsidP="00241423">
      <w:pPr>
        <w:spacing w:line="480" w:lineRule="auto"/>
        <w:rPr>
          <w:rFonts w:ascii="Arial" w:hAnsi="Arial"/>
          <w:b/>
          <w:sz w:val="28"/>
          <w:lang w:val="en-GB"/>
        </w:rPr>
      </w:pPr>
      <w:r>
        <w:rPr>
          <w:rFonts w:ascii="Arial" w:hAnsi="Arial"/>
          <w:b/>
          <w:sz w:val="28"/>
          <w:lang w:val="en-GB"/>
        </w:rPr>
        <w:t>Additional file 1</w:t>
      </w:r>
    </w:p>
    <w:p w14:paraId="20BCF88D" w14:textId="77777777" w:rsidR="00241423" w:rsidRPr="00FC6A51" w:rsidRDefault="00241423" w:rsidP="00241423">
      <w:pPr>
        <w:spacing w:line="480" w:lineRule="auto"/>
        <w:rPr>
          <w:rFonts w:ascii="Arial" w:hAnsi="Arial"/>
          <w:sz w:val="22"/>
          <w:lang w:val="en-GB"/>
        </w:rPr>
      </w:pPr>
    </w:p>
    <w:p w14:paraId="3CE18F5F" w14:textId="53C74F34" w:rsidR="00241423" w:rsidRPr="00FC6A51" w:rsidRDefault="00241423" w:rsidP="00241423">
      <w:pPr>
        <w:spacing w:line="480" w:lineRule="auto"/>
        <w:rPr>
          <w:rFonts w:ascii="Arial" w:hAnsi="Arial"/>
          <w:sz w:val="22"/>
          <w:lang w:val="en-GB"/>
        </w:rPr>
      </w:pPr>
      <w:r>
        <w:rPr>
          <w:rFonts w:ascii="Arial" w:hAnsi="Arial"/>
          <w:noProof/>
          <w:sz w:val="22"/>
          <w:lang w:val="en-US"/>
        </w:rPr>
        <w:drawing>
          <wp:inline distT="0" distB="0" distL="0" distR="0" wp14:anchorId="20365483" wp14:editId="71169188">
            <wp:extent cx="5756910" cy="5212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 (1)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F9C4" w14:textId="520C9660" w:rsidR="00241423" w:rsidRPr="00FC6A51" w:rsidRDefault="00241423" w:rsidP="00241423">
      <w:pPr>
        <w:spacing w:line="480" w:lineRule="auto"/>
        <w:rPr>
          <w:rFonts w:ascii="Arial" w:hAnsi="Arial"/>
          <w:sz w:val="22"/>
          <w:lang w:val="en-GB"/>
        </w:rPr>
      </w:pPr>
      <w:r w:rsidRPr="00694744">
        <w:rPr>
          <w:rFonts w:ascii="Arial" w:hAnsi="Arial" w:cs="Arial"/>
          <w:b/>
          <w:sz w:val="22"/>
          <w:szCs w:val="22"/>
          <w:lang w:val="en-GB"/>
        </w:rPr>
        <w:t>Fig</w:t>
      </w:r>
      <w:r w:rsidR="006F6D29">
        <w:rPr>
          <w:rFonts w:ascii="Arial" w:hAnsi="Arial" w:cs="Arial"/>
          <w:b/>
          <w:sz w:val="22"/>
          <w:szCs w:val="22"/>
          <w:lang w:val="en-GB"/>
        </w:rPr>
        <w:t>ure</w:t>
      </w:r>
      <w:bookmarkStart w:id="0" w:name="_GoBack"/>
      <w:bookmarkEnd w:id="0"/>
      <w:r>
        <w:rPr>
          <w:rFonts w:ascii="Arial" w:hAnsi="Arial" w:cs="Arial"/>
          <w:b/>
          <w:sz w:val="22"/>
          <w:szCs w:val="22"/>
          <w:lang w:val="en-GB"/>
        </w:rPr>
        <w:t xml:space="preserve"> S</w:t>
      </w:r>
      <w:r w:rsidRPr="00694744">
        <w:rPr>
          <w:rFonts w:ascii="Arial" w:hAnsi="Arial" w:cs="Arial"/>
          <w:b/>
          <w:sz w:val="22"/>
          <w:szCs w:val="22"/>
          <w:lang w:val="en-GB"/>
        </w:rPr>
        <w:t>1</w:t>
      </w:r>
      <w:r>
        <w:rPr>
          <w:rFonts w:ascii="Arial" w:hAnsi="Arial" w:cs="Arial"/>
          <w:b/>
          <w:sz w:val="22"/>
          <w:szCs w:val="22"/>
          <w:lang w:val="en-GB"/>
        </w:rPr>
        <w:t>.</w:t>
      </w:r>
      <w:r w:rsidRPr="00FC6A51">
        <w:rPr>
          <w:rFonts w:ascii="Arial" w:hAnsi="Arial"/>
          <w:b/>
          <w:sz w:val="22"/>
          <w:lang w:val="en-GB"/>
        </w:rPr>
        <w:t xml:space="preserve"> X-ray dark-field imaging setup, contrast formation and grating parameters.</w:t>
      </w:r>
      <w:r w:rsidRPr="00FC6A51">
        <w:rPr>
          <w:rFonts w:ascii="Arial" w:hAnsi="Arial"/>
          <w:sz w:val="22"/>
          <w:lang w:val="en-GB"/>
        </w:rPr>
        <w:t xml:space="preserve"> </w:t>
      </w:r>
      <w:r w:rsidRPr="00FC6A51">
        <w:rPr>
          <w:rFonts w:ascii="Arial" w:hAnsi="Arial"/>
          <w:b/>
          <w:sz w:val="22"/>
          <w:lang w:val="en-GB"/>
        </w:rPr>
        <w:t>(A</w:t>
      </w:r>
      <w:r>
        <w:rPr>
          <w:rFonts w:ascii="Arial" w:hAnsi="Arial" w:cs="Arial"/>
          <w:b/>
          <w:sz w:val="22"/>
          <w:szCs w:val="22"/>
          <w:lang w:val="en-GB"/>
        </w:rPr>
        <w:t>)</w:t>
      </w:r>
      <w:r w:rsidRPr="00FC6A51">
        <w:rPr>
          <w:rFonts w:ascii="Arial" w:hAnsi="Arial"/>
          <w:sz w:val="22"/>
          <w:lang w:val="en-GB"/>
        </w:rPr>
        <w:t xml:space="preserve"> Setup overview, distances approximately to scale. During acquisition, the arrangement consisting of the three gratings and collimators moves in a circular arc around the tube focal spot F, while a large number of frames is recorded. </w:t>
      </w:r>
      <w:r w:rsidRPr="00FC6A51">
        <w:rPr>
          <w:rFonts w:ascii="Arial" w:hAnsi="Arial"/>
          <w:b/>
          <w:sz w:val="22"/>
          <w:lang w:val="en-GB"/>
        </w:rPr>
        <w:t>(B</w:t>
      </w:r>
      <w:r>
        <w:rPr>
          <w:rFonts w:ascii="Arial" w:hAnsi="Arial" w:cs="Arial"/>
          <w:b/>
          <w:sz w:val="22"/>
          <w:szCs w:val="22"/>
          <w:lang w:val="en-GB"/>
        </w:rPr>
        <w:t>)</w:t>
      </w:r>
      <w:r w:rsidRPr="00FC6A51">
        <w:rPr>
          <w:rFonts w:ascii="Arial" w:hAnsi="Arial"/>
          <w:sz w:val="22"/>
          <w:lang w:val="en-GB"/>
        </w:rPr>
        <w:t xml:space="preserve"> Qualitative explanation of the origin of </w:t>
      </w:r>
      <w:r>
        <w:rPr>
          <w:rFonts w:ascii="Arial" w:hAnsi="Arial" w:cs="Arial"/>
          <w:sz w:val="22"/>
          <w:szCs w:val="22"/>
          <w:lang w:val="en-GB"/>
        </w:rPr>
        <w:t>x</w:t>
      </w:r>
      <w:r w:rsidRPr="00FC6A51">
        <w:rPr>
          <w:rFonts w:ascii="Arial" w:hAnsi="Arial"/>
          <w:sz w:val="22"/>
          <w:lang w:val="en-GB"/>
        </w:rPr>
        <w:t xml:space="preserve">-ray dark-field contrast. Grating periods and inter-grating distances are selected such that a high-frequency, periodic intensity pattern is generated in the plane of the </w:t>
      </w:r>
      <w:r w:rsidRPr="00694744">
        <w:rPr>
          <w:rFonts w:ascii="Arial" w:hAnsi="Arial" w:cs="Arial"/>
          <w:sz w:val="22"/>
          <w:szCs w:val="22"/>
          <w:lang w:val="en-GB"/>
        </w:rPr>
        <w:t>analyser</w:t>
      </w:r>
      <w:r w:rsidRPr="00FC6A51">
        <w:rPr>
          <w:rFonts w:ascii="Arial" w:hAnsi="Arial"/>
          <w:sz w:val="22"/>
          <w:lang w:val="en-GB"/>
        </w:rPr>
        <w:t xml:space="preserve"> grating (G</w:t>
      </w:r>
      <w:r w:rsidRPr="00FC6A51">
        <w:rPr>
          <w:rFonts w:ascii="Arial" w:hAnsi="Arial"/>
          <w:sz w:val="22"/>
          <w:vertAlign w:val="subscript"/>
          <w:lang w:val="en-GB"/>
        </w:rPr>
        <w:t>2</w:t>
      </w:r>
      <w:r w:rsidRPr="00FC6A51">
        <w:rPr>
          <w:rFonts w:ascii="Arial" w:hAnsi="Arial"/>
          <w:sz w:val="22"/>
          <w:lang w:val="en-GB"/>
        </w:rPr>
        <w:t>). Small-angle scatter due to a sample (</w:t>
      </w:r>
      <w:r w:rsidRPr="00FC6A51">
        <w:rPr>
          <w:rFonts w:ascii="Arial" w:hAnsi="Arial"/>
          <w:i/>
          <w:sz w:val="22"/>
          <w:lang w:val="en-GB"/>
        </w:rPr>
        <w:t xml:space="preserve">e.g. </w:t>
      </w:r>
      <w:r w:rsidRPr="00FC6A51">
        <w:rPr>
          <w:rFonts w:ascii="Arial" w:hAnsi="Arial"/>
          <w:sz w:val="22"/>
          <w:lang w:val="en-GB"/>
        </w:rPr>
        <w:t xml:space="preserve">lung tissue) leads to a reduction in the relative amplitude (interferometric visibility) of this periodic pattern. The dark-field signal due to a sample is often defined as the factor by which it reduces interferometric visibility. The source </w:t>
      </w:r>
      <w:r w:rsidRPr="00FC6A51">
        <w:rPr>
          <w:rFonts w:ascii="Arial" w:hAnsi="Arial"/>
          <w:sz w:val="22"/>
          <w:lang w:val="en-GB"/>
        </w:rPr>
        <w:lastRenderedPageBreak/>
        <w:t>grating (G</w:t>
      </w:r>
      <w:r w:rsidRPr="00FC6A51">
        <w:rPr>
          <w:rFonts w:ascii="Arial" w:hAnsi="Arial"/>
          <w:sz w:val="22"/>
          <w:vertAlign w:val="subscript"/>
          <w:lang w:val="en-GB"/>
        </w:rPr>
        <w:t>0</w:t>
      </w:r>
      <w:r w:rsidRPr="00FC6A51">
        <w:rPr>
          <w:rFonts w:ascii="Arial" w:hAnsi="Arial"/>
          <w:sz w:val="22"/>
          <w:lang w:val="en-GB"/>
        </w:rPr>
        <w:t xml:space="preserve">) is necessary to increase the source's transverse coherence length, and the </w:t>
      </w:r>
      <w:r w:rsidRPr="00694744">
        <w:rPr>
          <w:rFonts w:ascii="Arial" w:hAnsi="Arial" w:cs="Arial"/>
          <w:sz w:val="22"/>
          <w:szCs w:val="22"/>
          <w:lang w:val="en-GB"/>
        </w:rPr>
        <w:t>analyser</w:t>
      </w:r>
      <w:r w:rsidRPr="00FC6A51">
        <w:rPr>
          <w:rFonts w:ascii="Arial" w:hAnsi="Arial"/>
          <w:sz w:val="22"/>
          <w:lang w:val="en-GB"/>
        </w:rPr>
        <w:t xml:space="preserve"> grating (G</w:t>
      </w:r>
      <w:r w:rsidRPr="00FC6A51">
        <w:rPr>
          <w:rFonts w:ascii="Arial" w:hAnsi="Arial"/>
          <w:sz w:val="22"/>
          <w:vertAlign w:val="subscript"/>
          <w:lang w:val="en-GB"/>
        </w:rPr>
        <w:t>2</w:t>
      </w:r>
      <w:r w:rsidRPr="00FC6A51">
        <w:rPr>
          <w:rFonts w:ascii="Arial" w:hAnsi="Arial"/>
          <w:sz w:val="22"/>
          <w:lang w:val="en-GB"/>
        </w:rPr>
        <w:t xml:space="preserve">) converts the high-frequency intensity modulations to lower frequencies detectable with conventional </w:t>
      </w:r>
      <w:r>
        <w:rPr>
          <w:rFonts w:ascii="Arial" w:hAnsi="Arial" w:cs="Arial"/>
          <w:sz w:val="22"/>
          <w:szCs w:val="22"/>
          <w:lang w:val="en-GB"/>
        </w:rPr>
        <w:t>x</w:t>
      </w:r>
      <w:r w:rsidRPr="00FC6A51">
        <w:rPr>
          <w:rFonts w:ascii="Arial" w:hAnsi="Arial"/>
          <w:sz w:val="22"/>
          <w:lang w:val="en-GB"/>
        </w:rPr>
        <w:t xml:space="preserve">-ray detectors. </w:t>
      </w:r>
      <w:r w:rsidRPr="00FC6A51">
        <w:rPr>
          <w:rFonts w:ascii="Arial" w:hAnsi="Arial"/>
          <w:b/>
          <w:sz w:val="22"/>
          <w:lang w:val="en-GB"/>
        </w:rPr>
        <w:t>(C</w:t>
      </w:r>
      <w:r>
        <w:rPr>
          <w:rFonts w:ascii="Arial" w:hAnsi="Arial" w:cs="Arial"/>
          <w:b/>
          <w:sz w:val="22"/>
          <w:szCs w:val="22"/>
          <w:lang w:val="en-GB"/>
        </w:rPr>
        <w:t>)</w:t>
      </w:r>
      <w:r w:rsidRPr="00FC6A51">
        <w:rPr>
          <w:rFonts w:ascii="Arial" w:hAnsi="Arial"/>
          <w:sz w:val="22"/>
          <w:lang w:val="en-GB"/>
        </w:rPr>
        <w:t xml:space="preserve"> Salient grating parameters and distances. Photograph of histologic slide: modified from Wikimedia Commons, User "Jpogi", https://commons.wikimedia.org/wiki/File:Alveolar_sac.JPG. Published under CC BY-SA 4.0 (https://creativecommons.org/licenses/by-sa/4.0/).</w:t>
      </w:r>
    </w:p>
    <w:p w14:paraId="3279D325" w14:textId="5C514D88" w:rsidR="009A5524" w:rsidRDefault="009A5524"/>
    <w:sectPr w:rsidR="009A5524" w:rsidSect="00A7369F">
      <w:foot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94810A" w14:textId="77777777" w:rsidR="00DE4574" w:rsidRDefault="00DE4574" w:rsidP="00241423">
      <w:r>
        <w:separator/>
      </w:r>
    </w:p>
  </w:endnote>
  <w:endnote w:type="continuationSeparator" w:id="0">
    <w:p w14:paraId="6E2BA220" w14:textId="77777777" w:rsidR="00DE4574" w:rsidRDefault="00DE4574" w:rsidP="00241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E7C002" w14:textId="24536252" w:rsidR="00241423" w:rsidRDefault="00241423" w:rsidP="00241423">
    <w:pPr>
      <w:pStyle w:val="Footer"/>
    </w:pPr>
    <w:r>
      <w:t>Eur Radiol Exp (2019) Fingerle AA, De Marco F, Andrejewski J et 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C07157" w14:textId="77777777" w:rsidR="00DE4574" w:rsidRDefault="00DE4574" w:rsidP="00241423">
      <w:r>
        <w:separator/>
      </w:r>
    </w:p>
  </w:footnote>
  <w:footnote w:type="continuationSeparator" w:id="0">
    <w:p w14:paraId="0224E974" w14:textId="77777777" w:rsidR="00DE4574" w:rsidRDefault="00DE4574" w:rsidP="002414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"/>
  </w:docVars>
  <w:rsids>
    <w:rsidRoot w:val="00241423"/>
    <w:rsid w:val="00011EE1"/>
    <w:rsid w:val="0001481B"/>
    <w:rsid w:val="00032A0F"/>
    <w:rsid w:val="000539FF"/>
    <w:rsid w:val="000B3FAA"/>
    <w:rsid w:val="001454E3"/>
    <w:rsid w:val="00192326"/>
    <w:rsid w:val="001B56E4"/>
    <w:rsid w:val="00241423"/>
    <w:rsid w:val="002454B4"/>
    <w:rsid w:val="00246BBF"/>
    <w:rsid w:val="00301E37"/>
    <w:rsid w:val="00311C56"/>
    <w:rsid w:val="00312139"/>
    <w:rsid w:val="00327D0D"/>
    <w:rsid w:val="00335FB7"/>
    <w:rsid w:val="003734A3"/>
    <w:rsid w:val="003A1F70"/>
    <w:rsid w:val="003A5E0A"/>
    <w:rsid w:val="003B72D6"/>
    <w:rsid w:val="00442DFE"/>
    <w:rsid w:val="00452E8B"/>
    <w:rsid w:val="0046790E"/>
    <w:rsid w:val="004A5776"/>
    <w:rsid w:val="004A78C6"/>
    <w:rsid w:val="004D2BBC"/>
    <w:rsid w:val="004F77E1"/>
    <w:rsid w:val="0050020C"/>
    <w:rsid w:val="00560F76"/>
    <w:rsid w:val="005B7407"/>
    <w:rsid w:val="00657356"/>
    <w:rsid w:val="006B66E8"/>
    <w:rsid w:val="006D570E"/>
    <w:rsid w:val="006F6D29"/>
    <w:rsid w:val="0072649B"/>
    <w:rsid w:val="00770756"/>
    <w:rsid w:val="007A3746"/>
    <w:rsid w:val="007A783C"/>
    <w:rsid w:val="007A78AF"/>
    <w:rsid w:val="007B087D"/>
    <w:rsid w:val="007F5731"/>
    <w:rsid w:val="008E5C66"/>
    <w:rsid w:val="00900F8F"/>
    <w:rsid w:val="00913F95"/>
    <w:rsid w:val="00951F31"/>
    <w:rsid w:val="009A5524"/>
    <w:rsid w:val="009C5E4A"/>
    <w:rsid w:val="009D2326"/>
    <w:rsid w:val="009D6AA7"/>
    <w:rsid w:val="009F328A"/>
    <w:rsid w:val="00A134D5"/>
    <w:rsid w:val="00A61129"/>
    <w:rsid w:val="00B26463"/>
    <w:rsid w:val="00BA5A05"/>
    <w:rsid w:val="00BE2F31"/>
    <w:rsid w:val="00BE30B6"/>
    <w:rsid w:val="00C44836"/>
    <w:rsid w:val="00CD3C12"/>
    <w:rsid w:val="00CE1061"/>
    <w:rsid w:val="00D46EBE"/>
    <w:rsid w:val="00D769E3"/>
    <w:rsid w:val="00DA12A1"/>
    <w:rsid w:val="00DE4574"/>
    <w:rsid w:val="00E00489"/>
    <w:rsid w:val="00E657D3"/>
    <w:rsid w:val="00EA705B"/>
    <w:rsid w:val="00EE3BAD"/>
    <w:rsid w:val="00EF4972"/>
    <w:rsid w:val="00F455D8"/>
    <w:rsid w:val="00F703E5"/>
    <w:rsid w:val="00F826CF"/>
    <w:rsid w:val="00FA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8D8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423"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42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423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24142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423"/>
    <w:rPr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8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83C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423"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42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423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24142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423"/>
    <w:rPr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8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83C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202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Gr4fix s.r.o</dc:creator>
  <cp:keywords/>
  <dc:description/>
  <cp:lastModifiedBy>ETINAMBACAN</cp:lastModifiedBy>
  <cp:revision>4</cp:revision>
  <dcterms:created xsi:type="dcterms:W3CDTF">2019-05-29T08:39:00Z</dcterms:created>
  <dcterms:modified xsi:type="dcterms:W3CDTF">2019-05-31T21:41:00Z</dcterms:modified>
</cp:coreProperties>
</file>