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A19" w:rsidRPr="007A667A" w:rsidRDefault="00CD2A19" w:rsidP="00CD2A19">
      <w:pPr>
        <w:rPr>
          <w:rFonts w:ascii="Times New Roman" w:hAnsi="Times New Roman"/>
          <w:sz w:val="24"/>
        </w:rPr>
      </w:pPr>
      <w:r w:rsidRPr="007A667A">
        <w:rPr>
          <w:rFonts w:ascii="Times New Roman" w:hAnsi="Times New Roman"/>
          <w:b/>
          <w:sz w:val="24"/>
        </w:rPr>
        <w:t xml:space="preserve">Supplementary table </w:t>
      </w:r>
      <w:r>
        <w:rPr>
          <w:rFonts w:ascii="Times New Roman" w:hAnsi="Times New Roman"/>
          <w:b/>
          <w:sz w:val="24"/>
        </w:rPr>
        <w:t>3</w:t>
      </w:r>
      <w:r w:rsidRPr="007A667A">
        <w:rPr>
          <w:rFonts w:ascii="Times New Roman" w:hAnsi="Times New Roman"/>
          <w:b/>
          <w:sz w:val="24"/>
        </w:rPr>
        <w:t>.</w:t>
      </w:r>
      <w:r w:rsidRPr="007A667A">
        <w:rPr>
          <w:rFonts w:ascii="Times New Roman" w:hAnsi="Times New Roman"/>
          <w:sz w:val="24"/>
        </w:rPr>
        <w:t xml:space="preserve"> Rare </w:t>
      </w:r>
      <w:r>
        <w:rPr>
          <w:rFonts w:ascii="Times New Roman" w:hAnsi="Times New Roman"/>
          <w:sz w:val="24"/>
        </w:rPr>
        <w:t xml:space="preserve">intracranial </w:t>
      </w:r>
      <w:r w:rsidRPr="007A667A">
        <w:rPr>
          <w:rFonts w:ascii="Times New Roman" w:hAnsi="Times New Roman"/>
          <w:sz w:val="24"/>
        </w:rPr>
        <w:t>abnormalities</w:t>
      </w:r>
      <w:r>
        <w:rPr>
          <w:rFonts w:ascii="Times New Roman" w:hAnsi="Times New Roman"/>
          <w:sz w:val="24"/>
        </w:rPr>
        <w:t xml:space="preserve"> related to headache status.</w:t>
      </w:r>
    </w:p>
    <w:tbl>
      <w:tblPr>
        <w:tblStyle w:val="Tabellrutenett"/>
        <w:tblW w:w="8364" w:type="dxa"/>
        <w:tblInd w:w="-5" w:type="dxa"/>
        <w:tblLook w:val="04A0" w:firstRow="1" w:lastRow="0" w:firstColumn="1" w:lastColumn="0" w:noHBand="0" w:noVBand="1"/>
      </w:tblPr>
      <w:tblGrid>
        <w:gridCol w:w="2165"/>
        <w:gridCol w:w="529"/>
        <w:gridCol w:w="5670"/>
      </w:tblGrid>
      <w:tr w:rsidR="00CD2A19" w:rsidRPr="00B97D89" w:rsidTr="00FA0E12">
        <w:tc>
          <w:tcPr>
            <w:tcW w:w="2165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D2A19" w:rsidRPr="00B97D89" w:rsidRDefault="00CD2A19" w:rsidP="00FA0E12">
            <w:pPr>
              <w:spacing w:line="240" w:lineRule="auto"/>
              <w:contextualSpacing/>
              <w:rPr>
                <w:rFonts w:ascii="Times New Roman" w:hAnsi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Cs w:val="20"/>
                <w:lang w:val="en-GB"/>
              </w:rPr>
              <w:t>Rare a</w:t>
            </w:r>
            <w:r w:rsidRPr="00B97D89">
              <w:rPr>
                <w:rFonts w:ascii="Times New Roman" w:hAnsi="Times New Roman"/>
                <w:b/>
                <w:szCs w:val="20"/>
                <w:lang w:val="en-GB"/>
              </w:rPr>
              <w:t>bnormality</w:t>
            </w:r>
          </w:p>
        </w:tc>
        <w:tc>
          <w:tcPr>
            <w:tcW w:w="529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D2A19" w:rsidRPr="00B97D89" w:rsidRDefault="00CD2A19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  <w:lang w:val="en-GB"/>
              </w:rPr>
            </w:pPr>
            <w:r w:rsidRPr="00B97D89">
              <w:rPr>
                <w:rFonts w:ascii="Times New Roman" w:hAnsi="Times New Roman"/>
                <w:b/>
                <w:szCs w:val="20"/>
                <w:lang w:val="en-GB"/>
              </w:rPr>
              <w:t>N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CD2A19" w:rsidRPr="00B97D89" w:rsidRDefault="00CD2A19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Cs w:val="20"/>
                <w:lang w:val="en-GB"/>
              </w:rPr>
              <w:t>No. of lesions per headache category</w:t>
            </w:r>
          </w:p>
        </w:tc>
      </w:tr>
      <w:tr w:rsidR="00CD2A19" w:rsidRPr="00EB6E5A" w:rsidTr="00FA0E12">
        <w:trPr>
          <w:cantSplit/>
          <w:trHeight w:val="182"/>
        </w:trPr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A19" w:rsidRPr="005F4940" w:rsidRDefault="00CD2A19" w:rsidP="00FA0E12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Occlusion of the internal carotid artery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A19" w:rsidRDefault="00CD2A19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A19" w:rsidRPr="002D740B" w:rsidRDefault="00CD2A19" w:rsidP="00FA0E12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D740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1 with previous headache and 2 with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persistent</w:t>
            </w:r>
            <w:r w:rsidRPr="002D740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headache</w:t>
            </w:r>
          </w:p>
        </w:tc>
      </w:tr>
      <w:tr w:rsidR="00CD2A19" w:rsidRPr="001121FA" w:rsidTr="00FA0E12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D2A19" w:rsidRPr="005F4940" w:rsidRDefault="00CD2A19" w:rsidP="00FA0E12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Pituitary tumour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D2A19" w:rsidRPr="005F4940" w:rsidRDefault="00CD2A19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D2A19" w:rsidRPr="002D740B" w:rsidRDefault="00CD2A19" w:rsidP="00FA0E12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D740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1 with previous headache, 1 with new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onset </w:t>
            </w:r>
            <w:r w:rsidRPr="002D740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headache and 1 with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persistent</w:t>
            </w:r>
            <w:r w:rsidRPr="002D740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headache</w:t>
            </w:r>
          </w:p>
        </w:tc>
      </w:tr>
      <w:tr w:rsidR="00CD2A19" w:rsidRPr="005F4940" w:rsidTr="00FA0E12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D2A19" w:rsidRPr="00EB6E5A" w:rsidRDefault="00CD2A19" w:rsidP="00FA0E12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Chiari malformation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CD2A19" w:rsidRDefault="00CD2A19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D2A19" w:rsidRPr="002D740B" w:rsidRDefault="00CD2A19" w:rsidP="00FA0E12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 with persistent headache</w:t>
            </w:r>
          </w:p>
        </w:tc>
      </w:tr>
      <w:tr w:rsidR="00CD2A19" w:rsidRPr="005F4940" w:rsidTr="00FA0E12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D2A19" w:rsidRPr="005F4940" w:rsidRDefault="00CD2A19" w:rsidP="00FA0E12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Cavernous haemangioma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D2A19" w:rsidRPr="005F4940" w:rsidRDefault="00CD2A19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D2A19" w:rsidRPr="002D740B" w:rsidRDefault="00CD2A19" w:rsidP="00FA0E12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 with new and 1 with persistent headache</w:t>
            </w:r>
          </w:p>
        </w:tc>
      </w:tr>
      <w:tr w:rsidR="00CD2A19" w:rsidRPr="00EB6E5A" w:rsidTr="00FA0E12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2A19" w:rsidRPr="005F4940" w:rsidRDefault="00CD2A19" w:rsidP="00FA0E12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Calcification of parenchyma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2A19" w:rsidRPr="005F4940" w:rsidRDefault="00CD2A19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2A19" w:rsidRPr="002D740B" w:rsidRDefault="00CD2A19" w:rsidP="00FA0E12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1 with previous headache and 1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headache free</w:t>
            </w:r>
          </w:p>
        </w:tc>
      </w:tr>
      <w:tr w:rsidR="00CD2A19" w:rsidRPr="00EB6E5A" w:rsidTr="00FA0E12">
        <w:trPr>
          <w:trHeight w:val="138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D2A19" w:rsidRPr="005F4940" w:rsidRDefault="00CD2A19" w:rsidP="00FA0E12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Vestibular schwannoma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D2A19" w:rsidRDefault="00CD2A19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D2A19" w:rsidRPr="002D740B" w:rsidRDefault="00CD2A19" w:rsidP="00FA0E12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 with persistent headache</w:t>
            </w:r>
          </w:p>
        </w:tc>
      </w:tr>
      <w:tr w:rsidR="00CD2A19" w:rsidRPr="005F4940" w:rsidTr="00FA0E12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2A19" w:rsidRPr="005F4940" w:rsidRDefault="00CD2A19" w:rsidP="00FA0E12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Meningioma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2A19" w:rsidRPr="005F4940" w:rsidRDefault="00CD2A19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2A19" w:rsidRPr="002D740B" w:rsidRDefault="00CD2A19" w:rsidP="00FA0E12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 with previous headache</w:t>
            </w:r>
          </w:p>
        </w:tc>
      </w:tr>
      <w:tr w:rsidR="00CD2A19" w:rsidRPr="005F4940" w:rsidTr="00FA0E12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D2A19" w:rsidRPr="005F4940" w:rsidRDefault="00CD2A19" w:rsidP="00FA0E12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Carotid siphon stenosis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D2A19" w:rsidRDefault="00CD2A19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D2A19" w:rsidRPr="002D740B" w:rsidRDefault="00CD2A19" w:rsidP="00FA0E12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 with persistent headache</w:t>
            </w:r>
          </w:p>
        </w:tc>
      </w:tr>
      <w:tr w:rsidR="00CD2A19" w:rsidRPr="005F4940" w:rsidTr="00FA0E12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2A19" w:rsidRPr="005F4940" w:rsidRDefault="00CD2A19" w:rsidP="00FA0E12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Venous angioma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2A19" w:rsidRDefault="00CD2A19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2A19" w:rsidRPr="002D740B" w:rsidRDefault="00CD2A19" w:rsidP="00FA0E12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headache free</w:t>
            </w:r>
          </w:p>
        </w:tc>
      </w:tr>
      <w:tr w:rsidR="00CD2A19" w:rsidRPr="005F4940" w:rsidTr="00FA0E12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D2A19" w:rsidRDefault="00CD2A19" w:rsidP="00FA0E12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Mega cisterna magna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D2A19" w:rsidRDefault="00CD2A19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D2A19" w:rsidRPr="002D740B" w:rsidRDefault="00CD2A19" w:rsidP="00FA0E12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 with persistent headache</w:t>
            </w:r>
          </w:p>
        </w:tc>
      </w:tr>
      <w:tr w:rsidR="00CD2A19" w:rsidRPr="005F4940" w:rsidTr="00FA0E12"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D2A19" w:rsidRDefault="00CD2A19" w:rsidP="00FA0E12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Postoperative alterations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D2A19" w:rsidRDefault="00CD2A19" w:rsidP="00FA0E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D2A19" w:rsidRPr="002D740B" w:rsidRDefault="00CD2A19" w:rsidP="00FA0E12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headache free</w:t>
            </w:r>
            <w:bookmarkStart w:id="0" w:name="_GoBack"/>
            <w:bookmarkEnd w:id="0"/>
          </w:p>
        </w:tc>
      </w:tr>
    </w:tbl>
    <w:p w:rsidR="00CD2A19" w:rsidRDefault="00CD2A19" w:rsidP="00CD2A19">
      <w:pPr>
        <w:rPr>
          <w:rFonts w:ascii="Times New Roman" w:hAnsi="Times New Roman"/>
        </w:rPr>
      </w:pPr>
    </w:p>
    <w:p w:rsidR="00CD2A19" w:rsidRPr="007A667A" w:rsidRDefault="00CD2A19" w:rsidP="00CD2A19">
      <w:pPr>
        <w:rPr>
          <w:rFonts w:ascii="Times New Roman" w:hAnsi="Times New Roman"/>
          <w:sz w:val="24"/>
        </w:rPr>
      </w:pPr>
      <w:r w:rsidRPr="007A667A">
        <w:rPr>
          <w:rFonts w:ascii="Times New Roman" w:hAnsi="Times New Roman"/>
          <w:sz w:val="24"/>
        </w:rPr>
        <w:t>None of the participants had cerebral contusion, AV-malformation, malignant neoplasm, stenosis in medial cerebral artery, grey matter heterotopia, progressive supranuclear palsy or multiple sclerosis</w:t>
      </w:r>
      <w:r>
        <w:rPr>
          <w:rFonts w:ascii="Times New Roman" w:hAnsi="Times New Roman"/>
          <w:sz w:val="24"/>
        </w:rPr>
        <w:t>.</w:t>
      </w:r>
    </w:p>
    <w:p w:rsidR="00854C9A" w:rsidRDefault="00CD2A19"/>
    <w:sectPr w:rsidR="00854C9A" w:rsidSect="00322C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19"/>
    <w:rsid w:val="00032876"/>
    <w:rsid w:val="00041CBB"/>
    <w:rsid w:val="00150843"/>
    <w:rsid w:val="00184E65"/>
    <w:rsid w:val="001B02FA"/>
    <w:rsid w:val="001B3253"/>
    <w:rsid w:val="001D2782"/>
    <w:rsid w:val="002272BC"/>
    <w:rsid w:val="002313D0"/>
    <w:rsid w:val="00233D25"/>
    <w:rsid w:val="00272085"/>
    <w:rsid w:val="00273078"/>
    <w:rsid w:val="002B23BC"/>
    <w:rsid w:val="002C5993"/>
    <w:rsid w:val="002F0990"/>
    <w:rsid w:val="003063DB"/>
    <w:rsid w:val="003065DA"/>
    <w:rsid w:val="003173AD"/>
    <w:rsid w:val="00322C83"/>
    <w:rsid w:val="003233B0"/>
    <w:rsid w:val="00327E12"/>
    <w:rsid w:val="00373BF4"/>
    <w:rsid w:val="00397DF7"/>
    <w:rsid w:val="003B0D32"/>
    <w:rsid w:val="003B1EA3"/>
    <w:rsid w:val="00440467"/>
    <w:rsid w:val="0044677A"/>
    <w:rsid w:val="004903E2"/>
    <w:rsid w:val="0049311B"/>
    <w:rsid w:val="004B617C"/>
    <w:rsid w:val="004F72A7"/>
    <w:rsid w:val="00510A08"/>
    <w:rsid w:val="00530824"/>
    <w:rsid w:val="00537F4C"/>
    <w:rsid w:val="00542E82"/>
    <w:rsid w:val="005561A1"/>
    <w:rsid w:val="005D0CFF"/>
    <w:rsid w:val="005E7F17"/>
    <w:rsid w:val="006978D4"/>
    <w:rsid w:val="006A7BF3"/>
    <w:rsid w:val="006D266D"/>
    <w:rsid w:val="006F4FBF"/>
    <w:rsid w:val="00744595"/>
    <w:rsid w:val="00770085"/>
    <w:rsid w:val="00782C2B"/>
    <w:rsid w:val="007868AD"/>
    <w:rsid w:val="007E2CEE"/>
    <w:rsid w:val="00813BCB"/>
    <w:rsid w:val="008227ED"/>
    <w:rsid w:val="00831546"/>
    <w:rsid w:val="008448DE"/>
    <w:rsid w:val="00844EC7"/>
    <w:rsid w:val="0089645F"/>
    <w:rsid w:val="008E1653"/>
    <w:rsid w:val="00913269"/>
    <w:rsid w:val="00931C78"/>
    <w:rsid w:val="009337B7"/>
    <w:rsid w:val="009338C6"/>
    <w:rsid w:val="00940E34"/>
    <w:rsid w:val="00976158"/>
    <w:rsid w:val="009911D6"/>
    <w:rsid w:val="00997C5E"/>
    <w:rsid w:val="009C466A"/>
    <w:rsid w:val="00A43E3F"/>
    <w:rsid w:val="00A5017C"/>
    <w:rsid w:val="00AE0E6F"/>
    <w:rsid w:val="00AE3673"/>
    <w:rsid w:val="00AE3A6D"/>
    <w:rsid w:val="00AF2819"/>
    <w:rsid w:val="00B22126"/>
    <w:rsid w:val="00B76ABB"/>
    <w:rsid w:val="00B95DDC"/>
    <w:rsid w:val="00BB44AC"/>
    <w:rsid w:val="00C0618C"/>
    <w:rsid w:val="00C11E7A"/>
    <w:rsid w:val="00C36FAB"/>
    <w:rsid w:val="00C40866"/>
    <w:rsid w:val="00C461AE"/>
    <w:rsid w:val="00C4642C"/>
    <w:rsid w:val="00C53F84"/>
    <w:rsid w:val="00C54A11"/>
    <w:rsid w:val="00C6706C"/>
    <w:rsid w:val="00C934DD"/>
    <w:rsid w:val="00CD2A19"/>
    <w:rsid w:val="00CD565A"/>
    <w:rsid w:val="00CE67E3"/>
    <w:rsid w:val="00D87866"/>
    <w:rsid w:val="00D95941"/>
    <w:rsid w:val="00DA1CFC"/>
    <w:rsid w:val="00DE2F0D"/>
    <w:rsid w:val="00E97127"/>
    <w:rsid w:val="00EA7FC5"/>
    <w:rsid w:val="00ED629B"/>
    <w:rsid w:val="00EF6F1A"/>
    <w:rsid w:val="00F23E5A"/>
    <w:rsid w:val="00F35F9E"/>
    <w:rsid w:val="00F62C19"/>
    <w:rsid w:val="00F66E8F"/>
    <w:rsid w:val="00FA4BAF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8F729B"/>
  <w14:defaultImageDpi w14:val="32767"/>
  <w15:chartTrackingRefBased/>
  <w15:docId w15:val="{0EF8F8B0-C585-754E-B0FA-C661C9B0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D2A19"/>
    <w:pPr>
      <w:spacing w:after="200" w:line="276" w:lineRule="auto"/>
    </w:pPr>
    <w:rPr>
      <w:rFonts w:ascii="Calibri" w:eastAsia="ヒラギノ角ゴ Pro W3" w:hAnsi="Calibri" w:cs="Times New Roman"/>
      <w:color w:val="000000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D2A19"/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853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Kattem Husøy</dc:creator>
  <cp:keywords/>
  <dc:description/>
  <cp:lastModifiedBy>Andreas Kattem Husøy</cp:lastModifiedBy>
  <cp:revision>1</cp:revision>
  <dcterms:created xsi:type="dcterms:W3CDTF">2019-05-09T13:50:00Z</dcterms:created>
  <dcterms:modified xsi:type="dcterms:W3CDTF">2019-05-09T13:51:00Z</dcterms:modified>
</cp:coreProperties>
</file>