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873" w:rsidRDefault="005873E4" w:rsidP="00D87873">
      <w:pPr>
        <w:pStyle w:val="Heading2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Additional file 3</w:t>
      </w:r>
    </w:p>
    <w:p w:rsidR="00D87873" w:rsidRDefault="00D87873" w:rsidP="00D87873">
      <w:pPr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>
            <wp:extent cx="4681728" cy="6333744"/>
            <wp:effectExtent l="0" t="0" r="508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trols Screening NT2 Final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33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73" w:rsidRDefault="00A83F73" w:rsidP="00345632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</w:t>
      </w:r>
      <w:r w:rsidR="00345632" w:rsidRPr="00345632">
        <w:rPr>
          <w:rFonts w:ascii="Times New Roman" w:hAnsi="Times New Roman" w:cs="Times New Roman"/>
          <w:b/>
          <w:lang w:val="en-US"/>
        </w:rPr>
        <w:t>1.</w:t>
      </w:r>
      <w:r w:rsidR="00345632" w:rsidRPr="0048301B">
        <w:rPr>
          <w:rFonts w:ascii="Times New Roman" w:hAnsi="Times New Roman" w:cs="Times New Roman"/>
          <w:b/>
          <w:lang w:val="en-US"/>
        </w:rPr>
        <w:t xml:space="preserve"> Plate controls of the miRNA screen in NT2 cells.</w:t>
      </w:r>
      <w:r w:rsidR="00345632" w:rsidRPr="00345632">
        <w:rPr>
          <w:rFonts w:ascii="Times New Roman" w:hAnsi="Times New Roman" w:cs="Times New Roman"/>
          <w:lang w:val="en-US"/>
        </w:rPr>
        <w:t xml:space="preserve"> In each of the two screen plated used, NT2 cells were transfected with negative control </w:t>
      </w:r>
      <w:proofErr w:type="spellStart"/>
      <w:r w:rsidR="00345632" w:rsidRPr="00345632">
        <w:rPr>
          <w:rFonts w:ascii="Times New Roman" w:hAnsi="Times New Roman" w:cs="Times New Roman"/>
          <w:lang w:val="en-US"/>
        </w:rPr>
        <w:t>miR-Ctr</w:t>
      </w:r>
      <w:proofErr w:type="spellEnd"/>
      <w:r w:rsidR="00345632" w:rsidRPr="00345632">
        <w:rPr>
          <w:rFonts w:ascii="Times New Roman" w:hAnsi="Times New Roman" w:cs="Times New Roman"/>
          <w:lang w:val="en-US"/>
        </w:rPr>
        <w:t xml:space="preserve"> (PMC), a cytotoxic siRNA against UBC (siRNA-UBC), an </w:t>
      </w:r>
      <w:proofErr w:type="spellStart"/>
      <w:r w:rsidR="00345632" w:rsidRPr="00345632">
        <w:rPr>
          <w:rFonts w:ascii="Times New Roman" w:hAnsi="Times New Roman" w:cs="Times New Roman"/>
          <w:lang w:val="en-US"/>
        </w:rPr>
        <w:t>esiRNA</w:t>
      </w:r>
      <w:proofErr w:type="spellEnd"/>
      <w:r w:rsidR="00345632" w:rsidRPr="00345632">
        <w:rPr>
          <w:rFonts w:ascii="Times New Roman" w:hAnsi="Times New Roman" w:cs="Times New Roman"/>
          <w:lang w:val="en-US"/>
        </w:rPr>
        <w:t xml:space="preserve"> against OCT4 (esiRNA-OCT4), or induced to differentiate by treatment with all-trans retinoic acid (</w:t>
      </w:r>
      <w:proofErr w:type="spellStart"/>
      <w:r w:rsidR="00345632" w:rsidRPr="00345632">
        <w:rPr>
          <w:rFonts w:ascii="Times New Roman" w:hAnsi="Times New Roman" w:cs="Times New Roman"/>
          <w:lang w:val="en-US"/>
        </w:rPr>
        <w:t>atRA</w:t>
      </w:r>
      <w:proofErr w:type="spellEnd"/>
      <w:r w:rsidR="00345632" w:rsidRPr="00345632">
        <w:rPr>
          <w:rFonts w:ascii="Times New Roman" w:hAnsi="Times New Roman" w:cs="Times New Roman"/>
          <w:lang w:val="en-US"/>
        </w:rPr>
        <w:t xml:space="preserve">). After quantitative fluorescence microscopy, observed cell counts and OCT4 nuclear median intensity were represented as a percentage relative to the values observed in cells transfected with PMC. Top left Graph: transfection efficiency in both plates, as indicated by the percentage reduction in the number of cells </w:t>
      </w:r>
      <w:r>
        <w:rPr>
          <w:rFonts w:ascii="Times New Roman" w:hAnsi="Times New Roman" w:cs="Times New Roman"/>
          <w:lang w:val="en-US"/>
        </w:rPr>
        <w:t xml:space="preserve">caused </w:t>
      </w:r>
      <w:r w:rsidR="00345632" w:rsidRPr="00345632">
        <w:rPr>
          <w:rFonts w:ascii="Times New Roman" w:hAnsi="Times New Roman" w:cs="Times New Roman"/>
          <w:lang w:val="en-US"/>
        </w:rPr>
        <w:t>by the cytotoxic siRNA-UBC</w:t>
      </w:r>
      <w:r>
        <w:rPr>
          <w:rFonts w:ascii="Times New Roman" w:hAnsi="Times New Roman" w:cs="Times New Roman"/>
          <w:lang w:val="en-US"/>
        </w:rPr>
        <w:t xml:space="preserve"> effect</w:t>
      </w:r>
      <w:r w:rsidR="00345632" w:rsidRPr="00345632">
        <w:rPr>
          <w:rFonts w:ascii="Times New Roman" w:hAnsi="Times New Roman" w:cs="Times New Roman"/>
          <w:lang w:val="en-US"/>
        </w:rPr>
        <w:t xml:space="preserve">. Top right: Effect of Oct4 knockdown (esiRNA-OCT4) or </w:t>
      </w:r>
      <w:proofErr w:type="spellStart"/>
      <w:r w:rsidR="00345632" w:rsidRPr="00345632">
        <w:rPr>
          <w:rFonts w:ascii="Times New Roman" w:hAnsi="Times New Roman" w:cs="Times New Roman"/>
          <w:lang w:val="en-US"/>
        </w:rPr>
        <w:t>atRA</w:t>
      </w:r>
      <w:proofErr w:type="spellEnd"/>
      <w:r w:rsidR="00345632" w:rsidRPr="00345632">
        <w:rPr>
          <w:rFonts w:ascii="Times New Roman" w:hAnsi="Times New Roman" w:cs="Times New Roman"/>
          <w:lang w:val="en-US"/>
        </w:rPr>
        <w:t>-induced differentiation (</w:t>
      </w:r>
      <w:proofErr w:type="spellStart"/>
      <w:r w:rsidR="00345632" w:rsidRPr="00345632">
        <w:rPr>
          <w:rFonts w:ascii="Times New Roman" w:hAnsi="Times New Roman" w:cs="Times New Roman"/>
          <w:lang w:val="en-US"/>
        </w:rPr>
        <w:t>atRA</w:t>
      </w:r>
      <w:proofErr w:type="spellEnd"/>
      <w:r w:rsidR="00345632" w:rsidRPr="00345632">
        <w:rPr>
          <w:rFonts w:ascii="Times New Roman" w:hAnsi="Times New Roman" w:cs="Times New Roman"/>
          <w:lang w:val="en-US"/>
        </w:rPr>
        <w:t xml:space="preserve">) in both screen plates. Bottom panel: representative </w:t>
      </w:r>
      <w:proofErr w:type="spellStart"/>
      <w:r w:rsidR="00345632" w:rsidRPr="00345632">
        <w:rPr>
          <w:rFonts w:ascii="Times New Roman" w:hAnsi="Times New Roman" w:cs="Times New Roman"/>
          <w:lang w:val="en-US"/>
        </w:rPr>
        <w:t>photomicrographies</w:t>
      </w:r>
      <w:proofErr w:type="spellEnd"/>
      <w:r w:rsidR="00345632" w:rsidRPr="00345632">
        <w:rPr>
          <w:rFonts w:ascii="Times New Roman" w:hAnsi="Times New Roman" w:cs="Times New Roman"/>
          <w:lang w:val="en-US"/>
        </w:rPr>
        <w:t xml:space="preserve"> of the controls.</w:t>
      </w:r>
    </w:p>
    <w:p w:rsidR="00345632" w:rsidRDefault="00345632" w:rsidP="00345632">
      <w:pPr>
        <w:spacing w:line="240" w:lineRule="auto"/>
        <w:rPr>
          <w:rFonts w:ascii="Times New Roman" w:hAnsi="Times New Roman" w:cs="Times New Roman"/>
          <w:lang w:val="en-US"/>
        </w:rPr>
      </w:pPr>
    </w:p>
    <w:p w:rsidR="00345632" w:rsidRDefault="00345632">
      <w:pPr>
        <w:spacing w:after="160" w:line="259" w:lineRule="auto"/>
        <w:jc w:val="lef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345632" w:rsidRDefault="00345632" w:rsidP="00345632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lastRenderedPageBreak/>
        <w:drawing>
          <wp:inline distT="0" distB="0" distL="0" distR="0">
            <wp:extent cx="4681728" cy="6333744"/>
            <wp:effectExtent l="0" t="0" r="508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rols Screening H1 Final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33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632" w:rsidRPr="00345632" w:rsidRDefault="0048301B" w:rsidP="00345632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</w:t>
      </w:r>
      <w:r w:rsidR="00345632" w:rsidRPr="00345632">
        <w:rPr>
          <w:rFonts w:ascii="Times New Roman" w:hAnsi="Times New Roman" w:cs="Times New Roman"/>
          <w:b/>
          <w:lang w:val="en-US"/>
        </w:rPr>
        <w:t>2.</w:t>
      </w:r>
      <w:r w:rsidR="00345632" w:rsidRPr="00345632">
        <w:rPr>
          <w:rFonts w:ascii="Times New Roman" w:hAnsi="Times New Roman" w:cs="Times New Roman"/>
          <w:lang w:val="en-US"/>
        </w:rPr>
        <w:t xml:space="preserve"> </w:t>
      </w:r>
      <w:r w:rsidR="00345632" w:rsidRPr="0048301B">
        <w:rPr>
          <w:rFonts w:ascii="Times New Roman" w:hAnsi="Times New Roman" w:cs="Times New Roman"/>
          <w:b/>
          <w:lang w:val="en-US"/>
        </w:rPr>
        <w:t xml:space="preserve">Plate controls of the miRNA screen in H1 </w:t>
      </w:r>
      <w:proofErr w:type="spellStart"/>
      <w:r w:rsidR="00345632" w:rsidRPr="0048301B">
        <w:rPr>
          <w:rFonts w:ascii="Times New Roman" w:hAnsi="Times New Roman" w:cs="Times New Roman"/>
          <w:b/>
          <w:lang w:val="en-US"/>
        </w:rPr>
        <w:t>hESCs</w:t>
      </w:r>
      <w:proofErr w:type="spellEnd"/>
      <w:r w:rsidR="00345632" w:rsidRPr="0048301B">
        <w:rPr>
          <w:rFonts w:ascii="Times New Roman" w:hAnsi="Times New Roman" w:cs="Times New Roman"/>
          <w:b/>
          <w:lang w:val="en-US"/>
        </w:rPr>
        <w:t xml:space="preserve">. </w:t>
      </w:r>
      <w:r w:rsidR="00345632" w:rsidRPr="00345632">
        <w:rPr>
          <w:rFonts w:ascii="Times New Roman" w:hAnsi="Times New Roman" w:cs="Times New Roman"/>
          <w:lang w:val="en-US"/>
        </w:rPr>
        <w:t xml:space="preserve">In each of the two screen plated used, H1 </w:t>
      </w:r>
      <w:proofErr w:type="spellStart"/>
      <w:r w:rsidR="00345632" w:rsidRPr="00345632">
        <w:rPr>
          <w:rFonts w:ascii="Times New Roman" w:hAnsi="Times New Roman" w:cs="Times New Roman"/>
          <w:lang w:val="en-US"/>
        </w:rPr>
        <w:t>hESCs</w:t>
      </w:r>
      <w:proofErr w:type="spellEnd"/>
      <w:r w:rsidR="00345632" w:rsidRPr="00345632">
        <w:rPr>
          <w:rFonts w:ascii="Times New Roman" w:hAnsi="Times New Roman" w:cs="Times New Roman"/>
          <w:lang w:val="en-US"/>
        </w:rPr>
        <w:t xml:space="preserve"> were transfected with negative control </w:t>
      </w:r>
      <w:proofErr w:type="spellStart"/>
      <w:r w:rsidR="00345632" w:rsidRPr="00345632">
        <w:rPr>
          <w:rFonts w:ascii="Times New Roman" w:hAnsi="Times New Roman" w:cs="Times New Roman"/>
          <w:lang w:val="en-US"/>
        </w:rPr>
        <w:t>miR-Ctr</w:t>
      </w:r>
      <w:proofErr w:type="spellEnd"/>
      <w:r w:rsidR="00345632" w:rsidRPr="00345632">
        <w:rPr>
          <w:rFonts w:ascii="Times New Roman" w:hAnsi="Times New Roman" w:cs="Times New Roman"/>
          <w:lang w:val="en-US"/>
        </w:rPr>
        <w:t xml:space="preserve"> (PMC), a cytotoxic siRNA against UBC (siRNA-UBC), an </w:t>
      </w:r>
      <w:proofErr w:type="spellStart"/>
      <w:r w:rsidR="00345632" w:rsidRPr="00345632">
        <w:rPr>
          <w:rFonts w:ascii="Times New Roman" w:hAnsi="Times New Roman" w:cs="Times New Roman"/>
          <w:lang w:val="en-US"/>
        </w:rPr>
        <w:t>esiRNA</w:t>
      </w:r>
      <w:proofErr w:type="spellEnd"/>
      <w:r w:rsidR="00345632" w:rsidRPr="00345632">
        <w:rPr>
          <w:rFonts w:ascii="Times New Roman" w:hAnsi="Times New Roman" w:cs="Times New Roman"/>
          <w:lang w:val="en-US"/>
        </w:rPr>
        <w:t xml:space="preserve"> against OCT4 (esiRNA-OCT4), or induced to differentiate by treatment with all-trans retinoic acid (</w:t>
      </w:r>
      <w:proofErr w:type="spellStart"/>
      <w:r w:rsidR="00345632" w:rsidRPr="00345632">
        <w:rPr>
          <w:rFonts w:ascii="Times New Roman" w:hAnsi="Times New Roman" w:cs="Times New Roman"/>
          <w:lang w:val="en-US"/>
        </w:rPr>
        <w:t>atRA</w:t>
      </w:r>
      <w:proofErr w:type="spellEnd"/>
      <w:r w:rsidR="00345632" w:rsidRPr="00345632">
        <w:rPr>
          <w:rFonts w:ascii="Times New Roman" w:hAnsi="Times New Roman" w:cs="Times New Roman"/>
          <w:lang w:val="en-US"/>
        </w:rPr>
        <w:t>). After quantitative fluorescence microscopy, observed cell counts and OCT4 nuclear median intensity were represented as a percentage relative to the values observed in cells transfected with PMC. Top left Graph: transfection efficiency in both plates, as indicated by the percentage reduc</w:t>
      </w:r>
      <w:r w:rsidR="00A83F73">
        <w:rPr>
          <w:rFonts w:ascii="Times New Roman" w:hAnsi="Times New Roman" w:cs="Times New Roman"/>
          <w:lang w:val="en-US"/>
        </w:rPr>
        <w:t>tion in the number of cells caused</w:t>
      </w:r>
      <w:r w:rsidR="00345632" w:rsidRPr="00345632">
        <w:rPr>
          <w:rFonts w:ascii="Times New Roman" w:hAnsi="Times New Roman" w:cs="Times New Roman"/>
          <w:lang w:val="en-US"/>
        </w:rPr>
        <w:t xml:space="preserve"> by the cytotoxic siRNA-UBC</w:t>
      </w:r>
      <w:r w:rsidR="00A83F73">
        <w:rPr>
          <w:rFonts w:ascii="Times New Roman" w:hAnsi="Times New Roman" w:cs="Times New Roman"/>
          <w:lang w:val="en-US"/>
        </w:rPr>
        <w:t xml:space="preserve"> effect</w:t>
      </w:r>
      <w:r w:rsidR="00345632" w:rsidRPr="00345632">
        <w:rPr>
          <w:rFonts w:ascii="Times New Roman" w:hAnsi="Times New Roman" w:cs="Times New Roman"/>
          <w:lang w:val="en-US"/>
        </w:rPr>
        <w:t xml:space="preserve">. Top right: Effect of Oct4 knockdown (esiRNA-OCT4) or </w:t>
      </w:r>
      <w:proofErr w:type="spellStart"/>
      <w:r w:rsidR="00345632" w:rsidRPr="00345632">
        <w:rPr>
          <w:rFonts w:ascii="Times New Roman" w:hAnsi="Times New Roman" w:cs="Times New Roman"/>
          <w:lang w:val="en-US"/>
        </w:rPr>
        <w:t>atRA</w:t>
      </w:r>
      <w:proofErr w:type="spellEnd"/>
      <w:r w:rsidR="00345632" w:rsidRPr="00345632">
        <w:rPr>
          <w:rFonts w:ascii="Times New Roman" w:hAnsi="Times New Roman" w:cs="Times New Roman"/>
          <w:lang w:val="en-US"/>
        </w:rPr>
        <w:t>-induced differentiation (</w:t>
      </w:r>
      <w:proofErr w:type="spellStart"/>
      <w:r w:rsidR="00345632" w:rsidRPr="00345632">
        <w:rPr>
          <w:rFonts w:ascii="Times New Roman" w:hAnsi="Times New Roman" w:cs="Times New Roman"/>
          <w:lang w:val="en-US"/>
        </w:rPr>
        <w:t>atRA</w:t>
      </w:r>
      <w:proofErr w:type="spellEnd"/>
      <w:r w:rsidR="00345632" w:rsidRPr="00345632">
        <w:rPr>
          <w:rFonts w:ascii="Times New Roman" w:hAnsi="Times New Roman" w:cs="Times New Roman"/>
          <w:lang w:val="en-US"/>
        </w:rPr>
        <w:t xml:space="preserve">) in both screen plates. Bottom panel: representative </w:t>
      </w:r>
      <w:proofErr w:type="spellStart"/>
      <w:r w:rsidR="00345632" w:rsidRPr="00345632">
        <w:rPr>
          <w:rFonts w:ascii="Times New Roman" w:hAnsi="Times New Roman" w:cs="Times New Roman"/>
          <w:lang w:val="en-US"/>
        </w:rPr>
        <w:t>photomicrographies</w:t>
      </w:r>
      <w:proofErr w:type="spellEnd"/>
      <w:r w:rsidR="00345632" w:rsidRPr="00345632">
        <w:rPr>
          <w:rFonts w:ascii="Times New Roman" w:hAnsi="Times New Roman" w:cs="Times New Roman"/>
          <w:lang w:val="en-US"/>
        </w:rPr>
        <w:t xml:space="preserve"> of the controls.</w:t>
      </w:r>
    </w:p>
    <w:p w:rsidR="00861BC6" w:rsidRDefault="00861BC6" w:rsidP="00345632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861BC6" w:rsidRDefault="00861BC6">
      <w:pPr>
        <w:spacing w:after="160" w:line="259" w:lineRule="auto"/>
        <w:jc w:val="left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6415D2" w:rsidRDefault="006415D2" w:rsidP="00345632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6415D2" w:rsidRDefault="00ED65AE" w:rsidP="00345632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02B8BFDA" wp14:editId="04A4B995">
            <wp:extent cx="5400040" cy="4642485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03_Lima IMS et al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D2" w:rsidRDefault="006415D2" w:rsidP="006415D2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S3</w:t>
      </w:r>
      <w:r w:rsidRPr="00345632">
        <w:rPr>
          <w:rFonts w:ascii="Times New Roman" w:hAnsi="Times New Roman" w:cs="Times New Roman"/>
          <w:b/>
          <w:lang w:val="en-US"/>
        </w:rPr>
        <w:t>.</w:t>
      </w:r>
      <w:r w:rsidRPr="00345632">
        <w:rPr>
          <w:rFonts w:ascii="Times New Roman" w:hAnsi="Times New Roman" w:cs="Times New Roman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/>
          <w:lang w:val="en-US"/>
        </w:rPr>
        <w:t>Antibody validation</w:t>
      </w:r>
      <w:r w:rsidRPr="0048301B">
        <w:rPr>
          <w:rFonts w:ascii="Times New Roman" w:hAnsi="Times New Roman" w:cs="Times New Roman"/>
          <w:b/>
          <w:lang w:val="en-US"/>
        </w:rPr>
        <w:t>.</w:t>
      </w:r>
      <w:proofErr w:type="gramEnd"/>
      <w:r w:rsidRPr="0048301B">
        <w:rPr>
          <w:rFonts w:ascii="Times New Roman" w:hAnsi="Times New Roman" w:cs="Times New Roman"/>
          <w:b/>
          <w:lang w:val="en-US"/>
        </w:rPr>
        <w:t xml:space="preserve"> </w:t>
      </w:r>
      <w:r w:rsidRPr="006415D2">
        <w:rPr>
          <w:rFonts w:ascii="Times New Roman" w:hAnsi="Times New Roman" w:cs="Times New Roman"/>
          <w:lang w:val="en-US"/>
        </w:rPr>
        <w:t>NTera-2 cells were seeded in 96-well plates for</w:t>
      </w:r>
      <w:r w:rsidR="003546AC">
        <w:rPr>
          <w:rFonts w:ascii="Times New Roman" w:hAnsi="Times New Roman" w:cs="Times New Roman"/>
          <w:lang w:val="en-US"/>
        </w:rPr>
        <w:t xml:space="preserve"> HCS</w:t>
      </w:r>
      <w:r w:rsidRPr="006415D2">
        <w:rPr>
          <w:rFonts w:ascii="Times New Roman" w:hAnsi="Times New Roman" w:cs="Times New Roman"/>
          <w:lang w:val="en-US"/>
        </w:rPr>
        <w:t xml:space="preserve"> quantitative microscopy </w:t>
      </w:r>
      <w:r w:rsidR="00EE6CF2">
        <w:rPr>
          <w:rFonts w:ascii="Times New Roman" w:hAnsi="Times New Roman" w:cs="Times New Roman"/>
          <w:lang w:val="en-US"/>
        </w:rPr>
        <w:t xml:space="preserve">(n=5) </w:t>
      </w:r>
      <w:r w:rsidRPr="006415D2">
        <w:rPr>
          <w:rFonts w:ascii="Times New Roman" w:hAnsi="Times New Roman" w:cs="Times New Roman"/>
          <w:lang w:val="en-US"/>
        </w:rPr>
        <w:t>or in 15cm culture plates for western blotting</w:t>
      </w:r>
      <w:r w:rsidR="00EE6CF2">
        <w:rPr>
          <w:rFonts w:ascii="Times New Roman" w:hAnsi="Times New Roman" w:cs="Times New Roman"/>
          <w:lang w:val="en-US"/>
        </w:rPr>
        <w:t xml:space="preserve"> (n=2)</w:t>
      </w:r>
      <w:r w:rsidRPr="006415D2">
        <w:rPr>
          <w:rFonts w:ascii="Times New Roman" w:hAnsi="Times New Roman" w:cs="Times New Roman"/>
          <w:lang w:val="en-US"/>
        </w:rPr>
        <w:t xml:space="preserve">. Twenty four hours after seeding, cells were treated (or not) with </w:t>
      </w:r>
      <w:proofErr w:type="spellStart"/>
      <w:r w:rsidRPr="006415D2">
        <w:rPr>
          <w:rFonts w:ascii="Times New Roman" w:hAnsi="Times New Roman" w:cs="Times New Roman"/>
          <w:lang w:val="en-US"/>
        </w:rPr>
        <w:t>atRA</w:t>
      </w:r>
      <w:proofErr w:type="spellEnd"/>
      <w:r w:rsidRPr="006415D2">
        <w:rPr>
          <w:rFonts w:ascii="Times New Roman" w:hAnsi="Times New Roman" w:cs="Times New Roman"/>
          <w:lang w:val="en-US"/>
        </w:rPr>
        <w:t xml:space="preserve"> and cultured for 72 additional hours. </w:t>
      </w:r>
      <w:r w:rsidR="003546AC">
        <w:rPr>
          <w:rFonts w:ascii="Times New Roman" w:hAnsi="Times New Roman" w:cs="Times New Roman"/>
          <w:lang w:val="en-US"/>
        </w:rPr>
        <w:t xml:space="preserve">A) </w:t>
      </w:r>
      <w:r w:rsidRPr="006415D2">
        <w:rPr>
          <w:rFonts w:ascii="Times New Roman" w:hAnsi="Times New Roman" w:cs="Times New Roman"/>
          <w:lang w:val="en-US"/>
        </w:rPr>
        <w:t xml:space="preserve">Plates were stained with </w:t>
      </w:r>
      <w:r w:rsidR="003546AC">
        <w:rPr>
          <w:rFonts w:ascii="Times New Roman" w:hAnsi="Times New Roman" w:cs="Times New Roman"/>
          <w:lang w:val="en-US"/>
        </w:rPr>
        <w:t xml:space="preserve">distinct </w:t>
      </w:r>
      <w:r w:rsidRPr="006415D2">
        <w:rPr>
          <w:rFonts w:ascii="Times New Roman" w:hAnsi="Times New Roman" w:cs="Times New Roman"/>
          <w:lang w:val="en-US"/>
        </w:rPr>
        <w:t xml:space="preserve">anti-OCT4 </w:t>
      </w:r>
      <w:r w:rsidR="003546AC">
        <w:rPr>
          <w:rFonts w:ascii="Times New Roman" w:hAnsi="Times New Roman" w:cs="Times New Roman"/>
          <w:lang w:val="en-US"/>
        </w:rPr>
        <w:t>and</w:t>
      </w:r>
      <w:r w:rsidRPr="006415D2">
        <w:rPr>
          <w:rFonts w:ascii="Times New Roman" w:hAnsi="Times New Roman" w:cs="Times New Roman"/>
          <w:lang w:val="en-US"/>
        </w:rPr>
        <w:t xml:space="preserve"> anti-cyclin B1 </w:t>
      </w:r>
      <w:r w:rsidR="003546AC">
        <w:rPr>
          <w:rFonts w:ascii="Times New Roman" w:hAnsi="Times New Roman" w:cs="Times New Roman"/>
          <w:lang w:val="en-US"/>
        </w:rPr>
        <w:t>antibodies and f</w:t>
      </w:r>
      <w:r w:rsidRPr="006415D2">
        <w:rPr>
          <w:rFonts w:ascii="Times New Roman" w:hAnsi="Times New Roman" w:cs="Times New Roman"/>
          <w:lang w:val="en-US"/>
        </w:rPr>
        <w:t xml:space="preserve">ollowing staining with appropriate secondary </w:t>
      </w:r>
      <w:proofErr w:type="spellStart"/>
      <w:r w:rsidRPr="006415D2">
        <w:rPr>
          <w:rFonts w:ascii="Times New Roman" w:hAnsi="Times New Roman" w:cs="Times New Roman"/>
          <w:lang w:val="en-US"/>
        </w:rPr>
        <w:t>fluorochrome</w:t>
      </w:r>
      <w:proofErr w:type="spellEnd"/>
      <w:r w:rsidRPr="006415D2">
        <w:rPr>
          <w:rFonts w:ascii="Times New Roman" w:hAnsi="Times New Roman" w:cs="Times New Roman"/>
          <w:lang w:val="en-US"/>
        </w:rPr>
        <w:t xml:space="preserve">-conjugated antibodies (except for the PE-conjugated anti-OCT4 antibody), images were acquired using the </w:t>
      </w:r>
      <w:proofErr w:type="spellStart"/>
      <w:r w:rsidRPr="006415D2">
        <w:rPr>
          <w:rFonts w:ascii="Times New Roman" w:hAnsi="Times New Roman" w:cs="Times New Roman"/>
          <w:lang w:val="en-US"/>
        </w:rPr>
        <w:t>ImageXpress</w:t>
      </w:r>
      <w:r w:rsidRPr="003546AC">
        <w:rPr>
          <w:rFonts w:ascii="Times New Roman" w:hAnsi="Times New Roman" w:cs="Times New Roman"/>
          <w:vertAlign w:val="superscript"/>
          <w:lang w:val="en-US"/>
        </w:rPr>
        <w:t>micr</w:t>
      </w:r>
      <w:r w:rsidR="003546AC">
        <w:rPr>
          <w:rFonts w:ascii="Times New Roman" w:hAnsi="Times New Roman" w:cs="Times New Roman"/>
          <w:vertAlign w:val="superscript"/>
          <w:lang w:val="en-US"/>
        </w:rPr>
        <w:t>o</w:t>
      </w:r>
      <w:proofErr w:type="spellEnd"/>
      <w:r w:rsidRPr="006415D2">
        <w:rPr>
          <w:rFonts w:ascii="Times New Roman" w:hAnsi="Times New Roman" w:cs="Times New Roman"/>
          <w:lang w:val="en-US"/>
        </w:rPr>
        <w:t xml:space="preserve"> XLS HCS system</w:t>
      </w:r>
      <w:r w:rsidR="003546AC">
        <w:rPr>
          <w:rFonts w:ascii="Times New Roman" w:hAnsi="Times New Roman" w:cs="Times New Roman"/>
          <w:lang w:val="en-US"/>
        </w:rPr>
        <w:t xml:space="preserve"> and the</w:t>
      </w:r>
      <w:r w:rsidRPr="006415D2">
        <w:rPr>
          <w:rFonts w:ascii="Times New Roman" w:hAnsi="Times New Roman" w:cs="Times New Roman"/>
          <w:lang w:val="en-US"/>
        </w:rPr>
        <w:t xml:space="preserve"> median integrated intensity of OCT4 </w:t>
      </w:r>
      <w:r w:rsidR="0004154F">
        <w:rPr>
          <w:rFonts w:ascii="Times New Roman" w:hAnsi="Times New Roman" w:cs="Times New Roman"/>
          <w:lang w:val="en-US"/>
        </w:rPr>
        <w:t xml:space="preserve">(Left) </w:t>
      </w:r>
      <w:r w:rsidRPr="006415D2">
        <w:rPr>
          <w:rFonts w:ascii="Times New Roman" w:hAnsi="Times New Roman" w:cs="Times New Roman"/>
          <w:lang w:val="en-US"/>
        </w:rPr>
        <w:t xml:space="preserve">and cyclin B1 </w:t>
      </w:r>
      <w:r w:rsidR="0004154F">
        <w:rPr>
          <w:rFonts w:ascii="Times New Roman" w:hAnsi="Times New Roman" w:cs="Times New Roman"/>
          <w:lang w:val="en-US"/>
        </w:rPr>
        <w:t xml:space="preserve">(Right) </w:t>
      </w:r>
      <w:r w:rsidRPr="006415D2">
        <w:rPr>
          <w:rFonts w:ascii="Times New Roman" w:hAnsi="Times New Roman" w:cs="Times New Roman"/>
          <w:lang w:val="en-US"/>
        </w:rPr>
        <w:t xml:space="preserve">staining in the whole cells were measured using </w:t>
      </w:r>
      <w:proofErr w:type="spellStart"/>
      <w:r w:rsidRPr="006415D2">
        <w:rPr>
          <w:rFonts w:ascii="Times New Roman" w:hAnsi="Times New Roman" w:cs="Times New Roman"/>
          <w:lang w:val="en-US"/>
        </w:rPr>
        <w:t>CellPr</w:t>
      </w:r>
      <w:r w:rsidR="0004154F">
        <w:rPr>
          <w:rFonts w:ascii="Times New Roman" w:hAnsi="Times New Roman" w:cs="Times New Roman"/>
          <w:lang w:val="en-US"/>
        </w:rPr>
        <w:t>ofiler</w:t>
      </w:r>
      <w:proofErr w:type="spellEnd"/>
      <w:r w:rsidR="0004154F">
        <w:rPr>
          <w:rFonts w:ascii="Times New Roman" w:hAnsi="Times New Roman" w:cs="Times New Roman"/>
          <w:lang w:val="en-US"/>
        </w:rPr>
        <w:t>. T</w:t>
      </w:r>
      <w:r w:rsidRPr="006415D2">
        <w:rPr>
          <w:rFonts w:ascii="Times New Roman" w:hAnsi="Times New Roman" w:cs="Times New Roman"/>
          <w:lang w:val="en-US"/>
        </w:rPr>
        <w:t xml:space="preserve">he results were calculated and plotted as percentage of controls (POC), using the median value </w:t>
      </w:r>
      <w:r w:rsidR="0004154F">
        <w:rPr>
          <w:rFonts w:ascii="Times New Roman" w:hAnsi="Times New Roman" w:cs="Times New Roman"/>
          <w:lang w:val="en-US"/>
        </w:rPr>
        <w:t xml:space="preserve">of the controls as a reference. </w:t>
      </w:r>
      <w:proofErr w:type="spellStart"/>
      <w:r w:rsidR="0004154F">
        <w:rPr>
          <w:rFonts w:ascii="Times New Roman" w:hAnsi="Times New Roman" w:cs="Times New Roman"/>
          <w:lang w:val="en-US"/>
        </w:rPr>
        <w:t>GraphPad</w:t>
      </w:r>
      <w:proofErr w:type="spellEnd"/>
      <w:r w:rsidR="0004154F">
        <w:rPr>
          <w:rFonts w:ascii="Times New Roman" w:hAnsi="Times New Roman" w:cs="Times New Roman"/>
          <w:lang w:val="en-US"/>
        </w:rPr>
        <w:t xml:space="preserve"> Prism was used to apply a nonparametric Mann-Whitney test, comparing controls and corresponding treatments. B) </w:t>
      </w:r>
      <w:proofErr w:type="spellStart"/>
      <w:r w:rsidR="0004154F">
        <w:rPr>
          <w:rFonts w:ascii="Times New Roman" w:hAnsi="Times New Roman" w:cs="Times New Roman"/>
          <w:lang w:val="en-US"/>
        </w:rPr>
        <w:t>Folowing</w:t>
      </w:r>
      <w:proofErr w:type="spellEnd"/>
      <w:r w:rsidR="0004154F">
        <w:rPr>
          <w:rFonts w:ascii="Times New Roman" w:hAnsi="Times New Roman" w:cs="Times New Roman"/>
          <w:lang w:val="en-US"/>
        </w:rPr>
        <w:t xml:space="preserve"> protein extraction and </w:t>
      </w:r>
      <w:r w:rsidR="0004154F" w:rsidRPr="0004154F">
        <w:rPr>
          <w:rFonts w:ascii="Times New Roman" w:hAnsi="Times New Roman" w:cs="Times New Roman"/>
          <w:lang w:val="en-US"/>
        </w:rPr>
        <w:t>SDS–PAGE</w:t>
      </w:r>
      <w:r w:rsidR="0004154F">
        <w:rPr>
          <w:rFonts w:ascii="Times New Roman" w:hAnsi="Times New Roman" w:cs="Times New Roman"/>
          <w:lang w:val="en-US"/>
        </w:rPr>
        <w:t xml:space="preserve">, western blot was carried </w:t>
      </w:r>
      <w:r w:rsidR="00EE6CF2">
        <w:rPr>
          <w:rFonts w:ascii="Times New Roman" w:hAnsi="Times New Roman" w:cs="Times New Roman"/>
          <w:lang w:val="en-US"/>
        </w:rPr>
        <w:t>using</w:t>
      </w:r>
      <w:r w:rsidR="0004154F">
        <w:rPr>
          <w:rFonts w:ascii="Times New Roman" w:hAnsi="Times New Roman" w:cs="Times New Roman"/>
          <w:lang w:val="en-US"/>
        </w:rPr>
        <w:t xml:space="preserve"> two </w:t>
      </w:r>
      <w:r w:rsidR="00EE6CF2">
        <w:rPr>
          <w:rFonts w:ascii="Times New Roman" w:hAnsi="Times New Roman" w:cs="Times New Roman"/>
          <w:lang w:val="en-US"/>
        </w:rPr>
        <w:t xml:space="preserve">of the antibodies evaluated in “A)” (both marked with an asterisk). </w:t>
      </w:r>
      <w:proofErr w:type="spellStart"/>
      <w:r w:rsidR="00EE6CF2" w:rsidRPr="00EE6CF2">
        <w:rPr>
          <w:rFonts w:ascii="Times New Roman" w:hAnsi="Times New Roman" w:cs="Times New Roman"/>
          <w:lang w:val="en-US"/>
        </w:rPr>
        <w:t>Densitometric</w:t>
      </w:r>
      <w:proofErr w:type="spellEnd"/>
      <w:r w:rsidR="00EE6CF2" w:rsidRPr="00EE6CF2">
        <w:rPr>
          <w:rFonts w:ascii="Times New Roman" w:hAnsi="Times New Roman" w:cs="Times New Roman"/>
          <w:lang w:val="en-US"/>
        </w:rPr>
        <w:t xml:space="preserve"> analysis was performed using the ImageJ software. The amount of protein loaded in each lane was normalized by the total intensity of </w:t>
      </w:r>
      <w:r w:rsidR="00EE6CF2">
        <w:rPr>
          <w:rFonts w:ascii="Times New Roman" w:hAnsi="Times New Roman" w:cs="Times New Roman"/>
          <w:lang w:val="en-US"/>
        </w:rPr>
        <w:t>GAPDH. T</w:t>
      </w:r>
      <w:r w:rsidR="00EE6CF2" w:rsidRPr="00EE6CF2">
        <w:rPr>
          <w:rFonts w:ascii="Times New Roman" w:hAnsi="Times New Roman" w:cs="Times New Roman"/>
          <w:lang w:val="en-US"/>
        </w:rPr>
        <w:t xml:space="preserve">he relative reduction in the protein levels of OCT4 and cyclin B1, in the </w:t>
      </w:r>
      <w:proofErr w:type="spellStart"/>
      <w:r w:rsidR="00EE6CF2" w:rsidRPr="00EE6CF2">
        <w:rPr>
          <w:rFonts w:ascii="Times New Roman" w:hAnsi="Times New Roman" w:cs="Times New Roman"/>
          <w:lang w:val="en-US"/>
        </w:rPr>
        <w:t>atRA</w:t>
      </w:r>
      <w:proofErr w:type="spellEnd"/>
      <w:r w:rsidR="00EE6CF2" w:rsidRPr="00EE6CF2">
        <w:rPr>
          <w:rFonts w:ascii="Times New Roman" w:hAnsi="Times New Roman" w:cs="Times New Roman"/>
          <w:lang w:val="en-US"/>
        </w:rPr>
        <w:t>-treated samples, was calculated using the control samples as references.</w:t>
      </w:r>
    </w:p>
    <w:p w:rsidR="00EE6CF2" w:rsidRDefault="00EE6CF2" w:rsidP="006415D2">
      <w:pPr>
        <w:spacing w:line="240" w:lineRule="auto"/>
        <w:rPr>
          <w:rFonts w:ascii="Times New Roman" w:hAnsi="Times New Roman" w:cs="Times New Roman"/>
          <w:lang w:val="en-US"/>
        </w:rPr>
      </w:pPr>
    </w:p>
    <w:p w:rsidR="00EE6CF2" w:rsidRDefault="00EE6CF2">
      <w:pPr>
        <w:spacing w:after="160" w:line="259" w:lineRule="auto"/>
        <w:jc w:val="left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EE6CF2" w:rsidRDefault="00EE6CF2" w:rsidP="006415D2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CA5CA3" w:rsidRDefault="00ED65AE" w:rsidP="006415D2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1D73C6E0" wp14:editId="7DA1347F">
            <wp:extent cx="5400040" cy="541464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04_Lima IMS et al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1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CA3" w:rsidRDefault="00CA5CA3" w:rsidP="00CA5CA3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S4</w:t>
      </w:r>
      <w:r w:rsidRPr="00345632">
        <w:rPr>
          <w:rFonts w:ascii="Times New Roman" w:hAnsi="Times New Roman" w:cs="Times New Roman"/>
          <w:b/>
          <w:lang w:val="en-US"/>
        </w:rPr>
        <w:t>.</w:t>
      </w:r>
      <w:r w:rsidRPr="00345632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CA5CA3">
        <w:rPr>
          <w:rFonts w:ascii="Times New Roman" w:hAnsi="Times New Roman" w:cs="Times New Roman"/>
          <w:b/>
          <w:lang w:val="en-US"/>
        </w:rPr>
        <w:t>Effects of miRNAs on nuclear OCT4 levels in NT2 cells</w:t>
      </w:r>
      <w:r>
        <w:rPr>
          <w:rFonts w:ascii="Times New Roman" w:hAnsi="Times New Roman" w:cs="Times New Roman"/>
          <w:b/>
          <w:lang w:val="en-US"/>
        </w:rPr>
        <w:t xml:space="preserve"> and </w:t>
      </w:r>
      <w:r w:rsidRPr="00CA5CA3">
        <w:rPr>
          <w:rFonts w:ascii="Times New Roman" w:hAnsi="Times New Roman" w:cs="Times New Roman"/>
          <w:b/>
          <w:lang w:val="en-US"/>
        </w:rPr>
        <w:t xml:space="preserve">H1 </w:t>
      </w:r>
      <w:proofErr w:type="spellStart"/>
      <w:r w:rsidRPr="00CA5CA3">
        <w:rPr>
          <w:rFonts w:ascii="Times New Roman" w:hAnsi="Times New Roman" w:cs="Times New Roman"/>
          <w:b/>
          <w:lang w:val="en-US"/>
        </w:rPr>
        <w:t>hESCs</w:t>
      </w:r>
      <w:proofErr w:type="spellEnd"/>
      <w:r w:rsidRPr="00CA5CA3">
        <w:rPr>
          <w:rFonts w:ascii="Times New Roman" w:hAnsi="Times New Roman" w:cs="Times New Roman"/>
          <w:b/>
          <w:lang w:val="en-US"/>
        </w:rPr>
        <w:t xml:space="preserve"> cells.</w:t>
      </w:r>
      <w:proofErr w:type="gramEnd"/>
      <w:r w:rsidRPr="00CA5CA3">
        <w:rPr>
          <w:rFonts w:ascii="Times New Roman" w:hAnsi="Times New Roman" w:cs="Times New Roman"/>
          <w:b/>
          <w:lang w:val="en-US"/>
        </w:rPr>
        <w:t xml:space="preserve"> </w:t>
      </w:r>
      <w:r w:rsidRPr="00CA5CA3">
        <w:rPr>
          <w:rFonts w:ascii="Times New Roman" w:hAnsi="Times New Roman" w:cs="Times New Roman"/>
          <w:lang w:val="en-US"/>
        </w:rPr>
        <w:t>NT2 cells</w:t>
      </w:r>
      <w:r w:rsidR="00EB60BB">
        <w:rPr>
          <w:rFonts w:ascii="Times New Roman" w:hAnsi="Times New Roman" w:cs="Times New Roman"/>
          <w:lang w:val="en-US"/>
        </w:rPr>
        <w:t xml:space="preserve"> (A)</w:t>
      </w:r>
      <w:r w:rsidRPr="00CA5CA3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or </w:t>
      </w:r>
      <w:r w:rsidRPr="00CA5CA3">
        <w:rPr>
          <w:rFonts w:ascii="Times New Roman" w:hAnsi="Times New Roman" w:cs="Times New Roman"/>
          <w:lang w:val="en-US"/>
        </w:rPr>
        <w:t xml:space="preserve">H1 </w:t>
      </w:r>
      <w:proofErr w:type="spellStart"/>
      <w:r w:rsidRPr="00CA5CA3">
        <w:rPr>
          <w:rFonts w:ascii="Times New Roman" w:hAnsi="Times New Roman" w:cs="Times New Roman"/>
          <w:lang w:val="en-US"/>
        </w:rPr>
        <w:t>hESCs</w:t>
      </w:r>
      <w:proofErr w:type="spellEnd"/>
      <w:r w:rsidRPr="00CA5CA3">
        <w:rPr>
          <w:rFonts w:ascii="Times New Roman" w:hAnsi="Times New Roman" w:cs="Times New Roman"/>
          <w:lang w:val="en-US"/>
        </w:rPr>
        <w:t xml:space="preserve"> cells </w:t>
      </w:r>
      <w:r w:rsidR="00EB60BB">
        <w:rPr>
          <w:rFonts w:ascii="Times New Roman" w:hAnsi="Times New Roman" w:cs="Times New Roman"/>
          <w:lang w:val="en-US"/>
        </w:rPr>
        <w:t xml:space="preserve">(B) </w:t>
      </w:r>
      <w:r w:rsidRPr="00CA5CA3">
        <w:rPr>
          <w:rFonts w:ascii="Times New Roman" w:hAnsi="Times New Roman" w:cs="Times New Roman"/>
          <w:lang w:val="en-US"/>
        </w:rPr>
        <w:t xml:space="preserve">were transfected with </w:t>
      </w:r>
      <w:proofErr w:type="spellStart"/>
      <w:r w:rsidRPr="00CA5CA3">
        <w:rPr>
          <w:rFonts w:ascii="Times New Roman" w:hAnsi="Times New Roman" w:cs="Times New Roman"/>
          <w:lang w:val="en-US"/>
        </w:rPr>
        <w:t>miR</w:t>
      </w:r>
      <w:proofErr w:type="spellEnd"/>
      <w:r w:rsidRPr="00CA5CA3">
        <w:rPr>
          <w:rFonts w:ascii="Times New Roman" w:hAnsi="Times New Roman" w:cs="Times New Roman"/>
          <w:lang w:val="en-US"/>
        </w:rPr>
        <w:t xml:space="preserve"> mimics and the negative control </w:t>
      </w:r>
      <w:proofErr w:type="spellStart"/>
      <w:r w:rsidRPr="00CA5CA3">
        <w:rPr>
          <w:rFonts w:ascii="Times New Roman" w:hAnsi="Times New Roman" w:cs="Times New Roman"/>
          <w:lang w:val="en-US"/>
        </w:rPr>
        <w:t>miR-Ctr</w:t>
      </w:r>
      <w:proofErr w:type="spellEnd"/>
      <w:r w:rsidRPr="00CA5CA3">
        <w:rPr>
          <w:rFonts w:ascii="Times New Roman" w:hAnsi="Times New Roman" w:cs="Times New Roman"/>
          <w:lang w:val="en-US"/>
        </w:rPr>
        <w:t xml:space="preserve"> (</w:t>
      </w:r>
      <w:r w:rsidR="00ED65AE">
        <w:rPr>
          <w:rFonts w:ascii="Times New Roman" w:hAnsi="Times New Roman" w:cs="Times New Roman"/>
          <w:lang w:val="en-US"/>
        </w:rPr>
        <w:t>control</w:t>
      </w:r>
      <w:r w:rsidRPr="00CA5CA3">
        <w:rPr>
          <w:rFonts w:ascii="Times New Roman" w:hAnsi="Times New Roman" w:cs="Times New Roman"/>
          <w:lang w:val="en-US"/>
        </w:rPr>
        <w:t xml:space="preserve">) and then submitted to quantitative fluorescence microscopy. OCT4 nuclear median intensity is represented as a percentage relative to the value observed in cells transfected with a control </w:t>
      </w:r>
      <w:proofErr w:type="spellStart"/>
      <w:r w:rsidRPr="00CA5CA3">
        <w:rPr>
          <w:rFonts w:ascii="Times New Roman" w:hAnsi="Times New Roman" w:cs="Times New Roman"/>
          <w:lang w:val="en-US"/>
        </w:rPr>
        <w:t>miR</w:t>
      </w:r>
      <w:proofErr w:type="spellEnd"/>
      <w:r w:rsidRPr="00CA5CA3">
        <w:rPr>
          <w:rFonts w:ascii="Times New Roman" w:hAnsi="Times New Roman" w:cs="Times New Roman"/>
          <w:lang w:val="en-US"/>
        </w:rPr>
        <w:t xml:space="preserve">. Each dot represents the median </w:t>
      </w:r>
      <w:r w:rsidR="00426005">
        <w:rPr>
          <w:rFonts w:ascii="Times New Roman" w:hAnsi="Times New Roman" w:cs="Times New Roman"/>
          <w:lang w:val="en-US"/>
        </w:rPr>
        <w:t xml:space="preserve">nuclear </w:t>
      </w:r>
      <w:r w:rsidRPr="00CA5CA3">
        <w:rPr>
          <w:rFonts w:ascii="Times New Roman" w:hAnsi="Times New Roman" w:cs="Times New Roman"/>
          <w:lang w:val="en-US"/>
        </w:rPr>
        <w:t xml:space="preserve">OCT4 value of all the cells in a single image from one of the nine acquired sites in each of the three replica wells in the screening plates (totaling 27 measurements). The </w:t>
      </w:r>
      <w:proofErr w:type="spellStart"/>
      <w:r w:rsidRPr="00CA5CA3">
        <w:rPr>
          <w:rFonts w:ascii="Times New Roman" w:hAnsi="Times New Roman" w:cs="Times New Roman"/>
          <w:lang w:val="en-US"/>
        </w:rPr>
        <w:t>miRs</w:t>
      </w:r>
      <w:proofErr w:type="spellEnd"/>
      <w:r w:rsidRPr="00CA5CA3">
        <w:rPr>
          <w:rFonts w:ascii="Times New Roman" w:hAnsi="Times New Roman" w:cs="Times New Roman"/>
          <w:lang w:val="en-US"/>
        </w:rPr>
        <w:t xml:space="preserve"> are ordered as they appear in </w:t>
      </w:r>
      <w:r>
        <w:rPr>
          <w:rFonts w:ascii="Times New Roman" w:hAnsi="Times New Roman" w:cs="Times New Roman"/>
          <w:lang w:val="en-US"/>
        </w:rPr>
        <w:t>Figure 2A</w:t>
      </w:r>
      <w:r w:rsidRPr="00CA5CA3">
        <w:rPr>
          <w:rFonts w:ascii="Times New Roman" w:hAnsi="Times New Roman" w:cs="Times New Roman"/>
          <w:lang w:val="en-US"/>
        </w:rPr>
        <w:t>.</w:t>
      </w:r>
    </w:p>
    <w:p w:rsidR="00CA5CA3" w:rsidRDefault="00CA5CA3" w:rsidP="006415D2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CA5CA3" w:rsidRDefault="00CA5CA3">
      <w:pPr>
        <w:spacing w:after="160" w:line="259" w:lineRule="auto"/>
        <w:jc w:val="left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CA5CA3" w:rsidRDefault="00CA5CA3" w:rsidP="006415D2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CA5CA3" w:rsidRDefault="00ED65AE" w:rsidP="006415D2">
      <w:pPr>
        <w:spacing w:line="24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1167857A" wp14:editId="4B784740">
            <wp:extent cx="5400040" cy="5408295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05_Lima IMS et al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CA3" w:rsidRDefault="00CA5CA3" w:rsidP="00CA5CA3">
      <w:pPr>
        <w:spacing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S</w:t>
      </w:r>
      <w:r w:rsidR="00DD33ED">
        <w:rPr>
          <w:rFonts w:ascii="Times New Roman" w:hAnsi="Times New Roman" w:cs="Times New Roman"/>
          <w:b/>
          <w:lang w:val="en-US"/>
        </w:rPr>
        <w:t>5</w:t>
      </w:r>
      <w:r w:rsidRPr="00345632">
        <w:rPr>
          <w:rFonts w:ascii="Times New Roman" w:hAnsi="Times New Roman" w:cs="Times New Roman"/>
          <w:b/>
          <w:lang w:val="en-US"/>
        </w:rPr>
        <w:t>.</w:t>
      </w:r>
      <w:r w:rsidRPr="00345632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CA5CA3">
        <w:rPr>
          <w:rFonts w:ascii="Times New Roman" w:hAnsi="Times New Roman" w:cs="Times New Roman"/>
          <w:b/>
          <w:lang w:val="en-US"/>
        </w:rPr>
        <w:t xml:space="preserve">Effects of miRNAs on </w:t>
      </w:r>
      <w:r>
        <w:rPr>
          <w:rFonts w:ascii="Times New Roman" w:hAnsi="Times New Roman" w:cs="Times New Roman"/>
          <w:b/>
          <w:lang w:val="en-US"/>
        </w:rPr>
        <w:t xml:space="preserve">cytoplasmic cyclin B1 </w:t>
      </w:r>
      <w:r w:rsidRPr="00CA5CA3">
        <w:rPr>
          <w:rFonts w:ascii="Times New Roman" w:hAnsi="Times New Roman" w:cs="Times New Roman"/>
          <w:b/>
          <w:lang w:val="en-US"/>
        </w:rPr>
        <w:t>levels in NT2 cells</w:t>
      </w:r>
      <w:r>
        <w:rPr>
          <w:rFonts w:ascii="Times New Roman" w:hAnsi="Times New Roman" w:cs="Times New Roman"/>
          <w:b/>
          <w:lang w:val="en-US"/>
        </w:rPr>
        <w:t xml:space="preserve"> and </w:t>
      </w:r>
      <w:r w:rsidRPr="00CA5CA3">
        <w:rPr>
          <w:rFonts w:ascii="Times New Roman" w:hAnsi="Times New Roman" w:cs="Times New Roman"/>
          <w:b/>
          <w:lang w:val="en-US"/>
        </w:rPr>
        <w:t xml:space="preserve">H1 </w:t>
      </w:r>
      <w:proofErr w:type="spellStart"/>
      <w:r w:rsidRPr="00CA5CA3">
        <w:rPr>
          <w:rFonts w:ascii="Times New Roman" w:hAnsi="Times New Roman" w:cs="Times New Roman"/>
          <w:b/>
          <w:lang w:val="en-US"/>
        </w:rPr>
        <w:t>hESCs</w:t>
      </w:r>
      <w:proofErr w:type="spellEnd"/>
      <w:r w:rsidRPr="00CA5CA3">
        <w:rPr>
          <w:rFonts w:ascii="Times New Roman" w:hAnsi="Times New Roman" w:cs="Times New Roman"/>
          <w:b/>
          <w:lang w:val="en-US"/>
        </w:rPr>
        <w:t xml:space="preserve"> cells.</w:t>
      </w:r>
      <w:proofErr w:type="gramEnd"/>
      <w:r w:rsidRPr="00CA5CA3">
        <w:rPr>
          <w:rFonts w:ascii="Times New Roman" w:hAnsi="Times New Roman" w:cs="Times New Roman"/>
          <w:b/>
          <w:lang w:val="en-US"/>
        </w:rPr>
        <w:t xml:space="preserve"> </w:t>
      </w:r>
      <w:r w:rsidRPr="00CA5CA3">
        <w:rPr>
          <w:rFonts w:ascii="Times New Roman" w:hAnsi="Times New Roman" w:cs="Times New Roman"/>
          <w:lang w:val="en-US"/>
        </w:rPr>
        <w:t xml:space="preserve">NT2 cells </w:t>
      </w:r>
      <w:r w:rsidR="00E358B2">
        <w:rPr>
          <w:rFonts w:ascii="Times New Roman" w:hAnsi="Times New Roman" w:cs="Times New Roman"/>
          <w:lang w:val="en-US"/>
        </w:rPr>
        <w:t xml:space="preserve">(A) </w:t>
      </w:r>
      <w:r>
        <w:rPr>
          <w:rFonts w:ascii="Times New Roman" w:hAnsi="Times New Roman" w:cs="Times New Roman"/>
          <w:lang w:val="en-US"/>
        </w:rPr>
        <w:t xml:space="preserve">or </w:t>
      </w:r>
      <w:r w:rsidRPr="00CA5CA3">
        <w:rPr>
          <w:rFonts w:ascii="Times New Roman" w:hAnsi="Times New Roman" w:cs="Times New Roman"/>
          <w:lang w:val="en-US"/>
        </w:rPr>
        <w:t xml:space="preserve">H1 </w:t>
      </w:r>
      <w:proofErr w:type="spellStart"/>
      <w:r w:rsidRPr="00CA5CA3">
        <w:rPr>
          <w:rFonts w:ascii="Times New Roman" w:hAnsi="Times New Roman" w:cs="Times New Roman"/>
          <w:lang w:val="en-US"/>
        </w:rPr>
        <w:t>hESCs</w:t>
      </w:r>
      <w:proofErr w:type="spellEnd"/>
      <w:r w:rsidRPr="00CA5CA3">
        <w:rPr>
          <w:rFonts w:ascii="Times New Roman" w:hAnsi="Times New Roman" w:cs="Times New Roman"/>
          <w:lang w:val="en-US"/>
        </w:rPr>
        <w:t xml:space="preserve"> cells</w:t>
      </w:r>
      <w:r w:rsidR="00E358B2">
        <w:rPr>
          <w:rFonts w:ascii="Times New Roman" w:hAnsi="Times New Roman" w:cs="Times New Roman"/>
          <w:lang w:val="en-US"/>
        </w:rPr>
        <w:t xml:space="preserve"> (B)</w:t>
      </w:r>
      <w:r w:rsidRPr="00CA5CA3">
        <w:rPr>
          <w:rFonts w:ascii="Times New Roman" w:hAnsi="Times New Roman" w:cs="Times New Roman"/>
          <w:lang w:val="en-US"/>
        </w:rPr>
        <w:t xml:space="preserve"> were transfected with </w:t>
      </w:r>
      <w:proofErr w:type="spellStart"/>
      <w:r w:rsidRPr="00CA5CA3">
        <w:rPr>
          <w:rFonts w:ascii="Times New Roman" w:hAnsi="Times New Roman" w:cs="Times New Roman"/>
          <w:lang w:val="en-US"/>
        </w:rPr>
        <w:t>miR</w:t>
      </w:r>
      <w:proofErr w:type="spellEnd"/>
      <w:r w:rsidRPr="00CA5CA3">
        <w:rPr>
          <w:rFonts w:ascii="Times New Roman" w:hAnsi="Times New Roman" w:cs="Times New Roman"/>
          <w:lang w:val="en-US"/>
        </w:rPr>
        <w:t xml:space="preserve"> mimics and the negative control </w:t>
      </w:r>
      <w:proofErr w:type="spellStart"/>
      <w:r w:rsidRPr="00CA5CA3">
        <w:rPr>
          <w:rFonts w:ascii="Times New Roman" w:hAnsi="Times New Roman" w:cs="Times New Roman"/>
          <w:lang w:val="en-US"/>
        </w:rPr>
        <w:t>miR-Ctr</w:t>
      </w:r>
      <w:proofErr w:type="spellEnd"/>
      <w:r w:rsidRPr="00CA5CA3">
        <w:rPr>
          <w:rFonts w:ascii="Times New Roman" w:hAnsi="Times New Roman" w:cs="Times New Roman"/>
          <w:lang w:val="en-US"/>
        </w:rPr>
        <w:t xml:space="preserve"> (</w:t>
      </w:r>
      <w:r w:rsidR="00ED65AE">
        <w:rPr>
          <w:rFonts w:ascii="Times New Roman" w:hAnsi="Times New Roman" w:cs="Times New Roman"/>
          <w:lang w:val="en-US"/>
        </w:rPr>
        <w:t>control</w:t>
      </w:r>
      <w:r w:rsidRPr="00CA5CA3">
        <w:rPr>
          <w:rFonts w:ascii="Times New Roman" w:hAnsi="Times New Roman" w:cs="Times New Roman"/>
          <w:lang w:val="en-US"/>
        </w:rPr>
        <w:t xml:space="preserve">) and then submitted to quantitative fluorescence microscopy. </w:t>
      </w:r>
      <w:proofErr w:type="gramStart"/>
      <w:r w:rsidRPr="00CA5CA3">
        <w:rPr>
          <w:rFonts w:ascii="Times New Roman" w:hAnsi="Times New Roman" w:cs="Times New Roman"/>
          <w:lang w:val="en-US"/>
        </w:rPr>
        <w:t>cytoplasmic</w:t>
      </w:r>
      <w:proofErr w:type="gramEnd"/>
      <w:r w:rsidRPr="00CA5CA3">
        <w:rPr>
          <w:rFonts w:ascii="Times New Roman" w:hAnsi="Times New Roman" w:cs="Times New Roman"/>
          <w:lang w:val="en-US"/>
        </w:rPr>
        <w:t xml:space="preserve"> cyclin B1 median intensity is represent</w:t>
      </w:r>
      <w:bookmarkStart w:id="0" w:name="_GoBack"/>
      <w:bookmarkEnd w:id="0"/>
      <w:r w:rsidRPr="00CA5CA3">
        <w:rPr>
          <w:rFonts w:ascii="Times New Roman" w:hAnsi="Times New Roman" w:cs="Times New Roman"/>
          <w:lang w:val="en-US"/>
        </w:rPr>
        <w:t xml:space="preserve">ed as a percentage relative to the value observed in cells transfected with a control </w:t>
      </w:r>
      <w:proofErr w:type="spellStart"/>
      <w:r w:rsidRPr="00CA5CA3">
        <w:rPr>
          <w:rFonts w:ascii="Times New Roman" w:hAnsi="Times New Roman" w:cs="Times New Roman"/>
          <w:lang w:val="en-US"/>
        </w:rPr>
        <w:t>miR</w:t>
      </w:r>
      <w:proofErr w:type="spellEnd"/>
      <w:r w:rsidRPr="00CA5CA3">
        <w:rPr>
          <w:rFonts w:ascii="Times New Roman" w:hAnsi="Times New Roman" w:cs="Times New Roman"/>
          <w:lang w:val="en-US"/>
        </w:rPr>
        <w:t xml:space="preserve">. Each dot represents the median </w:t>
      </w:r>
      <w:r w:rsidR="00426005" w:rsidRPr="00426005">
        <w:rPr>
          <w:rFonts w:ascii="Times New Roman" w:hAnsi="Times New Roman" w:cs="Times New Roman"/>
          <w:lang w:val="en-US"/>
        </w:rPr>
        <w:t>cytoplasmic cyclin B1</w:t>
      </w:r>
      <w:r w:rsidR="00426005">
        <w:rPr>
          <w:rFonts w:ascii="Times New Roman" w:hAnsi="Times New Roman" w:cs="Times New Roman"/>
          <w:lang w:val="en-US"/>
        </w:rPr>
        <w:t xml:space="preserve"> </w:t>
      </w:r>
      <w:r w:rsidRPr="00CA5CA3">
        <w:rPr>
          <w:rFonts w:ascii="Times New Roman" w:hAnsi="Times New Roman" w:cs="Times New Roman"/>
          <w:lang w:val="en-US"/>
        </w:rPr>
        <w:t xml:space="preserve">value of all the cells in a single image from one of the nine acquired sites in each of the three replica wells in the screening plates (totaling 27 measurements). The </w:t>
      </w:r>
      <w:proofErr w:type="spellStart"/>
      <w:r w:rsidRPr="00CA5CA3">
        <w:rPr>
          <w:rFonts w:ascii="Times New Roman" w:hAnsi="Times New Roman" w:cs="Times New Roman"/>
          <w:lang w:val="en-US"/>
        </w:rPr>
        <w:t>miRs</w:t>
      </w:r>
      <w:proofErr w:type="spellEnd"/>
      <w:r w:rsidRPr="00CA5CA3">
        <w:rPr>
          <w:rFonts w:ascii="Times New Roman" w:hAnsi="Times New Roman" w:cs="Times New Roman"/>
          <w:lang w:val="en-US"/>
        </w:rPr>
        <w:t xml:space="preserve"> are ordered as they appear in </w:t>
      </w:r>
      <w:r>
        <w:rPr>
          <w:rFonts w:ascii="Times New Roman" w:hAnsi="Times New Roman" w:cs="Times New Roman"/>
          <w:lang w:val="en-US"/>
        </w:rPr>
        <w:t>Figure 2A</w:t>
      </w:r>
      <w:r w:rsidRPr="00CA5CA3">
        <w:rPr>
          <w:rFonts w:ascii="Times New Roman" w:hAnsi="Times New Roman" w:cs="Times New Roman"/>
          <w:lang w:val="en-US"/>
        </w:rPr>
        <w:t>.</w:t>
      </w:r>
    </w:p>
    <w:p w:rsidR="006415D2" w:rsidRDefault="006415D2" w:rsidP="00345632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861BC6" w:rsidRDefault="00861BC6" w:rsidP="00345632">
      <w:pPr>
        <w:spacing w:line="240" w:lineRule="auto"/>
        <w:rPr>
          <w:rFonts w:ascii="Times New Roman" w:hAnsi="Times New Roman" w:cs="Times New Roman"/>
          <w:b/>
          <w:lang w:val="en-US"/>
        </w:rPr>
      </w:pPr>
    </w:p>
    <w:p w:rsidR="0048301B" w:rsidRDefault="0048301B">
      <w:pPr>
        <w:spacing w:after="160" w:line="259" w:lineRule="auto"/>
        <w:jc w:val="left"/>
        <w:rPr>
          <w:rFonts w:ascii="Times New Roman" w:hAnsi="Times New Roman" w:cs="Times New Roman"/>
          <w:b/>
          <w:lang w:val="en-US"/>
        </w:rPr>
      </w:pPr>
    </w:p>
    <w:sectPr w:rsidR="0048301B">
      <w:headerReference w:type="default" r:id="rId12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89B" w:rsidRDefault="00AE389B">
      <w:pPr>
        <w:spacing w:line="240" w:lineRule="auto"/>
      </w:pPr>
      <w:r>
        <w:separator/>
      </w:r>
    </w:p>
  </w:endnote>
  <w:endnote w:type="continuationSeparator" w:id="0">
    <w:p w:rsidR="00AE389B" w:rsidRDefault="00AE38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89B" w:rsidRDefault="00AE389B">
      <w:pPr>
        <w:spacing w:line="240" w:lineRule="auto"/>
      </w:pPr>
      <w:r>
        <w:separator/>
      </w:r>
    </w:p>
  </w:footnote>
  <w:footnote w:type="continuationSeparator" w:id="0">
    <w:p w:rsidR="00AE389B" w:rsidRDefault="00AE38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BE2" w:rsidRDefault="00536BE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Layout" w:val="&lt;ENLayout&gt;&lt;Style&gt;Stem Cells&lt;/Style&gt;&lt;LeftDelim&gt;{&lt;/LeftDelim&gt;&lt;RightDelim&gt;}&lt;/RightDelim&gt;&lt;FontName&gt;Calibri Light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Libraries&gt;&lt;/Libraries&gt;"/>
    <w:docVar w:name="Total_Editing_Time" w:val="147"/>
  </w:docVars>
  <w:rsids>
    <w:rsidRoot w:val="004A5672"/>
    <w:rsid w:val="0004154F"/>
    <w:rsid w:val="00071011"/>
    <w:rsid w:val="001346ED"/>
    <w:rsid w:val="002121F9"/>
    <w:rsid w:val="00345632"/>
    <w:rsid w:val="003546AC"/>
    <w:rsid w:val="00426005"/>
    <w:rsid w:val="00431380"/>
    <w:rsid w:val="0048301B"/>
    <w:rsid w:val="004A5672"/>
    <w:rsid w:val="00536BE2"/>
    <w:rsid w:val="005873E4"/>
    <w:rsid w:val="005E49BA"/>
    <w:rsid w:val="00633927"/>
    <w:rsid w:val="006415D2"/>
    <w:rsid w:val="007A2146"/>
    <w:rsid w:val="00813D5B"/>
    <w:rsid w:val="008218EA"/>
    <w:rsid w:val="00860F13"/>
    <w:rsid w:val="00861BC6"/>
    <w:rsid w:val="009866B2"/>
    <w:rsid w:val="00A80152"/>
    <w:rsid w:val="00A83F73"/>
    <w:rsid w:val="00AE389B"/>
    <w:rsid w:val="00CA5CA3"/>
    <w:rsid w:val="00CE0E3D"/>
    <w:rsid w:val="00D8191D"/>
    <w:rsid w:val="00D87873"/>
    <w:rsid w:val="00DD33ED"/>
    <w:rsid w:val="00DE5E30"/>
    <w:rsid w:val="00E358B2"/>
    <w:rsid w:val="00E84222"/>
    <w:rsid w:val="00EA2474"/>
    <w:rsid w:val="00EB60BB"/>
    <w:rsid w:val="00ED5890"/>
    <w:rsid w:val="00ED65AE"/>
    <w:rsid w:val="00EE6CF2"/>
    <w:rsid w:val="00F0784C"/>
    <w:rsid w:val="00F07CDD"/>
    <w:rsid w:val="00F3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72"/>
    <w:pPr>
      <w:spacing w:after="0" w:line="360" w:lineRule="auto"/>
      <w:jc w:val="both"/>
    </w:pPr>
    <w:rPr>
      <w:rFonts w:asciiTheme="majorHAnsi" w:hAnsiTheme="majorHAnsi" w:cstheme="majorHAnsi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5672"/>
    <w:pPr>
      <w:spacing w:after="240"/>
      <w:outlineLvl w:val="1"/>
    </w:pPr>
    <w:rPr>
      <w:b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672"/>
    <w:pPr>
      <w:autoSpaceDE w:val="0"/>
      <w:autoSpaceDN w:val="0"/>
      <w:adjustRightInd w:val="0"/>
      <w:spacing w:after="120"/>
      <w:outlineLvl w:val="2"/>
    </w:pPr>
    <w:rPr>
      <w:b/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A5672"/>
    <w:rPr>
      <w:rFonts w:asciiTheme="majorHAnsi" w:hAnsiTheme="majorHAnsi" w:cstheme="majorHAnsi"/>
      <w:b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A5672"/>
    <w:rPr>
      <w:rFonts w:asciiTheme="majorHAnsi" w:hAnsiTheme="majorHAnsi" w:cstheme="majorHAnsi"/>
      <w:b/>
      <w:i/>
      <w:sz w:val="20"/>
      <w:szCs w:val="20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345632"/>
    <w:pPr>
      <w:jc w:val="center"/>
    </w:pPr>
    <w:rPr>
      <w:rFonts w:ascii="Calibri Light" w:hAnsi="Calibri Light" w:cs="Calibri Light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45632"/>
    <w:rPr>
      <w:rFonts w:ascii="Calibri Light" w:hAnsi="Calibri Light" w:cs="Calibri Light"/>
      <w:noProof/>
      <w:sz w:val="20"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45632"/>
    <w:pPr>
      <w:spacing w:line="240" w:lineRule="auto"/>
    </w:pPr>
    <w:rPr>
      <w:rFonts w:ascii="Calibri Light" w:hAnsi="Calibri Light" w:cs="Calibri Light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45632"/>
    <w:rPr>
      <w:rFonts w:ascii="Calibri Light" w:hAnsi="Calibri Light" w:cs="Calibri Light"/>
      <w:noProof/>
      <w:sz w:val="20"/>
      <w:szCs w:val="20"/>
      <w:lang w:val="en-US"/>
    </w:rPr>
  </w:style>
  <w:style w:type="table" w:styleId="LightShading">
    <w:name w:val="Light Shading"/>
    <w:basedOn w:val="TableNormal"/>
    <w:uiPriority w:val="60"/>
    <w:rsid w:val="0048301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48301B"/>
    <w:pPr>
      <w:spacing w:after="0" w:line="240" w:lineRule="auto"/>
      <w:jc w:val="both"/>
    </w:pPr>
    <w:rPr>
      <w:color w:val="000000" w:themeColor="text1"/>
      <w:sz w:val="20"/>
    </w:rPr>
  </w:style>
  <w:style w:type="paragraph" w:styleId="Header">
    <w:name w:val="header"/>
    <w:basedOn w:val="Normal"/>
    <w:link w:val="HeaderChar"/>
    <w:uiPriority w:val="99"/>
    <w:unhideWhenUsed/>
    <w:rsid w:val="0048301B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8301B"/>
  </w:style>
  <w:style w:type="table" w:customStyle="1" w:styleId="TabeladeLista21">
    <w:name w:val="Tabela de Lista 21"/>
    <w:basedOn w:val="TableNormal"/>
    <w:uiPriority w:val="47"/>
    <w:rsid w:val="0048301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13D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D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72"/>
    <w:pPr>
      <w:spacing w:after="0" w:line="360" w:lineRule="auto"/>
      <w:jc w:val="both"/>
    </w:pPr>
    <w:rPr>
      <w:rFonts w:asciiTheme="majorHAnsi" w:hAnsiTheme="majorHAnsi" w:cstheme="majorHAnsi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5672"/>
    <w:pPr>
      <w:spacing w:after="240"/>
      <w:outlineLvl w:val="1"/>
    </w:pPr>
    <w:rPr>
      <w:b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672"/>
    <w:pPr>
      <w:autoSpaceDE w:val="0"/>
      <w:autoSpaceDN w:val="0"/>
      <w:adjustRightInd w:val="0"/>
      <w:spacing w:after="120"/>
      <w:outlineLvl w:val="2"/>
    </w:pPr>
    <w:rPr>
      <w:b/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A5672"/>
    <w:rPr>
      <w:rFonts w:asciiTheme="majorHAnsi" w:hAnsiTheme="majorHAnsi" w:cstheme="majorHAnsi"/>
      <w:b/>
      <w:sz w:val="20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4A5672"/>
    <w:rPr>
      <w:rFonts w:asciiTheme="majorHAnsi" w:hAnsiTheme="majorHAnsi" w:cstheme="majorHAnsi"/>
      <w:b/>
      <w:i/>
      <w:sz w:val="20"/>
      <w:szCs w:val="20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345632"/>
    <w:pPr>
      <w:jc w:val="center"/>
    </w:pPr>
    <w:rPr>
      <w:rFonts w:ascii="Calibri Light" w:hAnsi="Calibri Light" w:cs="Calibri Light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45632"/>
    <w:rPr>
      <w:rFonts w:ascii="Calibri Light" w:hAnsi="Calibri Light" w:cs="Calibri Light"/>
      <w:noProof/>
      <w:sz w:val="20"/>
      <w:szCs w:val="20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45632"/>
    <w:pPr>
      <w:spacing w:line="240" w:lineRule="auto"/>
    </w:pPr>
    <w:rPr>
      <w:rFonts w:ascii="Calibri Light" w:hAnsi="Calibri Light" w:cs="Calibri Light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45632"/>
    <w:rPr>
      <w:rFonts w:ascii="Calibri Light" w:hAnsi="Calibri Light" w:cs="Calibri Light"/>
      <w:noProof/>
      <w:sz w:val="20"/>
      <w:szCs w:val="20"/>
      <w:lang w:val="en-US"/>
    </w:rPr>
  </w:style>
  <w:style w:type="table" w:styleId="LightShading">
    <w:name w:val="Light Shading"/>
    <w:basedOn w:val="TableNormal"/>
    <w:uiPriority w:val="60"/>
    <w:rsid w:val="0048301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Spacing">
    <w:name w:val="No Spacing"/>
    <w:uiPriority w:val="1"/>
    <w:qFormat/>
    <w:rsid w:val="0048301B"/>
    <w:pPr>
      <w:spacing w:after="0" w:line="240" w:lineRule="auto"/>
      <w:jc w:val="both"/>
    </w:pPr>
    <w:rPr>
      <w:color w:val="000000" w:themeColor="text1"/>
      <w:sz w:val="20"/>
    </w:rPr>
  </w:style>
  <w:style w:type="paragraph" w:styleId="Header">
    <w:name w:val="header"/>
    <w:basedOn w:val="Normal"/>
    <w:link w:val="HeaderChar"/>
    <w:uiPriority w:val="99"/>
    <w:unhideWhenUsed/>
    <w:rsid w:val="0048301B"/>
    <w:pPr>
      <w:tabs>
        <w:tab w:val="center" w:pos="4252"/>
        <w:tab w:val="right" w:pos="8504"/>
      </w:tabs>
      <w:spacing w:line="240" w:lineRule="auto"/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8301B"/>
  </w:style>
  <w:style w:type="table" w:customStyle="1" w:styleId="TabeladeLista21">
    <w:name w:val="Tabela de Lista 21"/>
    <w:basedOn w:val="TableNormal"/>
    <w:uiPriority w:val="47"/>
    <w:rsid w:val="0048301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13D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D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683</Words>
  <Characters>3784</Characters>
  <Application>Microsoft Office Word</Application>
  <DocSecurity>0</DocSecurity>
  <Lines>66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GSABORDO</cp:lastModifiedBy>
  <cp:revision>18</cp:revision>
  <dcterms:created xsi:type="dcterms:W3CDTF">2018-03-21T17:41:00Z</dcterms:created>
  <dcterms:modified xsi:type="dcterms:W3CDTF">2019-07-02T08:13:00Z</dcterms:modified>
</cp:coreProperties>
</file>