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0" w:rsidRDefault="005B2FE0" w:rsidP="002671B1">
      <w:pPr>
        <w:spacing w:line="360" w:lineRule="auto"/>
        <w:rPr>
          <w:noProof w:val="0"/>
        </w:rPr>
      </w:pPr>
      <w:r>
        <w:rPr>
          <w:noProof w:val="0"/>
        </w:rPr>
        <w:t>Additional file 1</w:t>
      </w:r>
    </w:p>
    <w:p w:rsidR="002671B1" w:rsidRPr="00684623" w:rsidRDefault="002671B1" w:rsidP="002671B1">
      <w:pPr>
        <w:spacing w:line="360" w:lineRule="auto"/>
        <w:rPr>
          <w:bCs/>
          <w:noProof w:val="0"/>
          <w:u w:val="single"/>
        </w:rPr>
      </w:pPr>
      <w:bookmarkStart w:id="0" w:name="_GoBack"/>
      <w:bookmarkEnd w:id="0"/>
      <w:r>
        <w:rPr>
          <w:noProof w:val="0"/>
        </w:rPr>
        <w:t xml:space="preserve">Appendix 1: </w:t>
      </w:r>
      <w:r w:rsidRPr="00684623">
        <w:rPr>
          <w:bCs/>
          <w:noProof w:val="0"/>
          <w:u w:val="single"/>
        </w:rPr>
        <w:t>CRITERIA FOR THE DIAGNOSIS OF PROBABLE MSA</w:t>
      </w:r>
    </w:p>
    <w:p w:rsidR="002671B1" w:rsidRDefault="002671B1" w:rsidP="002671B1">
      <w:pPr>
        <w:spacing w:line="360" w:lineRule="auto"/>
        <w:rPr>
          <w:noProof w:val="0"/>
        </w:rPr>
      </w:pPr>
      <w:r w:rsidRPr="00684623">
        <w:rPr>
          <w:noProof w:val="0"/>
        </w:rPr>
        <w:t> </w:t>
      </w:r>
      <w:r w:rsidRPr="00684623">
        <w:rPr>
          <w:noProof w:val="0"/>
        </w:rPr>
        <w:br/>
      </w:r>
      <w:r w:rsidRPr="00684623">
        <w:rPr>
          <w:bCs/>
          <w:noProof w:val="0"/>
        </w:rPr>
        <w:t>A sporadic, progressive, adult (&gt;30 y)–onset disease characterized by</w:t>
      </w:r>
      <w:r w:rsidRPr="00684623">
        <w:rPr>
          <w:bCs/>
          <w:noProof w:val="0"/>
        </w:rPr>
        <w:br/>
      </w:r>
      <w:r w:rsidRPr="00684623">
        <w:rPr>
          <w:noProof w:val="0"/>
        </w:rPr>
        <w:t>● Autonomic failure involving urinary incontinence (inability to control the release of urine from the bladder, with erectile dysfunction in males) or an orthostatic decrease of blood pressure within 3 min of standing by at least 30 mm Hg systolic or 15 mm Hg diastolic </w:t>
      </w:r>
      <w:r w:rsidRPr="00684623">
        <w:rPr>
          <w:i/>
          <w:iCs/>
          <w:noProof w:val="0"/>
        </w:rPr>
        <w:t>and</w:t>
      </w:r>
      <w:r w:rsidRPr="00684623">
        <w:rPr>
          <w:i/>
          <w:iCs/>
          <w:noProof w:val="0"/>
        </w:rPr>
        <w:br/>
      </w:r>
      <w:r w:rsidRPr="00684623">
        <w:rPr>
          <w:noProof w:val="0"/>
        </w:rPr>
        <w:t>● Poorly levodopa-responsive parkinsonism (bradykinesia with rigidity, tremor, or postural instability) </w:t>
      </w:r>
      <w:r w:rsidRPr="00684623">
        <w:rPr>
          <w:i/>
          <w:iCs/>
          <w:noProof w:val="0"/>
        </w:rPr>
        <w:t>or</w:t>
      </w:r>
      <w:r w:rsidRPr="00684623">
        <w:rPr>
          <w:i/>
          <w:iCs/>
          <w:noProof w:val="0"/>
        </w:rPr>
        <w:br/>
      </w:r>
      <w:r w:rsidRPr="00684623">
        <w:rPr>
          <w:noProof w:val="0"/>
        </w:rPr>
        <w:t>● A cerebellar syndrome (gait ataxia with cerebellar dysarthria, limb ataxia, or cerebellar oculomotor dysfunction)</w:t>
      </w:r>
    </w:p>
    <w:p w:rsidR="002671B1" w:rsidRPr="00684623" w:rsidRDefault="002671B1" w:rsidP="002671B1">
      <w:pPr>
        <w:spacing w:line="360" w:lineRule="auto"/>
        <w:rPr>
          <w:noProof w:val="0"/>
        </w:rPr>
      </w:pPr>
    </w:p>
    <w:p w:rsidR="002671B1" w:rsidRPr="00684623" w:rsidRDefault="002671B1" w:rsidP="002671B1">
      <w:pPr>
        <w:spacing w:line="360" w:lineRule="auto"/>
        <w:rPr>
          <w:bCs/>
          <w:noProof w:val="0"/>
          <w:u w:val="single"/>
        </w:rPr>
      </w:pPr>
      <w:r w:rsidRPr="00684623">
        <w:rPr>
          <w:bCs/>
          <w:noProof w:val="0"/>
          <w:u w:val="single"/>
        </w:rPr>
        <w:t>CRITERIA FOR POSSIBLE MSA</w:t>
      </w:r>
    </w:p>
    <w:p w:rsidR="002671B1" w:rsidRPr="00684623" w:rsidRDefault="002671B1" w:rsidP="002671B1">
      <w:pPr>
        <w:spacing w:line="360" w:lineRule="auto"/>
        <w:rPr>
          <w:noProof w:val="0"/>
        </w:rPr>
      </w:pPr>
      <w:r w:rsidRPr="00684623">
        <w:rPr>
          <w:bCs/>
          <w:noProof w:val="0"/>
        </w:rPr>
        <w:t>A sporadic, progressive, adult (&gt;30 y)–onset disease characterized by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Parkinsonism (bradykinesia with rigidity, tremor, or postural instability) </w:t>
            </w:r>
            <w:r w:rsidRPr="00684623">
              <w:rPr>
                <w:i/>
                <w:iCs/>
                <w:noProof w:val="0"/>
              </w:rPr>
              <w:t>or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A cerebellar syndrome (gait ataxia with cerebellar dysarthria, limb ataxia, or cerebellar oculomotor dysfunction)</w:t>
            </w:r>
            <w:r w:rsidRPr="00684623">
              <w:rPr>
                <w:i/>
                <w:iCs/>
                <w:noProof w:val="0"/>
              </w:rPr>
              <w:t>and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At least one feature suggesting autonomic dysfunction (otherwise unexplained urinary urgency, frequency or incomplete bladder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At least one of the additional features shown below</w:t>
            </w:r>
          </w:p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</w:p>
        </w:tc>
      </w:tr>
    </w:tbl>
    <w:p w:rsidR="002671B1" w:rsidRPr="00684623" w:rsidRDefault="002671B1" w:rsidP="002671B1">
      <w:pPr>
        <w:spacing w:line="360" w:lineRule="auto"/>
        <w:rPr>
          <w:bCs/>
          <w:noProof w:val="0"/>
          <w:u w:val="single"/>
        </w:rPr>
      </w:pPr>
      <w:r w:rsidRPr="00684623">
        <w:rPr>
          <w:bCs/>
          <w:noProof w:val="0"/>
          <w:u w:val="single"/>
        </w:rPr>
        <w:t>ADDITIONAL FEATURES OF POSSIBLE MSA</w:t>
      </w:r>
      <w:r>
        <w:rPr>
          <w:bCs/>
          <w:noProof w:val="0"/>
          <w:u w:val="single"/>
        </w:rPr>
        <w:t>-C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bCs/>
                <w:noProof w:val="0"/>
              </w:rPr>
              <w:t>Possible MSA-P or MSA-C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Babinski sign with hyperreflexia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Stridor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bCs/>
                <w:noProof w:val="0"/>
              </w:rPr>
              <w:br/>
              <w:t>Possible MSA-C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Parkinsonism (bradykinesia and rigidity)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Atrophy on MRI of putamen, middle cerebellar peduncle, or pons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Hypometabolism on FDG-PET in putamen</w:t>
            </w:r>
          </w:p>
        </w:tc>
      </w:tr>
      <w:tr w:rsidR="002671B1" w:rsidRPr="00684623" w:rsidTr="003D7E0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B1" w:rsidRDefault="002671B1" w:rsidP="003D7E08">
            <w:pPr>
              <w:spacing w:line="360" w:lineRule="auto"/>
              <w:rPr>
                <w:noProof w:val="0"/>
              </w:rPr>
            </w:pPr>
            <w:r w:rsidRPr="00684623">
              <w:rPr>
                <w:noProof w:val="0"/>
              </w:rPr>
              <w:t>● Presynaptic nigrostriatal dopaminergic denervation on SPECT or PET</w:t>
            </w:r>
          </w:p>
          <w:p w:rsidR="002671B1" w:rsidRDefault="002671B1" w:rsidP="003D7E08">
            <w:pPr>
              <w:spacing w:line="360" w:lineRule="auto"/>
              <w:rPr>
                <w:noProof w:val="0"/>
              </w:rPr>
            </w:pPr>
          </w:p>
          <w:p w:rsidR="002671B1" w:rsidRPr="00684623" w:rsidRDefault="002671B1" w:rsidP="003D7E08">
            <w:pPr>
              <w:spacing w:line="360" w:lineRule="auto"/>
              <w:rPr>
                <w:noProof w:val="0"/>
              </w:rPr>
            </w:pPr>
            <w:r>
              <w:rPr>
                <w:noProof w:val="0"/>
              </w:rPr>
              <w:t xml:space="preserve">Modified from Gilman et al </w:t>
            </w:r>
            <w:r w:rsidRPr="00684623">
              <w:rPr>
                <w:noProof w:val="0"/>
              </w:rPr>
              <w:t>Second consensus statement on the diagnosis of multiple system atrophy</w:t>
            </w:r>
            <w:r>
              <w:rPr>
                <w:noProof w:val="0"/>
              </w:rPr>
              <w:t xml:space="preserve">. Neurology </w:t>
            </w:r>
            <w:r w:rsidRPr="00684623">
              <w:rPr>
                <w:noProof w:val="0"/>
              </w:rPr>
              <w:t>2008 Aug 26; 71(9): 670–676.</w:t>
            </w:r>
          </w:p>
        </w:tc>
      </w:tr>
    </w:tbl>
    <w:p w:rsidR="00176CD5" w:rsidRDefault="005B2FE0"/>
    <w:sectPr w:rsidR="0017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2671B1"/>
    <w:rsid w:val="002671B1"/>
    <w:rsid w:val="005B2FE0"/>
    <w:rsid w:val="00F5002C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Hoggard, Nigel (Radiology)</dc:creator>
  <cp:lastModifiedBy>AFRENACIA</cp:lastModifiedBy>
  <cp:revision>2</cp:revision>
  <dcterms:created xsi:type="dcterms:W3CDTF">2016-07-27T17:12:00Z</dcterms:created>
  <dcterms:modified xsi:type="dcterms:W3CDTF">2019-04-30T05:26:00Z</dcterms:modified>
</cp:coreProperties>
</file>