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F486" w14:textId="77777777" w:rsidR="002E11D5" w:rsidRPr="004E5205" w:rsidRDefault="002E11D5" w:rsidP="001D5DFF">
      <w:pPr>
        <w:spacing w:line="288" w:lineRule="auto"/>
        <w:jc w:val="both"/>
        <w:outlineLvl w:val="0"/>
        <w:rPr>
          <w:rFonts w:ascii="Calibri" w:hAnsi="Calibri" w:cs="Calibri"/>
          <w:b/>
          <w:sz w:val="28"/>
          <w:szCs w:val="28"/>
        </w:rPr>
      </w:pPr>
      <w:r w:rsidRPr="004E5205">
        <w:rPr>
          <w:rFonts w:ascii="Calibri" w:hAnsi="Calibri" w:cs="Calibri"/>
          <w:b/>
          <w:sz w:val="28"/>
          <w:szCs w:val="28"/>
        </w:rPr>
        <w:t>Supplemental Information</w:t>
      </w:r>
    </w:p>
    <w:p w14:paraId="52C050A8" w14:textId="77777777" w:rsidR="002E11D5" w:rsidRPr="004E5205" w:rsidRDefault="002E11D5" w:rsidP="001D5DFF">
      <w:pPr>
        <w:spacing w:line="288" w:lineRule="auto"/>
        <w:jc w:val="both"/>
        <w:outlineLvl w:val="0"/>
        <w:rPr>
          <w:rFonts w:ascii="Calibri" w:hAnsi="Calibri" w:cs="Calibri"/>
          <w:b/>
          <w:sz w:val="28"/>
          <w:szCs w:val="28"/>
        </w:rPr>
      </w:pPr>
    </w:p>
    <w:p w14:paraId="7D13A6E4" w14:textId="7D3F44BE" w:rsidR="004D3C55" w:rsidRDefault="004D3C55" w:rsidP="004D3C55">
      <w:pPr>
        <w:pStyle w:val="NoSpacing"/>
        <w:jc w:val="both"/>
        <w:rPr>
          <w:rFonts w:asciiTheme="minorHAnsi" w:hAnsiTheme="minorHAnsi" w:cstheme="minorHAnsi"/>
          <w:b/>
          <w:sz w:val="28"/>
          <w:szCs w:val="28"/>
        </w:rPr>
      </w:pPr>
      <w:r w:rsidRPr="00796B48">
        <w:rPr>
          <w:rFonts w:asciiTheme="minorHAnsi" w:hAnsiTheme="minorHAnsi" w:cstheme="minorHAnsi"/>
          <w:b/>
          <w:sz w:val="28"/>
          <w:szCs w:val="28"/>
        </w:rPr>
        <w:t>Mechanisms underlying the EEG biomarker in Dup15</w:t>
      </w:r>
      <w:r w:rsidR="007B0660">
        <w:rPr>
          <w:rFonts w:asciiTheme="minorHAnsi" w:hAnsiTheme="minorHAnsi" w:cstheme="minorHAnsi"/>
          <w:b/>
          <w:sz w:val="28"/>
          <w:szCs w:val="28"/>
        </w:rPr>
        <w:t>q</w:t>
      </w:r>
      <w:r w:rsidRPr="00796B48">
        <w:rPr>
          <w:rFonts w:asciiTheme="minorHAnsi" w:hAnsiTheme="minorHAnsi" w:cstheme="minorHAnsi"/>
          <w:b/>
          <w:sz w:val="28"/>
          <w:szCs w:val="28"/>
        </w:rPr>
        <w:t xml:space="preserve"> syndrome</w:t>
      </w:r>
    </w:p>
    <w:p w14:paraId="5C1031F8" w14:textId="77777777" w:rsidR="00325BBA" w:rsidRPr="004E5205" w:rsidRDefault="00325BBA" w:rsidP="00325BBA">
      <w:pPr>
        <w:rPr>
          <w:rFonts w:ascii="Calibri" w:hAnsi="Calibri" w:cs="Calibri"/>
          <w:b/>
          <w:color w:val="000000" w:themeColor="text1"/>
          <w:sz w:val="28"/>
          <w:szCs w:val="28"/>
        </w:rPr>
      </w:pPr>
    </w:p>
    <w:p w14:paraId="1DA6980F" w14:textId="77777777" w:rsidR="00CA5E33" w:rsidRPr="000F4AC2" w:rsidRDefault="00CA5E33" w:rsidP="00CA5E33">
      <w:pPr>
        <w:jc w:val="both"/>
        <w:rPr>
          <w:rFonts w:asciiTheme="minorHAnsi" w:hAnsiTheme="minorHAnsi" w:cstheme="minorHAnsi"/>
          <w:vertAlign w:val="superscript"/>
        </w:rPr>
      </w:pPr>
      <w:r w:rsidRPr="000F4AC2">
        <w:rPr>
          <w:rFonts w:asciiTheme="minorHAnsi" w:hAnsiTheme="minorHAnsi" w:cstheme="minorHAnsi"/>
          <w:color w:val="000000" w:themeColor="text1"/>
        </w:rPr>
        <w:t>Joel Frohlich</w:t>
      </w:r>
      <w:r w:rsidRPr="000F4AC2">
        <w:rPr>
          <w:rFonts w:asciiTheme="minorHAnsi" w:hAnsiTheme="minorHAnsi" w:cstheme="minorHAnsi"/>
          <w:color w:val="000000" w:themeColor="text1"/>
          <w:vertAlign w:val="superscript"/>
        </w:rPr>
        <w:t>1,2</w:t>
      </w:r>
      <w:r>
        <w:rPr>
          <w:rFonts w:asciiTheme="minorHAnsi" w:hAnsiTheme="minorHAnsi" w:cstheme="minorHAnsi"/>
          <w:color w:val="000000" w:themeColor="text1"/>
          <w:vertAlign w:val="superscript"/>
        </w:rPr>
        <w:t>,3</w:t>
      </w:r>
      <w:r w:rsidRPr="000F4AC2">
        <w:rPr>
          <w:rFonts w:asciiTheme="minorHAnsi" w:hAnsiTheme="minorHAnsi" w:cstheme="minorHAnsi"/>
          <w:color w:val="000000" w:themeColor="text1"/>
          <w:vertAlign w:val="superscript"/>
        </w:rPr>
        <w:t>*</w:t>
      </w:r>
      <w:r w:rsidRPr="000F4AC2">
        <w:rPr>
          <w:rFonts w:asciiTheme="minorHAnsi" w:hAnsiTheme="minorHAnsi" w:cstheme="minorHAnsi"/>
          <w:color w:val="000000" w:themeColor="text1"/>
        </w:rPr>
        <w:t>, Lawrence T. Reiter</w:t>
      </w:r>
      <w:r>
        <w:rPr>
          <w:rFonts w:asciiTheme="minorHAnsi" w:hAnsiTheme="minorHAnsi" w:cstheme="minorHAnsi"/>
          <w:color w:val="000000" w:themeColor="text1"/>
          <w:vertAlign w:val="superscript"/>
        </w:rPr>
        <w:t>4</w:t>
      </w:r>
      <w:r w:rsidRPr="000F4AC2">
        <w:rPr>
          <w:rFonts w:asciiTheme="minorHAnsi" w:hAnsiTheme="minorHAnsi" w:cstheme="minorHAnsi"/>
          <w:color w:val="000000" w:themeColor="text1"/>
        </w:rPr>
        <w:t>, Vidya Saravanapandian</w:t>
      </w:r>
      <w:r w:rsidRPr="000F4AC2">
        <w:rPr>
          <w:rFonts w:asciiTheme="minorHAnsi" w:hAnsiTheme="minorHAnsi" w:cstheme="minorHAnsi"/>
          <w:color w:val="000000" w:themeColor="text1"/>
          <w:vertAlign w:val="superscript"/>
        </w:rPr>
        <w:t>2</w:t>
      </w:r>
      <w:r w:rsidRPr="000F4AC2">
        <w:rPr>
          <w:rFonts w:asciiTheme="minorHAnsi" w:hAnsiTheme="minorHAnsi" w:cstheme="minorHAnsi"/>
          <w:color w:val="000000" w:themeColor="text1"/>
        </w:rPr>
        <w:t xml:space="preserve">, </w:t>
      </w:r>
      <w:r w:rsidRPr="000F4AC2">
        <w:rPr>
          <w:rFonts w:asciiTheme="minorHAnsi" w:hAnsiTheme="minorHAnsi" w:cstheme="minorHAnsi"/>
        </w:rPr>
        <w:t>Charlotte DiStefano</w:t>
      </w:r>
      <w:r w:rsidRPr="000F4AC2">
        <w:rPr>
          <w:rFonts w:asciiTheme="minorHAnsi" w:hAnsiTheme="minorHAnsi" w:cstheme="minorHAnsi"/>
          <w:vertAlign w:val="superscript"/>
        </w:rPr>
        <w:t>2</w:t>
      </w:r>
      <w:r w:rsidRPr="000F4AC2">
        <w:rPr>
          <w:rFonts w:asciiTheme="minorHAnsi" w:hAnsiTheme="minorHAnsi" w:cstheme="minorHAnsi"/>
        </w:rPr>
        <w:t>, Scott Huberty</w:t>
      </w:r>
      <w:r w:rsidRPr="000F4AC2">
        <w:rPr>
          <w:rFonts w:asciiTheme="minorHAnsi" w:hAnsiTheme="minorHAnsi" w:cstheme="minorHAnsi"/>
          <w:vertAlign w:val="superscript"/>
        </w:rPr>
        <w:t>2,</w:t>
      </w:r>
      <w:r>
        <w:rPr>
          <w:rFonts w:asciiTheme="minorHAnsi" w:hAnsiTheme="minorHAnsi" w:cstheme="minorHAnsi"/>
          <w:vertAlign w:val="superscript"/>
        </w:rPr>
        <w:t>5</w:t>
      </w:r>
      <w:r w:rsidRPr="000F4AC2">
        <w:rPr>
          <w:rFonts w:asciiTheme="minorHAnsi" w:hAnsiTheme="minorHAnsi" w:cstheme="minorHAnsi"/>
        </w:rPr>
        <w:t xml:space="preserve">, </w:t>
      </w:r>
      <w:r w:rsidRPr="00483C02">
        <w:rPr>
          <w:rFonts w:asciiTheme="minorHAnsi" w:hAnsiTheme="minorHAnsi" w:cstheme="minorHAnsi"/>
        </w:rPr>
        <w:t>Carly Hyde</w:t>
      </w:r>
      <w:r w:rsidRPr="00483C02">
        <w:rPr>
          <w:rFonts w:asciiTheme="minorHAnsi" w:hAnsiTheme="minorHAnsi" w:cstheme="minorHAnsi"/>
          <w:vertAlign w:val="superscript"/>
        </w:rPr>
        <w:t>2</w:t>
      </w:r>
      <w:r w:rsidRPr="00483C02">
        <w:rPr>
          <w:rFonts w:asciiTheme="minorHAnsi" w:hAnsiTheme="minorHAnsi" w:cstheme="minorHAnsi"/>
        </w:rPr>
        <w:t>,</w:t>
      </w:r>
      <w:r>
        <w:rPr>
          <w:rFonts w:asciiTheme="minorHAnsi" w:hAnsiTheme="minorHAnsi" w:cstheme="minorHAnsi"/>
        </w:rPr>
        <w:t xml:space="preserve"> </w:t>
      </w:r>
      <w:r w:rsidRPr="000F4AC2">
        <w:rPr>
          <w:rFonts w:asciiTheme="minorHAnsi" w:hAnsiTheme="minorHAnsi" w:cstheme="minorHAnsi"/>
        </w:rPr>
        <w:t>Stormy Chamberlain</w:t>
      </w:r>
      <w:r>
        <w:rPr>
          <w:rFonts w:asciiTheme="minorHAnsi" w:hAnsiTheme="minorHAnsi" w:cstheme="minorHAnsi"/>
          <w:vertAlign w:val="superscript"/>
        </w:rPr>
        <w:t>6</w:t>
      </w:r>
      <w:r w:rsidRPr="000F4AC2">
        <w:rPr>
          <w:rFonts w:asciiTheme="minorHAnsi" w:hAnsiTheme="minorHAnsi" w:cstheme="minorHAnsi"/>
        </w:rPr>
        <w:t>,</w:t>
      </w:r>
      <w:r w:rsidRPr="00C9760F">
        <w:rPr>
          <w:rFonts w:asciiTheme="minorHAnsi" w:hAnsiTheme="minorHAnsi" w:cstheme="minorHAnsi"/>
          <w:color w:val="000000"/>
        </w:rPr>
        <w:t xml:space="preserve"> </w:t>
      </w:r>
      <w:r w:rsidRPr="009A0BD8">
        <w:rPr>
          <w:rFonts w:asciiTheme="minorHAnsi" w:hAnsiTheme="minorHAnsi" w:cstheme="minorHAnsi"/>
          <w:color w:val="000000"/>
        </w:rPr>
        <w:t xml:space="preserve">Carrie </w:t>
      </w:r>
      <w:r>
        <w:rPr>
          <w:rFonts w:asciiTheme="minorHAnsi" w:hAnsiTheme="minorHAnsi" w:cstheme="minorHAnsi"/>
          <w:color w:val="000000"/>
        </w:rPr>
        <w:t xml:space="preserve">E. </w:t>
      </w:r>
      <w:r w:rsidRPr="009A0BD8">
        <w:rPr>
          <w:rFonts w:asciiTheme="minorHAnsi" w:hAnsiTheme="minorHAnsi" w:cstheme="minorHAnsi"/>
          <w:color w:val="000000"/>
        </w:rPr>
        <w:t>Bearden</w:t>
      </w:r>
      <w:r>
        <w:rPr>
          <w:rFonts w:asciiTheme="minorHAnsi" w:hAnsiTheme="minorHAnsi" w:cstheme="minorHAnsi"/>
          <w:color w:val="000000"/>
          <w:vertAlign w:val="superscript"/>
        </w:rPr>
        <w:t>7</w:t>
      </w:r>
      <w:r>
        <w:rPr>
          <w:rFonts w:asciiTheme="minorHAnsi" w:hAnsiTheme="minorHAnsi" w:cstheme="minorHAnsi"/>
        </w:rPr>
        <w:t>, Peyman Golshani</w:t>
      </w:r>
      <w:r>
        <w:rPr>
          <w:rFonts w:asciiTheme="minorHAnsi" w:hAnsiTheme="minorHAnsi" w:cstheme="minorHAnsi"/>
          <w:vertAlign w:val="superscript"/>
        </w:rPr>
        <w:t>8</w:t>
      </w:r>
      <w:r>
        <w:rPr>
          <w:rFonts w:asciiTheme="minorHAnsi" w:hAnsiTheme="minorHAnsi" w:cstheme="minorHAnsi"/>
        </w:rPr>
        <w:t xml:space="preserve">, </w:t>
      </w:r>
      <w:r w:rsidRPr="000F4AC2">
        <w:rPr>
          <w:rFonts w:asciiTheme="minorHAnsi" w:hAnsiTheme="minorHAnsi" w:cstheme="minorHAnsi"/>
        </w:rPr>
        <w:t>Andrei Irimia</w:t>
      </w:r>
      <w:r>
        <w:rPr>
          <w:rFonts w:asciiTheme="minorHAnsi" w:hAnsiTheme="minorHAnsi" w:cstheme="minorHAnsi"/>
          <w:vertAlign w:val="superscript"/>
        </w:rPr>
        <w:t>9</w:t>
      </w:r>
      <w:r w:rsidRPr="000F4AC2">
        <w:rPr>
          <w:rFonts w:asciiTheme="minorHAnsi" w:hAnsiTheme="minorHAnsi" w:cstheme="minorHAnsi"/>
        </w:rPr>
        <w:t xml:space="preserve">, </w:t>
      </w:r>
      <w:r>
        <w:rPr>
          <w:rFonts w:asciiTheme="minorHAnsi" w:hAnsiTheme="minorHAnsi" w:cstheme="minorHAnsi"/>
        </w:rPr>
        <w:t>Richard W. Olsen</w:t>
      </w:r>
      <w:r>
        <w:rPr>
          <w:rFonts w:asciiTheme="minorHAnsi" w:hAnsiTheme="minorHAnsi" w:cstheme="minorHAnsi"/>
          <w:vertAlign w:val="superscript"/>
        </w:rPr>
        <w:t>10</w:t>
      </w:r>
      <w:r w:rsidRPr="000F4AC2">
        <w:rPr>
          <w:rFonts w:asciiTheme="minorHAnsi" w:hAnsiTheme="minorHAnsi" w:cstheme="minorHAnsi"/>
          <w:color w:val="000000"/>
        </w:rPr>
        <w:t>,</w:t>
      </w:r>
      <w:r>
        <w:rPr>
          <w:rFonts w:asciiTheme="minorHAnsi" w:hAnsiTheme="minorHAnsi" w:cstheme="minorHAnsi"/>
          <w:color w:val="000000"/>
        </w:rPr>
        <w:t xml:space="preserve"> </w:t>
      </w:r>
      <w:r w:rsidRPr="009A0BD8">
        <w:rPr>
          <w:rFonts w:asciiTheme="minorHAnsi" w:hAnsiTheme="minorHAnsi" w:cstheme="minorHAnsi"/>
          <w:color w:val="000000" w:themeColor="text1"/>
        </w:rPr>
        <w:t>Joerg F. Hipp</w:t>
      </w:r>
      <w:r w:rsidRPr="009A0BD8">
        <w:rPr>
          <w:rFonts w:asciiTheme="minorHAnsi" w:hAnsiTheme="minorHAnsi" w:cstheme="minorHAnsi"/>
          <w:color w:val="000000" w:themeColor="text1"/>
          <w:vertAlign w:val="superscript"/>
        </w:rPr>
        <w:t>1</w:t>
      </w:r>
      <w:r>
        <w:rPr>
          <w:color w:val="000000" w:themeColor="text1"/>
          <w:vertAlign w:val="superscript"/>
        </w:rPr>
        <w:t>†</w:t>
      </w:r>
      <w:r>
        <w:rPr>
          <w:rFonts w:asciiTheme="minorHAnsi" w:hAnsiTheme="minorHAnsi" w:cstheme="minorHAnsi"/>
          <w:color w:val="000000"/>
        </w:rPr>
        <w:t xml:space="preserve">, </w:t>
      </w:r>
      <w:proofErr w:type="spellStart"/>
      <w:r w:rsidRPr="000F4AC2">
        <w:rPr>
          <w:rFonts w:asciiTheme="minorHAnsi" w:hAnsiTheme="minorHAnsi" w:cstheme="minorHAnsi"/>
        </w:rPr>
        <w:t>Shafali</w:t>
      </w:r>
      <w:proofErr w:type="spellEnd"/>
      <w:r w:rsidRPr="000F4AC2">
        <w:rPr>
          <w:rFonts w:asciiTheme="minorHAnsi" w:hAnsiTheme="minorHAnsi" w:cstheme="minorHAnsi"/>
        </w:rPr>
        <w:t xml:space="preserve"> </w:t>
      </w:r>
      <w:r>
        <w:rPr>
          <w:rFonts w:asciiTheme="minorHAnsi" w:hAnsiTheme="minorHAnsi" w:cstheme="minorHAnsi"/>
        </w:rPr>
        <w:t xml:space="preserve">S. </w:t>
      </w:r>
      <w:r w:rsidRPr="000F4AC2">
        <w:rPr>
          <w:rFonts w:asciiTheme="minorHAnsi" w:hAnsiTheme="minorHAnsi" w:cstheme="minorHAnsi"/>
        </w:rPr>
        <w:t>Jeste</w:t>
      </w:r>
      <w:r w:rsidRPr="000F4AC2">
        <w:rPr>
          <w:rFonts w:asciiTheme="minorHAnsi" w:hAnsiTheme="minorHAnsi" w:cstheme="minorHAnsi"/>
          <w:vertAlign w:val="superscript"/>
        </w:rPr>
        <w:t>2</w:t>
      </w:r>
      <w:r>
        <w:rPr>
          <w:color w:val="000000" w:themeColor="text1"/>
          <w:vertAlign w:val="superscript"/>
        </w:rPr>
        <w:t>†</w:t>
      </w:r>
    </w:p>
    <w:p w14:paraId="1B2448D3" w14:textId="77777777" w:rsidR="00CA5E33" w:rsidRDefault="00CA5E33" w:rsidP="00CA5E33">
      <w:pPr>
        <w:rPr>
          <w:rFonts w:asciiTheme="minorHAnsi" w:hAnsiTheme="minorHAnsi" w:cstheme="minorHAnsi"/>
        </w:rPr>
      </w:pPr>
    </w:p>
    <w:p w14:paraId="5A0A8FAB" w14:textId="77777777" w:rsidR="00CA5E33" w:rsidRPr="000F4AC2" w:rsidRDefault="00CA5E33" w:rsidP="00CA5E33">
      <w:pPr>
        <w:jc w:val="both"/>
        <w:rPr>
          <w:rFonts w:asciiTheme="minorHAnsi" w:hAnsiTheme="minorHAnsi" w:cstheme="minorHAnsi"/>
        </w:rPr>
      </w:pPr>
      <w:r w:rsidRPr="000F4AC2">
        <w:rPr>
          <w:rFonts w:asciiTheme="minorHAnsi" w:hAnsiTheme="minorHAnsi" w:cstheme="minorHAnsi"/>
          <w:vertAlign w:val="superscript"/>
        </w:rPr>
        <w:t>1</w:t>
      </w:r>
      <w:r w:rsidRPr="000F4AC2">
        <w:rPr>
          <w:rFonts w:asciiTheme="minorHAnsi" w:hAnsiTheme="minorHAnsi" w:cstheme="minorHAnsi"/>
        </w:rPr>
        <w:t>Roche Pharma Research and Early Development, Neuroscience, Ophthalmology and Rare Diseases, Roche Innovation Center Basel, Switzerland</w:t>
      </w:r>
    </w:p>
    <w:p w14:paraId="6236807A" w14:textId="77777777" w:rsidR="00CA5E33" w:rsidRDefault="00CA5E33" w:rsidP="00CA5E33">
      <w:pPr>
        <w:jc w:val="both"/>
        <w:rPr>
          <w:rFonts w:asciiTheme="minorHAnsi" w:hAnsiTheme="minorHAnsi" w:cstheme="minorHAnsi"/>
        </w:rPr>
      </w:pPr>
      <w:r w:rsidRPr="000F4AC2">
        <w:rPr>
          <w:rFonts w:asciiTheme="minorHAnsi" w:hAnsiTheme="minorHAnsi" w:cstheme="minorHAnsi"/>
          <w:vertAlign w:val="superscript"/>
        </w:rPr>
        <w:t>2</w:t>
      </w:r>
      <w:r w:rsidRPr="000F4AC2">
        <w:rPr>
          <w:rFonts w:asciiTheme="minorHAnsi" w:hAnsiTheme="minorHAnsi" w:cstheme="minorHAnsi"/>
        </w:rPr>
        <w:t>Center for Autism Research and Treatment</w:t>
      </w:r>
      <w:r>
        <w:rPr>
          <w:rFonts w:asciiTheme="minorHAnsi" w:hAnsiTheme="minorHAnsi" w:cstheme="minorHAnsi"/>
        </w:rPr>
        <w:t>,</w:t>
      </w:r>
      <w:r w:rsidRPr="000F4AC2">
        <w:rPr>
          <w:rFonts w:asciiTheme="minorHAnsi" w:hAnsiTheme="minorHAnsi" w:cstheme="minorHAnsi"/>
        </w:rPr>
        <w:t xml:space="preserve"> University of California Los Angeles</w:t>
      </w:r>
      <w:r>
        <w:rPr>
          <w:rFonts w:asciiTheme="minorHAnsi" w:hAnsiTheme="minorHAnsi" w:cstheme="minorHAnsi"/>
        </w:rPr>
        <w:t>,</w:t>
      </w:r>
      <w:r w:rsidRPr="000F4AC2">
        <w:rPr>
          <w:rFonts w:asciiTheme="minorHAnsi" w:hAnsiTheme="minorHAnsi" w:cstheme="minorHAnsi"/>
        </w:rPr>
        <w:t xml:space="preserve"> </w:t>
      </w:r>
      <w:proofErr w:type="spellStart"/>
      <w:r w:rsidRPr="000F4AC2">
        <w:rPr>
          <w:rFonts w:asciiTheme="minorHAnsi" w:hAnsiTheme="minorHAnsi" w:cstheme="minorHAnsi"/>
        </w:rPr>
        <w:t>Semel</w:t>
      </w:r>
      <w:proofErr w:type="spellEnd"/>
      <w:r w:rsidRPr="000F4AC2">
        <w:rPr>
          <w:rFonts w:asciiTheme="minorHAnsi" w:hAnsiTheme="minorHAnsi" w:cstheme="minorHAnsi"/>
        </w:rPr>
        <w:t xml:space="preserve"> Institute for Neuroscience,</w:t>
      </w:r>
      <w:r>
        <w:rPr>
          <w:rFonts w:asciiTheme="minorHAnsi" w:hAnsiTheme="minorHAnsi" w:cstheme="minorHAnsi"/>
        </w:rPr>
        <w:t xml:space="preserve"> Los Angeles, CA 90024,</w:t>
      </w:r>
      <w:r w:rsidRPr="000F4AC2">
        <w:rPr>
          <w:rFonts w:asciiTheme="minorHAnsi" w:hAnsiTheme="minorHAnsi" w:cstheme="minorHAnsi"/>
        </w:rPr>
        <w:t xml:space="preserve"> USA</w:t>
      </w:r>
    </w:p>
    <w:p w14:paraId="5FEBB950" w14:textId="77777777" w:rsidR="00CA5E33" w:rsidRDefault="00CA5E33" w:rsidP="00CA5E33">
      <w:pPr>
        <w:jc w:val="both"/>
        <w:rPr>
          <w:rFonts w:asciiTheme="minorHAnsi" w:hAnsiTheme="minorHAnsi" w:cstheme="minorHAnsi"/>
        </w:rPr>
      </w:pPr>
      <w:r>
        <w:rPr>
          <w:rFonts w:asciiTheme="minorHAnsi" w:hAnsiTheme="minorHAnsi" w:cstheme="minorHAnsi"/>
          <w:vertAlign w:val="superscript"/>
        </w:rPr>
        <w:t>3</w:t>
      </w:r>
      <w:r>
        <w:rPr>
          <w:rFonts w:asciiTheme="minorHAnsi" w:hAnsiTheme="minorHAnsi" w:cstheme="minorHAnsi"/>
        </w:rPr>
        <w:t>Department of Psychology</w:t>
      </w:r>
      <w:r w:rsidRPr="000F4AC2">
        <w:rPr>
          <w:rFonts w:asciiTheme="minorHAnsi" w:hAnsiTheme="minorHAnsi" w:cstheme="minorHAnsi"/>
        </w:rPr>
        <w:t xml:space="preserve">, </w:t>
      </w:r>
      <w:r>
        <w:rPr>
          <w:rFonts w:asciiTheme="minorHAnsi" w:hAnsiTheme="minorHAnsi" w:cstheme="minorHAnsi"/>
        </w:rPr>
        <w:t>University of California Los Angeles, 3423 Franz Hall, Los Angeles, CA 90095, USA</w:t>
      </w:r>
    </w:p>
    <w:p w14:paraId="7131089A" w14:textId="2DCA24F4" w:rsidR="00CA5E33" w:rsidRPr="00AB2E2E" w:rsidRDefault="00CA5E33" w:rsidP="00CA5E33">
      <w:pPr>
        <w:jc w:val="both"/>
        <w:rPr>
          <w:rFonts w:asciiTheme="minorHAnsi" w:hAnsiTheme="minorHAnsi" w:cstheme="minorHAnsi"/>
        </w:rPr>
      </w:pPr>
      <w:r>
        <w:rPr>
          <w:rFonts w:asciiTheme="minorHAnsi" w:hAnsiTheme="minorHAnsi" w:cstheme="minorHAnsi"/>
          <w:vertAlign w:val="superscript"/>
        </w:rPr>
        <w:t>4</w:t>
      </w:r>
      <w:r>
        <w:rPr>
          <w:rFonts w:asciiTheme="minorHAnsi" w:hAnsiTheme="minorHAnsi" w:cstheme="minorHAnsi"/>
        </w:rPr>
        <w:t>Deparetments of Neurology, Pediatrics and Anatomy &amp; Neurobiology, T</w:t>
      </w:r>
      <w:r w:rsidRPr="00AB2E2E">
        <w:rPr>
          <w:rFonts w:asciiTheme="minorHAnsi" w:hAnsiTheme="minorHAnsi" w:cstheme="minorHAnsi"/>
        </w:rPr>
        <w:t xml:space="preserve">he University of Tennessee Health Science Center 855 Monroe Ave., Link 415 Memphis, TN </w:t>
      </w:r>
      <w:r w:rsidR="0074202A">
        <w:rPr>
          <w:rFonts w:asciiTheme="minorHAnsi" w:hAnsiTheme="minorHAnsi" w:cstheme="minorHAnsi"/>
        </w:rPr>
        <w:t>USA</w:t>
      </w:r>
    </w:p>
    <w:p w14:paraId="0123F449" w14:textId="77777777" w:rsidR="00CA5E33" w:rsidRDefault="00CA5E33" w:rsidP="00CA5E33">
      <w:pPr>
        <w:jc w:val="both"/>
        <w:rPr>
          <w:rFonts w:asciiTheme="minorHAnsi" w:hAnsiTheme="minorHAnsi" w:cstheme="minorHAnsi"/>
        </w:rPr>
      </w:pPr>
      <w:r>
        <w:rPr>
          <w:rFonts w:asciiTheme="minorHAnsi" w:hAnsiTheme="minorHAnsi" w:cstheme="minorHAnsi"/>
          <w:vertAlign w:val="superscript"/>
        </w:rPr>
        <w:t>5</w:t>
      </w:r>
      <w:r w:rsidRPr="000E1E20">
        <w:rPr>
          <w:rFonts w:asciiTheme="minorHAnsi" w:hAnsiTheme="minorHAnsi" w:cstheme="minorHAnsi"/>
        </w:rPr>
        <w:t>McGill university, MUHC Research Institute, 5252, boul. de Maisonneuve Ouest, 3E.19, Montreal, QC, H4A 3S5 Canada</w:t>
      </w:r>
    </w:p>
    <w:p w14:paraId="5B5F3D34" w14:textId="77815EC5" w:rsidR="00CA5E33" w:rsidRDefault="00CA5E33" w:rsidP="00CA5E33">
      <w:pPr>
        <w:jc w:val="both"/>
        <w:rPr>
          <w:rFonts w:asciiTheme="minorHAnsi" w:hAnsiTheme="minorHAnsi" w:cstheme="minorHAnsi"/>
        </w:rPr>
      </w:pPr>
      <w:r>
        <w:rPr>
          <w:rFonts w:asciiTheme="minorHAnsi" w:hAnsiTheme="minorHAnsi" w:cstheme="minorHAnsi"/>
          <w:vertAlign w:val="superscript"/>
        </w:rPr>
        <w:t>6</w:t>
      </w:r>
      <w:r w:rsidRPr="000E1E20">
        <w:rPr>
          <w:rFonts w:asciiTheme="minorHAnsi" w:hAnsiTheme="minorHAnsi" w:cstheme="minorHAnsi"/>
        </w:rPr>
        <w:t>Genetics and Genome Sciences, UConn Health, 400 Farmington Avenue</w:t>
      </w:r>
      <w:r w:rsidRPr="000E1E20">
        <w:rPr>
          <w:rFonts w:asciiTheme="minorHAnsi" w:hAnsiTheme="minorHAnsi" w:cstheme="minorHAnsi"/>
        </w:rPr>
        <w:br/>
        <w:t>Farmington, CT 06030-6403</w:t>
      </w:r>
      <w:r w:rsidR="0074202A">
        <w:rPr>
          <w:rFonts w:asciiTheme="minorHAnsi" w:hAnsiTheme="minorHAnsi" w:cstheme="minorHAnsi"/>
        </w:rPr>
        <w:t>, USA</w:t>
      </w:r>
    </w:p>
    <w:p w14:paraId="6FBBE5EE" w14:textId="760A7720" w:rsidR="00CA5E33" w:rsidRPr="000F4AC2" w:rsidRDefault="00CA5E33" w:rsidP="00CA5E33">
      <w:pPr>
        <w:jc w:val="both"/>
        <w:rPr>
          <w:rFonts w:asciiTheme="minorHAnsi" w:hAnsiTheme="minorHAnsi" w:cstheme="minorHAnsi"/>
        </w:rPr>
      </w:pPr>
      <w:r>
        <w:rPr>
          <w:rFonts w:asciiTheme="minorHAnsi" w:hAnsiTheme="minorHAnsi" w:cstheme="minorHAnsi"/>
          <w:color w:val="000000"/>
          <w:vertAlign w:val="superscript"/>
        </w:rPr>
        <w:t>7</w:t>
      </w:r>
      <w:r w:rsidRPr="000E1E20">
        <w:rPr>
          <w:rFonts w:asciiTheme="minorHAnsi" w:hAnsiTheme="minorHAnsi" w:cstheme="minorHAnsi"/>
          <w:color w:val="000000"/>
        </w:rPr>
        <w:t xml:space="preserve">Department of </w:t>
      </w:r>
      <w:r w:rsidRPr="000E1E20">
        <w:rPr>
          <w:rFonts w:asciiTheme="minorHAnsi" w:hAnsiTheme="minorHAnsi" w:cstheme="minorHAnsi"/>
        </w:rPr>
        <w:t>Psychiatry and Biobehavioral Sciences</w:t>
      </w:r>
      <w:r>
        <w:rPr>
          <w:rFonts w:asciiTheme="minorHAnsi" w:hAnsiTheme="minorHAnsi" w:cstheme="minorHAnsi"/>
        </w:rPr>
        <w:t xml:space="preserve"> and Department of Psychology</w:t>
      </w:r>
      <w:r w:rsidRPr="000E1E20">
        <w:rPr>
          <w:rFonts w:asciiTheme="minorHAnsi" w:hAnsiTheme="minorHAnsi" w:cstheme="minorHAnsi"/>
        </w:rPr>
        <w:t xml:space="preserve">, University of California Los Angeles, </w:t>
      </w:r>
      <w:r>
        <w:rPr>
          <w:rFonts w:asciiTheme="minorHAnsi" w:hAnsiTheme="minorHAnsi" w:cstheme="minorHAnsi"/>
        </w:rPr>
        <w:t>Suite A7-460, 760 Westwood Plaza</w:t>
      </w:r>
      <w:r w:rsidRPr="000E1E20">
        <w:rPr>
          <w:rFonts w:asciiTheme="minorHAnsi" w:hAnsiTheme="minorHAnsi" w:cstheme="minorHAnsi"/>
        </w:rPr>
        <w:t xml:space="preserve">, Los </w:t>
      </w:r>
      <w:proofErr w:type="gramStart"/>
      <w:r w:rsidRPr="000E1E20">
        <w:rPr>
          <w:rFonts w:asciiTheme="minorHAnsi" w:hAnsiTheme="minorHAnsi" w:cstheme="minorHAnsi"/>
        </w:rPr>
        <w:t>Angeles ,</w:t>
      </w:r>
      <w:proofErr w:type="gramEnd"/>
      <w:r w:rsidRPr="000E1E20">
        <w:rPr>
          <w:rFonts w:asciiTheme="minorHAnsi" w:hAnsiTheme="minorHAnsi" w:cstheme="minorHAnsi"/>
        </w:rPr>
        <w:t xml:space="preserve"> CA 90095 </w:t>
      </w:r>
      <w:r w:rsidR="0074202A">
        <w:rPr>
          <w:rFonts w:asciiTheme="minorHAnsi" w:hAnsiTheme="minorHAnsi" w:cstheme="minorHAnsi"/>
        </w:rPr>
        <w:t>USA</w:t>
      </w:r>
    </w:p>
    <w:p w14:paraId="1670D24D" w14:textId="68D66168" w:rsidR="00CA5E33" w:rsidRPr="000F4AC2" w:rsidRDefault="00CA5E33" w:rsidP="00CA5E33">
      <w:pPr>
        <w:jc w:val="both"/>
        <w:rPr>
          <w:rFonts w:asciiTheme="minorHAnsi" w:hAnsiTheme="minorHAnsi" w:cstheme="minorHAnsi"/>
        </w:rPr>
      </w:pPr>
      <w:r>
        <w:rPr>
          <w:rFonts w:asciiTheme="minorHAnsi" w:hAnsiTheme="minorHAnsi" w:cstheme="minorHAnsi"/>
          <w:vertAlign w:val="superscript"/>
        </w:rPr>
        <w:t>8</w:t>
      </w:r>
      <w:r w:rsidRPr="009A0BD8">
        <w:rPr>
          <w:rFonts w:asciiTheme="minorHAnsi" w:hAnsiTheme="minorHAnsi" w:cstheme="minorHAnsi"/>
        </w:rPr>
        <w:t>Department of Neurology and Psychiatry David Geffen School of Medicine 710 Westwood Plaza Los Angeles, CA</w:t>
      </w:r>
      <w:r>
        <w:rPr>
          <w:rFonts w:asciiTheme="minorHAnsi" w:hAnsiTheme="minorHAnsi" w:cstheme="minorHAnsi"/>
        </w:rPr>
        <w:t xml:space="preserve"> 90095</w:t>
      </w:r>
      <w:r w:rsidRPr="009A0BD8">
        <w:rPr>
          <w:rFonts w:asciiTheme="minorHAnsi" w:hAnsiTheme="minorHAnsi" w:cstheme="minorHAnsi"/>
        </w:rPr>
        <w:t xml:space="preserve"> </w:t>
      </w:r>
      <w:r w:rsidR="0074202A">
        <w:rPr>
          <w:rFonts w:asciiTheme="minorHAnsi" w:hAnsiTheme="minorHAnsi" w:cstheme="minorHAnsi"/>
        </w:rPr>
        <w:t>USA</w:t>
      </w:r>
    </w:p>
    <w:p w14:paraId="01408AC0" w14:textId="4F39AE56" w:rsidR="00CA5E33" w:rsidRDefault="00CA5E33" w:rsidP="00CA5E33">
      <w:pPr>
        <w:jc w:val="both"/>
        <w:rPr>
          <w:rFonts w:asciiTheme="minorHAnsi" w:hAnsiTheme="minorHAnsi" w:cstheme="minorHAnsi"/>
          <w:color w:val="000000"/>
        </w:rPr>
      </w:pPr>
      <w:r>
        <w:rPr>
          <w:rFonts w:asciiTheme="minorHAnsi" w:hAnsiTheme="minorHAnsi" w:cstheme="minorHAnsi"/>
          <w:color w:val="000000"/>
          <w:vertAlign w:val="superscript"/>
        </w:rPr>
        <w:t>9</w:t>
      </w:r>
      <w:r w:rsidRPr="00E625B3">
        <w:rPr>
          <w:rFonts w:asciiTheme="minorHAnsi" w:hAnsiTheme="minorHAnsi" w:cstheme="minorHAnsi"/>
          <w:color w:val="000000"/>
        </w:rPr>
        <w:t>Leonard Davis School of Gerontology</w:t>
      </w:r>
      <w:r w:rsidRPr="000E1E20">
        <w:rPr>
          <w:rFonts w:asciiTheme="minorHAnsi" w:hAnsiTheme="minorHAnsi" w:cstheme="minorHAnsi"/>
          <w:color w:val="000000"/>
        </w:rPr>
        <w:t xml:space="preserve">, University of Southern California, 3715 McClintock Ave., Suite 228C, Los Angeles, California 90089, </w:t>
      </w:r>
      <w:r w:rsidR="0074202A">
        <w:rPr>
          <w:rFonts w:asciiTheme="minorHAnsi" w:hAnsiTheme="minorHAnsi" w:cstheme="minorHAnsi"/>
          <w:color w:val="000000"/>
        </w:rPr>
        <w:t>USA</w:t>
      </w:r>
    </w:p>
    <w:p w14:paraId="241792C3" w14:textId="5B48B8E6" w:rsidR="00CA5E33" w:rsidRPr="000F4AC2" w:rsidRDefault="00CA5E33" w:rsidP="00CA5E33">
      <w:pPr>
        <w:rPr>
          <w:rFonts w:asciiTheme="minorHAnsi" w:hAnsiTheme="minorHAnsi" w:cstheme="minorHAnsi"/>
          <w:lang w:val="en"/>
        </w:rPr>
      </w:pPr>
      <w:r>
        <w:rPr>
          <w:rFonts w:asciiTheme="minorHAnsi" w:hAnsiTheme="minorHAnsi" w:cstheme="minorHAnsi"/>
          <w:vertAlign w:val="superscript"/>
          <w:lang w:val="en"/>
        </w:rPr>
        <w:t>10</w:t>
      </w:r>
      <w:r w:rsidRPr="009A0BD8">
        <w:rPr>
          <w:rFonts w:asciiTheme="minorHAnsi" w:hAnsiTheme="minorHAnsi" w:cstheme="minorHAnsi"/>
          <w:lang w:val="en"/>
        </w:rPr>
        <w:t>Department of Molecular and Medical Pharmacology, David Geffen School of Medicine at UCLA, Los Angeles, California 90095</w:t>
      </w:r>
      <w:r w:rsidR="0074202A">
        <w:rPr>
          <w:rFonts w:asciiTheme="minorHAnsi" w:hAnsiTheme="minorHAnsi" w:cstheme="minorHAnsi"/>
          <w:lang w:val="en"/>
        </w:rPr>
        <w:t>, USA</w:t>
      </w:r>
    </w:p>
    <w:p w14:paraId="3D865CA3" w14:textId="77777777" w:rsidR="00CA5E33" w:rsidRDefault="00CA5E33" w:rsidP="00CA5E33">
      <w:pPr>
        <w:jc w:val="both"/>
        <w:rPr>
          <w:rFonts w:asciiTheme="minorHAnsi" w:hAnsiTheme="minorHAnsi" w:cstheme="minorHAnsi"/>
        </w:rPr>
      </w:pPr>
    </w:p>
    <w:p w14:paraId="3766005C" w14:textId="31C068EF" w:rsidR="00CA5E33" w:rsidRPr="00C9760F" w:rsidRDefault="00CA5E33" w:rsidP="00CA5E33">
      <w:pPr>
        <w:jc w:val="both"/>
        <w:rPr>
          <w:rFonts w:asciiTheme="minorHAnsi" w:hAnsiTheme="minorHAnsi" w:cstheme="minorHAnsi"/>
        </w:rPr>
      </w:pPr>
      <w:r w:rsidRPr="000F4AC2">
        <w:rPr>
          <w:rFonts w:asciiTheme="minorHAnsi" w:hAnsiTheme="minorHAnsi" w:cstheme="minorHAnsi"/>
        </w:rPr>
        <w:t xml:space="preserve">*Correspondence to: </w:t>
      </w:r>
      <w:hyperlink r:id="rId8" w:history="1">
        <w:r w:rsidRPr="000F4AC2">
          <w:rPr>
            <w:rStyle w:val="Hyperlink"/>
            <w:rFonts w:asciiTheme="minorHAnsi" w:hAnsiTheme="minorHAnsi" w:cstheme="minorHAnsi"/>
          </w:rPr>
          <w:t>joelfrohlich@gmail.com</w:t>
        </w:r>
      </w:hyperlink>
    </w:p>
    <w:p w14:paraId="21047A7F" w14:textId="77777777" w:rsidR="00CA5E33" w:rsidRDefault="00CA5E33" w:rsidP="00CA5E33">
      <w:pPr>
        <w:jc w:val="both"/>
        <w:rPr>
          <w:rFonts w:asciiTheme="minorHAnsi" w:hAnsiTheme="minorHAnsi" w:cstheme="minorHAnsi"/>
          <w:color w:val="000000" w:themeColor="text1"/>
        </w:rPr>
      </w:pPr>
    </w:p>
    <w:p w14:paraId="5F288D45" w14:textId="669C9B73" w:rsidR="00CA5E33" w:rsidRPr="000F4AC2" w:rsidRDefault="00CA5E33" w:rsidP="00CA5E33">
      <w:pPr>
        <w:jc w:val="both"/>
        <w:rPr>
          <w:rFonts w:asciiTheme="minorHAnsi" w:hAnsiTheme="minorHAnsi" w:cstheme="minorHAnsi"/>
          <w:color w:val="000000" w:themeColor="text1"/>
        </w:rPr>
      </w:pPr>
      <w:r w:rsidRPr="000F4AC2">
        <w:rPr>
          <w:rFonts w:asciiTheme="minorHAnsi" w:hAnsiTheme="minorHAnsi" w:cstheme="minorHAnsi"/>
          <w:color w:val="000000" w:themeColor="text1"/>
        </w:rPr>
        <w:t>† Joint senior-authorship</w:t>
      </w:r>
    </w:p>
    <w:p w14:paraId="5F3438E9" w14:textId="77777777" w:rsidR="00325BBA" w:rsidRPr="004E5205" w:rsidRDefault="00325BBA" w:rsidP="00325BBA">
      <w:pPr>
        <w:jc w:val="both"/>
        <w:rPr>
          <w:rFonts w:ascii="Calibri" w:hAnsi="Calibri" w:cs="Calibri"/>
          <w:b/>
        </w:rPr>
      </w:pPr>
    </w:p>
    <w:p w14:paraId="0F9FECDD" w14:textId="77777777" w:rsidR="00C26146" w:rsidRPr="004E5205" w:rsidRDefault="00C26146" w:rsidP="00D61E66">
      <w:pPr>
        <w:spacing w:line="360" w:lineRule="auto"/>
        <w:jc w:val="both"/>
        <w:rPr>
          <w:rFonts w:ascii="Calibri" w:hAnsi="Calibri" w:cs="Calibri"/>
        </w:rPr>
      </w:pPr>
    </w:p>
    <w:p w14:paraId="054E8D3E" w14:textId="77777777" w:rsidR="00C26146" w:rsidRPr="004E5205" w:rsidRDefault="00C26146" w:rsidP="00D61E66">
      <w:pPr>
        <w:spacing w:line="360" w:lineRule="auto"/>
        <w:jc w:val="both"/>
        <w:rPr>
          <w:rFonts w:ascii="Calibri" w:hAnsi="Calibri" w:cs="Calibri"/>
        </w:rPr>
      </w:pPr>
    </w:p>
    <w:p w14:paraId="318D246B" w14:textId="77777777" w:rsidR="00C26146" w:rsidRPr="004E5205" w:rsidRDefault="00C26146" w:rsidP="00D61E66">
      <w:pPr>
        <w:spacing w:line="360" w:lineRule="auto"/>
        <w:jc w:val="both"/>
        <w:rPr>
          <w:rFonts w:ascii="Calibri" w:hAnsi="Calibri" w:cs="Calibri"/>
        </w:rPr>
      </w:pPr>
    </w:p>
    <w:p w14:paraId="0EBAECBF" w14:textId="75F67DBF" w:rsidR="00C26146" w:rsidRDefault="00C26146" w:rsidP="00D61E66">
      <w:pPr>
        <w:spacing w:line="360" w:lineRule="auto"/>
        <w:jc w:val="both"/>
        <w:rPr>
          <w:rFonts w:ascii="Calibri" w:hAnsi="Calibri" w:cs="Calibri"/>
        </w:rPr>
      </w:pPr>
    </w:p>
    <w:p w14:paraId="0C431195" w14:textId="3A922517" w:rsidR="00757544" w:rsidRDefault="00757544">
      <w:pPr>
        <w:rPr>
          <w:rFonts w:ascii="Calibri" w:hAnsi="Calibri" w:cs="Calibri"/>
        </w:rPr>
      </w:pPr>
      <w:r>
        <w:rPr>
          <w:rFonts w:ascii="Calibri" w:hAnsi="Calibri" w:cs="Calibri"/>
        </w:rPr>
        <w:br w:type="page"/>
      </w:r>
    </w:p>
    <w:p w14:paraId="2F01046C" w14:textId="77777777" w:rsidR="00877042" w:rsidRPr="004E5205" w:rsidRDefault="00877042" w:rsidP="00877042">
      <w:pPr>
        <w:spacing w:line="360" w:lineRule="auto"/>
        <w:jc w:val="both"/>
        <w:outlineLvl w:val="0"/>
        <w:rPr>
          <w:rFonts w:ascii="Calibri" w:hAnsi="Calibri" w:cs="Calibri"/>
          <w:b/>
          <w:sz w:val="28"/>
          <w:szCs w:val="28"/>
        </w:rPr>
      </w:pPr>
      <w:r w:rsidRPr="004E5205">
        <w:rPr>
          <w:rFonts w:ascii="Calibri" w:hAnsi="Calibri" w:cs="Calibri"/>
          <w:b/>
          <w:sz w:val="28"/>
          <w:szCs w:val="28"/>
        </w:rPr>
        <w:lastRenderedPageBreak/>
        <w:t>Supplemental Methods and Materials</w:t>
      </w:r>
    </w:p>
    <w:p w14:paraId="66D4D489" w14:textId="77777777" w:rsidR="00877042" w:rsidRDefault="00877042" w:rsidP="0087486F">
      <w:pPr>
        <w:pStyle w:val="NoSpacing"/>
        <w:spacing w:line="480" w:lineRule="auto"/>
        <w:jc w:val="both"/>
        <w:outlineLvl w:val="0"/>
        <w:rPr>
          <w:rFonts w:ascii="Calibri" w:hAnsi="Calibri" w:cs="Calibri"/>
          <w:b/>
        </w:rPr>
      </w:pPr>
    </w:p>
    <w:p w14:paraId="1BCB4D10" w14:textId="5513774E" w:rsidR="0087486F" w:rsidRPr="0087486F" w:rsidRDefault="0087486F" w:rsidP="0087486F">
      <w:pPr>
        <w:pStyle w:val="NoSpacing"/>
        <w:spacing w:line="480" w:lineRule="auto"/>
        <w:jc w:val="both"/>
        <w:outlineLvl w:val="0"/>
        <w:rPr>
          <w:rFonts w:ascii="Calibri" w:hAnsi="Calibri" w:cs="Calibri"/>
          <w:b/>
        </w:rPr>
      </w:pPr>
      <w:r w:rsidRPr="004E5205">
        <w:rPr>
          <w:rFonts w:ascii="Calibri" w:hAnsi="Calibri" w:cs="Calibri"/>
          <w:b/>
        </w:rPr>
        <w:t xml:space="preserve">Dup15q syndrome </w:t>
      </w:r>
      <w:r>
        <w:rPr>
          <w:rFonts w:ascii="Calibri" w:hAnsi="Calibri" w:cs="Calibri"/>
          <w:b/>
        </w:rPr>
        <w:t>reference cohort</w:t>
      </w:r>
    </w:p>
    <w:p w14:paraId="622EC88B" w14:textId="63CACB36" w:rsidR="0087486F" w:rsidRPr="00A01367" w:rsidRDefault="0087486F" w:rsidP="001B69EB">
      <w:pPr>
        <w:pStyle w:val="NoSpacing"/>
        <w:spacing w:line="480" w:lineRule="auto"/>
        <w:jc w:val="both"/>
        <w:outlineLvl w:val="0"/>
        <w:rPr>
          <w:rFonts w:asciiTheme="minorHAnsi" w:hAnsiTheme="minorHAnsi" w:cstheme="minorHAnsi"/>
        </w:rPr>
      </w:pPr>
      <w:r>
        <w:rPr>
          <w:rFonts w:asciiTheme="minorHAnsi" w:hAnsiTheme="minorHAnsi" w:cstheme="minorHAnsi"/>
        </w:rPr>
        <w:t xml:space="preserve">Our reference cohort drew from a large sample of awake-state </w:t>
      </w:r>
      <w:r w:rsidRPr="00A01367">
        <w:rPr>
          <w:rFonts w:asciiTheme="minorHAnsi" w:hAnsiTheme="minorHAnsi" w:cstheme="minorHAnsi"/>
        </w:rPr>
        <w:t>spontaneous EEG recordings collected from n = 7</w:t>
      </w:r>
      <w:r w:rsidR="00411C76">
        <w:rPr>
          <w:rFonts w:asciiTheme="minorHAnsi" w:hAnsiTheme="minorHAnsi" w:cstheme="minorHAnsi"/>
        </w:rPr>
        <w:t>0</w:t>
      </w:r>
      <w:r w:rsidRPr="00A01367">
        <w:rPr>
          <w:rFonts w:asciiTheme="minorHAnsi" w:hAnsiTheme="minorHAnsi" w:cstheme="minorHAnsi"/>
        </w:rPr>
        <w:t xml:space="preserve"> participants with Dup15q syndrome as part of an ongoing study that </w:t>
      </w:r>
      <w:r>
        <w:rPr>
          <w:rFonts w:asciiTheme="minorHAnsi" w:hAnsiTheme="minorHAnsi" w:cstheme="minorHAnsi"/>
        </w:rPr>
        <w:t>included</w:t>
      </w:r>
      <w:r w:rsidRPr="00A01367">
        <w:rPr>
          <w:rFonts w:asciiTheme="minorHAnsi" w:hAnsiTheme="minorHAnsi" w:cstheme="minorHAnsi"/>
        </w:rPr>
        <w:t xml:space="preserve"> EEG and behavioral assessments. This sample </w:t>
      </w:r>
      <w:r>
        <w:rPr>
          <w:rFonts w:asciiTheme="minorHAnsi" w:hAnsiTheme="minorHAnsi" w:cstheme="minorHAnsi"/>
        </w:rPr>
        <w:t>encompassed</w:t>
      </w:r>
      <w:r w:rsidR="002C63DF">
        <w:rPr>
          <w:rFonts w:asciiTheme="minorHAnsi" w:hAnsiTheme="minorHAnsi" w:cstheme="minorHAnsi"/>
        </w:rPr>
        <w:t xml:space="preserve"> children with both duplication types (interstitial and </w:t>
      </w:r>
      <w:proofErr w:type="spellStart"/>
      <w:r w:rsidR="002C63DF">
        <w:rPr>
          <w:rFonts w:asciiTheme="minorHAnsi" w:hAnsiTheme="minorHAnsi" w:cstheme="minorHAnsi"/>
        </w:rPr>
        <w:t>isodicentric</w:t>
      </w:r>
      <w:proofErr w:type="spellEnd"/>
      <w:r w:rsidR="002C63DF">
        <w:rPr>
          <w:rFonts w:asciiTheme="minorHAnsi" w:hAnsiTheme="minorHAnsi" w:cstheme="minorHAnsi"/>
        </w:rPr>
        <w:t>) from</w:t>
      </w:r>
      <w:r w:rsidRPr="00A01367">
        <w:rPr>
          <w:rFonts w:asciiTheme="minorHAnsi" w:hAnsiTheme="minorHAnsi" w:cstheme="minorHAnsi"/>
        </w:rPr>
        <w:t xml:space="preserve"> three different sites: (1) UCLA, (2) the 2015 National Dup15q Alliance conference in Orlando, Florida, and (3) the 2017 National Dup15q Alliance conference in </w:t>
      </w:r>
      <w:r w:rsidRPr="00A01367">
        <w:rPr>
          <w:rFonts w:asciiTheme="minorHAnsi" w:hAnsiTheme="minorHAnsi" w:cstheme="minorHAnsi"/>
          <w:bCs/>
        </w:rPr>
        <w:t xml:space="preserve">Redondo Beach, California. </w:t>
      </w:r>
    </w:p>
    <w:p w14:paraId="37D06399" w14:textId="092C3880" w:rsidR="0087486F" w:rsidRDefault="0087486F" w:rsidP="009214C4">
      <w:pPr>
        <w:pStyle w:val="NoSpacing"/>
        <w:spacing w:line="480" w:lineRule="auto"/>
        <w:ind w:firstLine="720"/>
        <w:jc w:val="both"/>
        <w:outlineLvl w:val="0"/>
        <w:rPr>
          <w:rFonts w:asciiTheme="minorHAnsi" w:hAnsiTheme="minorHAnsi" w:cstheme="minorHAnsi"/>
        </w:rPr>
      </w:pPr>
      <w:r w:rsidRPr="00A01367">
        <w:rPr>
          <w:rFonts w:asciiTheme="minorHAnsi" w:hAnsiTheme="minorHAnsi" w:cstheme="minorHAnsi"/>
        </w:rPr>
        <w:t>For this study, we considered only children (age &lt; 18 years) with full 15q11-q13</w:t>
      </w:r>
      <w:r>
        <w:rPr>
          <w:rFonts w:asciiTheme="minorHAnsi" w:hAnsiTheme="minorHAnsi" w:cstheme="minorHAnsi"/>
        </w:rPr>
        <w:t xml:space="preserve"> </w:t>
      </w:r>
      <w:r w:rsidRPr="00A01367">
        <w:rPr>
          <w:rFonts w:asciiTheme="minorHAnsi" w:hAnsiTheme="minorHAnsi" w:cstheme="minorHAnsi"/>
        </w:rPr>
        <w:t>duplications</w:t>
      </w:r>
      <w:r>
        <w:rPr>
          <w:rFonts w:asciiTheme="minorHAnsi" w:hAnsiTheme="minorHAnsi" w:cstheme="minorHAnsi"/>
        </w:rPr>
        <w:t xml:space="preserve"> (duplications of only BP1-BP2 were excluded). Participants with confirmed paternal duplications were excluded from the reference cohort, leaving only children with maternal or unknown parent-of-origin. </w:t>
      </w:r>
      <w:r w:rsidRPr="00A01367">
        <w:rPr>
          <w:rFonts w:asciiTheme="minorHAnsi" w:hAnsiTheme="minorHAnsi" w:cstheme="minorHAnsi"/>
        </w:rPr>
        <w:t xml:space="preserve">Several participants gave data at multiple visits. In these instances, we processed EEG data from the earliest visit with usable data. To eliminate confounding factors such as epilepsy and antiepileptic medications that act on GABAergic </w:t>
      </w:r>
      <w:r>
        <w:rPr>
          <w:rFonts w:asciiTheme="minorHAnsi" w:hAnsiTheme="minorHAnsi" w:cstheme="minorHAnsi"/>
        </w:rPr>
        <w:t>transmission</w:t>
      </w:r>
      <w:r w:rsidRPr="00A01367">
        <w:rPr>
          <w:rFonts w:asciiTheme="minorHAnsi" w:hAnsiTheme="minorHAnsi" w:cstheme="minorHAnsi"/>
        </w:rPr>
        <w:t>, we carefully selected a subsample of children with no history of seizures and no antiepileptic medications of any type. After eliminating n = 40 participants due to medication, seizures, or data quality, n = 2 further participants were exclu</w:t>
      </w:r>
      <w:r>
        <w:rPr>
          <w:rFonts w:asciiTheme="minorHAnsi" w:hAnsiTheme="minorHAnsi" w:cstheme="minorHAnsi"/>
        </w:rPr>
        <w:t xml:space="preserve">ded for the following reasons: </w:t>
      </w:r>
      <w:r w:rsidRPr="00A01367">
        <w:rPr>
          <w:rFonts w:asciiTheme="minorHAnsi" w:hAnsiTheme="minorHAnsi" w:cstheme="minorHAnsi"/>
        </w:rPr>
        <w:t>1) sleep during EEG recording</w:t>
      </w:r>
      <w:r>
        <w:rPr>
          <w:rFonts w:asciiTheme="minorHAnsi" w:hAnsiTheme="minorHAnsi" w:cstheme="minorHAnsi"/>
        </w:rPr>
        <w:t xml:space="preserve">, and </w:t>
      </w:r>
      <w:r w:rsidRPr="00A01367">
        <w:rPr>
          <w:rFonts w:asciiTheme="minorHAnsi" w:hAnsiTheme="minorHAnsi" w:cstheme="minorHAnsi"/>
        </w:rPr>
        <w:t xml:space="preserve">2) fewer than 20 valid time windows for the lowest frequency analyzed. </w:t>
      </w:r>
      <w:r w:rsidRPr="00DF5F53">
        <w:rPr>
          <w:rFonts w:asciiTheme="minorHAnsi" w:hAnsiTheme="minorHAnsi" w:cstheme="minorHAnsi"/>
        </w:rPr>
        <w:t xml:space="preserve">An additional (n = 1) participant with paternal Dup15q syndrome was removed from the reference cohort and examined separately. </w:t>
      </w:r>
      <w:r w:rsidRPr="00A01367">
        <w:rPr>
          <w:rFonts w:asciiTheme="minorHAnsi" w:hAnsiTheme="minorHAnsi" w:cstheme="minorHAnsi"/>
        </w:rPr>
        <w:t xml:space="preserve">Our final </w:t>
      </w:r>
      <w:r>
        <w:rPr>
          <w:rFonts w:asciiTheme="minorHAnsi" w:hAnsiTheme="minorHAnsi" w:cstheme="minorHAnsi"/>
        </w:rPr>
        <w:t>reference cohort</w:t>
      </w:r>
      <w:r w:rsidRPr="00A01367">
        <w:rPr>
          <w:rFonts w:asciiTheme="minorHAnsi" w:hAnsiTheme="minorHAnsi" w:cstheme="minorHAnsi"/>
        </w:rPr>
        <w:t xml:space="preserve"> retained n = 2</w:t>
      </w:r>
      <w:r w:rsidR="00411C76">
        <w:rPr>
          <w:rFonts w:asciiTheme="minorHAnsi" w:hAnsiTheme="minorHAnsi" w:cstheme="minorHAnsi"/>
        </w:rPr>
        <w:t>7</w:t>
      </w:r>
      <w:r w:rsidRPr="00A01367">
        <w:rPr>
          <w:rFonts w:asciiTheme="minorHAnsi" w:hAnsiTheme="minorHAnsi" w:cstheme="minorHAnsi"/>
        </w:rPr>
        <w:t xml:space="preserve"> participants</w:t>
      </w:r>
      <w:r>
        <w:rPr>
          <w:rFonts w:asciiTheme="minorHAnsi" w:hAnsiTheme="minorHAnsi" w:cstheme="minorHAnsi"/>
        </w:rPr>
        <w:t xml:space="preserve"> (</w:t>
      </w:r>
      <w:r w:rsidRPr="004D3C55">
        <w:rPr>
          <w:rFonts w:asciiTheme="minorHAnsi" w:hAnsiTheme="minorHAnsi" w:cstheme="minorHAnsi"/>
        </w:rPr>
        <w:t xml:space="preserve">UCLA, n = </w:t>
      </w:r>
      <w:r w:rsidR="00411C76" w:rsidRPr="004D3C55">
        <w:rPr>
          <w:rFonts w:asciiTheme="minorHAnsi" w:hAnsiTheme="minorHAnsi" w:cstheme="minorHAnsi"/>
        </w:rPr>
        <w:t>8</w:t>
      </w:r>
      <w:r w:rsidRPr="004D3C55">
        <w:rPr>
          <w:rFonts w:asciiTheme="minorHAnsi" w:hAnsiTheme="minorHAnsi" w:cstheme="minorHAnsi"/>
        </w:rPr>
        <w:t xml:space="preserve">; Orlando, n = </w:t>
      </w:r>
      <w:r w:rsidR="00411C76" w:rsidRPr="004D3C55">
        <w:rPr>
          <w:rFonts w:asciiTheme="minorHAnsi" w:hAnsiTheme="minorHAnsi" w:cstheme="minorHAnsi"/>
        </w:rPr>
        <w:t>7</w:t>
      </w:r>
      <w:r w:rsidRPr="004D3C55">
        <w:rPr>
          <w:rFonts w:asciiTheme="minorHAnsi" w:hAnsiTheme="minorHAnsi" w:cstheme="minorHAnsi"/>
        </w:rPr>
        <w:t xml:space="preserve">; Redondo, n = </w:t>
      </w:r>
      <w:r w:rsidR="00411C76" w:rsidRPr="004D3C55">
        <w:rPr>
          <w:rFonts w:asciiTheme="minorHAnsi" w:hAnsiTheme="minorHAnsi" w:cstheme="minorHAnsi"/>
        </w:rPr>
        <w:t>12</w:t>
      </w:r>
      <w:r>
        <w:rPr>
          <w:rFonts w:asciiTheme="minorHAnsi" w:hAnsiTheme="minorHAnsi" w:cstheme="minorHAnsi"/>
        </w:rPr>
        <w:t>)</w:t>
      </w:r>
      <w:r w:rsidRPr="00A01367">
        <w:rPr>
          <w:rFonts w:asciiTheme="minorHAnsi" w:hAnsiTheme="minorHAnsi" w:cstheme="minorHAnsi"/>
        </w:rPr>
        <w:t>.</w:t>
      </w:r>
      <w:r w:rsidR="002C63DF">
        <w:rPr>
          <w:rFonts w:asciiTheme="minorHAnsi" w:hAnsiTheme="minorHAnsi" w:cstheme="minorHAnsi"/>
        </w:rPr>
        <w:t xml:space="preserve"> Of the</w:t>
      </w:r>
      <w:r w:rsidR="00411C76">
        <w:rPr>
          <w:rFonts w:asciiTheme="minorHAnsi" w:hAnsiTheme="minorHAnsi" w:cstheme="minorHAnsi"/>
        </w:rPr>
        <w:t>s</w:t>
      </w:r>
      <w:r w:rsidR="002C63DF">
        <w:rPr>
          <w:rFonts w:asciiTheme="minorHAnsi" w:hAnsiTheme="minorHAnsi" w:cstheme="minorHAnsi"/>
        </w:rPr>
        <w:t xml:space="preserve">e participants, n = </w:t>
      </w:r>
      <w:r w:rsidR="004F2941">
        <w:rPr>
          <w:rFonts w:asciiTheme="minorHAnsi" w:hAnsiTheme="minorHAnsi" w:cstheme="minorHAnsi"/>
        </w:rPr>
        <w:t>1</w:t>
      </w:r>
      <w:r w:rsidR="00411C76">
        <w:rPr>
          <w:rFonts w:asciiTheme="minorHAnsi" w:hAnsiTheme="minorHAnsi" w:cstheme="minorHAnsi"/>
        </w:rPr>
        <w:t>3</w:t>
      </w:r>
      <w:r w:rsidR="004F2941">
        <w:rPr>
          <w:rFonts w:asciiTheme="minorHAnsi" w:hAnsiTheme="minorHAnsi" w:cstheme="minorHAnsi"/>
        </w:rPr>
        <w:t xml:space="preserve"> were children that also </w:t>
      </w:r>
      <w:r w:rsidR="004F2941">
        <w:rPr>
          <w:rFonts w:asciiTheme="minorHAnsi" w:hAnsiTheme="minorHAnsi" w:cstheme="minorHAnsi"/>
        </w:rPr>
        <w:lastRenderedPageBreak/>
        <w:t xml:space="preserve">gave EEG data included in a within group analysis of Dup15q syndrome beta power from a prior study </w:t>
      </w:r>
      <w:r w:rsidR="004F2941">
        <w:rPr>
          <w:rFonts w:asciiTheme="minorHAnsi" w:hAnsiTheme="minorHAnsi" w:cstheme="minorHAnsi"/>
        </w:rPr>
        <w:fldChar w:fldCharType="begin"/>
      </w:r>
      <w:r w:rsidR="00175E6B">
        <w:rPr>
          <w:rFonts w:asciiTheme="minorHAnsi" w:hAnsiTheme="minorHAnsi" w:cstheme="minorHAnsi"/>
        </w:rPr>
        <w:instrText xml:space="preserve"> ADDIN ZOTERO_ITEM CSL_CITATION {"citationID":"HNLr4FIC","properties":{"formattedCitation":"\\uc0\\u160{}[1]","plainCitation":" [1]","dontUpdate":true,"noteIndex":0},"citationItems":[{"id":2195,"uris":["http://zotero.org/users/2031245/items/NURJ73TL"],"uri":["http://zotero.org/users/2031245/items/NURJ73TL"],"itemData":{"id":2195,"type":"article-journal","title":"A quantitative electrophysiological biomarker of duplication 15q11. 2-q13. 1 syndrome","container-title":"PloS one","page":"e0167179","volume":"11","issue":"12","ISSN":"1932-6203","journalAbbreviation":"PloS one","author":[{"family":"Frohlich","given":"Joel"},{"family":"Senturk","given":"Damla"},{"family":"Saravanapandian","given":"Vidya"},{"family":"Golshani","given":"Peyman"},{"family":"Reiter","given":"Lawrence T"},{"family":"Sankar","given":"Raman"},{"family":"Thibert","given":"Ronald L"},{"family":"DiStefano","given":"Charlotte"},{"family":"Huberty","given":"Scott"},{"family":"Cook","given":"Edwin H"}],"issued":{"date-parts":[["2016"]]}}}],"schema":"https://github.com/citation-style-language/schema/raw/master/csl-citation.json"} </w:instrText>
      </w:r>
      <w:r w:rsidR="004F2941">
        <w:rPr>
          <w:rFonts w:asciiTheme="minorHAnsi" w:hAnsiTheme="minorHAnsi" w:cstheme="minorHAnsi"/>
        </w:rPr>
        <w:fldChar w:fldCharType="separate"/>
      </w:r>
      <w:r w:rsidR="004F2941" w:rsidRPr="004F2941">
        <w:rPr>
          <w:rFonts w:ascii="Calibri" w:hAnsiTheme="minorHAnsi" w:cs="Calibri"/>
        </w:rPr>
        <w:t>[1]</w:t>
      </w:r>
      <w:r w:rsidR="004F2941">
        <w:rPr>
          <w:rFonts w:asciiTheme="minorHAnsi" w:hAnsiTheme="minorHAnsi" w:cstheme="minorHAnsi"/>
        </w:rPr>
        <w:fldChar w:fldCharType="end"/>
      </w:r>
      <w:r w:rsidR="004F2941">
        <w:rPr>
          <w:rFonts w:asciiTheme="minorHAnsi" w:hAnsiTheme="minorHAnsi" w:cstheme="minorHAnsi"/>
        </w:rPr>
        <w:t xml:space="preserve">. A smaller subset (n = </w:t>
      </w:r>
      <w:r w:rsidR="00411C76">
        <w:rPr>
          <w:rFonts w:asciiTheme="minorHAnsi" w:hAnsiTheme="minorHAnsi" w:cstheme="minorHAnsi"/>
        </w:rPr>
        <w:t>5</w:t>
      </w:r>
      <w:r w:rsidR="004F2941">
        <w:rPr>
          <w:rFonts w:asciiTheme="minorHAnsi" w:hAnsiTheme="minorHAnsi" w:cstheme="minorHAnsi"/>
        </w:rPr>
        <w:t xml:space="preserve">) of these children were also included in a between groups analysis of Dup15q syndrome beta power with TD and non-syndromic ASD controls. </w:t>
      </w:r>
    </w:p>
    <w:p w14:paraId="6F1C956C" w14:textId="77777777" w:rsidR="003A55A8" w:rsidRPr="004E5205" w:rsidRDefault="003A55A8" w:rsidP="003A55A8">
      <w:pPr>
        <w:pStyle w:val="NoSpacing"/>
        <w:spacing w:line="480" w:lineRule="auto"/>
        <w:jc w:val="both"/>
        <w:outlineLvl w:val="0"/>
        <w:rPr>
          <w:rFonts w:ascii="Calibri" w:hAnsi="Calibri" w:cs="Calibri"/>
          <w:b/>
        </w:rPr>
      </w:pPr>
      <w:r w:rsidRPr="004E5205">
        <w:rPr>
          <w:rFonts w:ascii="Calibri" w:hAnsi="Calibri" w:cs="Calibri"/>
          <w:b/>
        </w:rPr>
        <w:t>Paternal Dup15q syndrome case studies</w:t>
      </w:r>
    </w:p>
    <w:p w14:paraId="369D4187" w14:textId="5247A220" w:rsidR="003A55A8" w:rsidRPr="00175E6B" w:rsidRDefault="003A55A8" w:rsidP="001B69EB">
      <w:pPr>
        <w:pStyle w:val="NoSpacing"/>
        <w:spacing w:line="480" w:lineRule="auto"/>
        <w:jc w:val="both"/>
        <w:rPr>
          <w:rFonts w:asciiTheme="minorHAnsi" w:hAnsiTheme="minorHAnsi" w:cstheme="minorHAnsi"/>
        </w:rPr>
      </w:pPr>
      <w:r>
        <w:rPr>
          <w:rFonts w:asciiTheme="minorHAnsi" w:hAnsiTheme="minorHAnsi" w:cstheme="minorHAnsi"/>
        </w:rPr>
        <w:t>We obtained HD EEG from a 13-year-old boy with paternal Dup15q syndrome (801-005) through UCLA according to the same protocol as the reference cohort.</w:t>
      </w:r>
      <w:r w:rsidR="00175E6B">
        <w:rPr>
          <w:rFonts w:asciiTheme="minorHAnsi" w:hAnsiTheme="minorHAnsi" w:cstheme="minorHAnsi"/>
        </w:rPr>
        <w:t xml:space="preserve"> This EEG was also included in the within group analysis of Dup15q syndrome beta power by Frohlich and colleagues </w:t>
      </w:r>
      <w:r w:rsidR="00175E6B">
        <w:rPr>
          <w:rFonts w:asciiTheme="minorHAnsi" w:hAnsiTheme="minorHAnsi" w:cstheme="minorHAnsi"/>
        </w:rPr>
        <w:fldChar w:fldCharType="begin"/>
      </w:r>
      <w:r w:rsidR="00D3283F">
        <w:rPr>
          <w:rFonts w:asciiTheme="minorHAnsi" w:hAnsiTheme="minorHAnsi" w:cstheme="minorHAnsi"/>
        </w:rPr>
        <w:instrText xml:space="preserve"> ADDIN ZOTERO_ITEM CSL_CITATION {"citationID":"hnLY5RfZ","properties":{"formattedCitation":"\\uc0\\u160{}[1]","plainCitation":" [1]","dontUpdate":true,"noteIndex":0},"citationItems":[{"id":2195,"uris":["http://zotero.org/users/2031245/items/NURJ73TL"],"uri":["http://zotero.org/users/2031245/items/NURJ73TL"],"itemData":{"id":2195,"type":"article-journal","title":"A quantitative electrophysiological biomarker of duplication 15q11. 2-q13. 1 syndrome","container-title":"PloS one","page":"e0167179","volume":"11","issue":"12","ISSN":"1932-6203","journalAbbreviation":"PloS one","author":[{"family":"Frohlich","given":"Joel"},{"family":"Senturk","given":"Damla"},{"family":"Saravanapandian","given":"Vidya"},{"family":"Golshani","given":"Peyman"},{"family":"Reiter","given":"Lawrence T"},{"family":"Sankar","given":"Raman"},{"family":"Thibert","given":"Ronald L"},{"family":"DiStefano","given":"Charlotte"},{"family":"Huberty","given":"Scott"},{"family":"Cook","given":"Edwin H"}],"issued":{"date-parts":[["2016"]]}}}],"schema":"https://github.com/citation-style-language/schema/raw/master/csl-citation.json"} </w:instrText>
      </w:r>
      <w:r w:rsidR="00175E6B">
        <w:rPr>
          <w:rFonts w:asciiTheme="minorHAnsi" w:hAnsiTheme="minorHAnsi" w:cstheme="minorHAnsi"/>
        </w:rPr>
        <w:fldChar w:fldCharType="separate"/>
      </w:r>
      <w:r w:rsidR="00175E6B" w:rsidRPr="00175E6B">
        <w:rPr>
          <w:rFonts w:ascii="Calibri" w:hAnsiTheme="minorHAnsi" w:cs="Calibri"/>
        </w:rPr>
        <w:t>[1]</w:t>
      </w:r>
      <w:r w:rsidR="00175E6B">
        <w:rPr>
          <w:rFonts w:asciiTheme="minorHAnsi" w:hAnsiTheme="minorHAnsi" w:cstheme="minorHAnsi"/>
        </w:rPr>
        <w:fldChar w:fldCharType="end"/>
      </w:r>
      <w:r w:rsidR="00175E6B">
        <w:rPr>
          <w:rFonts w:asciiTheme="minorHAnsi" w:hAnsiTheme="minorHAnsi" w:cstheme="minorHAnsi"/>
        </w:rPr>
        <w:t xml:space="preserve">. </w:t>
      </w:r>
      <w:r>
        <w:rPr>
          <w:rFonts w:asciiTheme="minorHAnsi" w:hAnsiTheme="minorHAnsi" w:cstheme="minorHAnsi"/>
        </w:rPr>
        <w:t>We</w:t>
      </w:r>
      <w:r w:rsidR="00175E6B">
        <w:rPr>
          <w:rFonts w:asciiTheme="minorHAnsi" w:hAnsiTheme="minorHAnsi" w:cstheme="minorHAnsi"/>
        </w:rPr>
        <w:t xml:space="preserve"> als</w:t>
      </w:r>
      <w:r w:rsidR="005214FC">
        <w:rPr>
          <w:rFonts w:asciiTheme="minorHAnsi" w:hAnsiTheme="minorHAnsi" w:cstheme="minorHAnsi"/>
        </w:rPr>
        <w:t>o</w:t>
      </w:r>
      <w:r>
        <w:rPr>
          <w:rFonts w:asciiTheme="minorHAnsi" w:hAnsiTheme="minorHAnsi" w:cstheme="minorHAnsi"/>
        </w:rPr>
        <w:t xml:space="preserve"> obtained clinical EEG from an 8-year-old girl with paternal Dup15q syndrome (801-015) seen at </w:t>
      </w:r>
      <w:proofErr w:type="spellStart"/>
      <w:r w:rsidRPr="00FE5FD5">
        <w:rPr>
          <w:rFonts w:asciiTheme="minorHAnsi" w:hAnsiTheme="minorHAnsi" w:cstheme="minorHAnsi"/>
        </w:rPr>
        <w:t>LeBonheur</w:t>
      </w:r>
      <w:proofErr w:type="spellEnd"/>
      <w:r w:rsidRPr="00FE5FD5">
        <w:rPr>
          <w:rFonts w:asciiTheme="minorHAnsi" w:hAnsiTheme="minorHAnsi" w:cstheme="minorHAnsi"/>
        </w:rPr>
        <w:t xml:space="preserve"> Children’s Hospital (LCH) in Memphis, Tennessee</w:t>
      </w:r>
      <w:r>
        <w:rPr>
          <w:rFonts w:asciiTheme="minorHAnsi" w:hAnsiTheme="minorHAnsi" w:cstheme="minorHAnsi"/>
        </w:rPr>
        <w:t xml:space="preserve"> and </w:t>
      </w:r>
      <w:r w:rsidRPr="005C3BC5">
        <w:rPr>
          <w:rFonts w:asciiTheme="minorHAnsi" w:hAnsiTheme="minorHAnsi" w:cstheme="minorHAnsi"/>
        </w:rPr>
        <w:t xml:space="preserve">recruited through </w:t>
      </w:r>
      <w:r>
        <w:rPr>
          <w:rFonts w:asciiTheme="minorHAnsi" w:hAnsiTheme="minorHAnsi" w:cstheme="minorHAnsi"/>
        </w:rPr>
        <w:t xml:space="preserve">the </w:t>
      </w:r>
      <w:r w:rsidRPr="005C3BC5">
        <w:rPr>
          <w:rFonts w:asciiTheme="minorHAnsi" w:hAnsiTheme="minorHAnsi" w:cstheme="minorHAnsi"/>
        </w:rPr>
        <w:t>University of Tennessee Health Science Center</w:t>
      </w:r>
      <w:r>
        <w:rPr>
          <w:rFonts w:asciiTheme="minorHAnsi" w:hAnsiTheme="minorHAnsi" w:cstheme="minorHAnsi"/>
        </w:rPr>
        <w:t xml:space="preserve"> (UTHSC). </w:t>
      </w:r>
      <w:r w:rsidRPr="004E5205">
        <w:rPr>
          <w:rFonts w:ascii="Calibri" w:hAnsi="Calibri" w:cs="Calibri"/>
        </w:rPr>
        <w:t xml:space="preserve">Neither </w:t>
      </w:r>
      <w:r w:rsidR="00756416">
        <w:rPr>
          <w:rFonts w:ascii="Calibri" w:hAnsi="Calibri" w:cs="Calibri"/>
        </w:rPr>
        <w:t>paternal</w:t>
      </w:r>
      <w:r w:rsidRPr="004E5205">
        <w:rPr>
          <w:rFonts w:ascii="Calibri" w:hAnsi="Calibri" w:cs="Calibri"/>
        </w:rPr>
        <w:t xml:space="preserve"> Dup15q syndrome participant had a history of seizures, though both participants had a diagnosis of attention deficit hyperactivity disorder (ADHD). See Table </w:t>
      </w:r>
      <w:r>
        <w:rPr>
          <w:rFonts w:ascii="Calibri" w:hAnsi="Calibri" w:cs="Calibri"/>
        </w:rPr>
        <w:t>2</w:t>
      </w:r>
      <w:r w:rsidRPr="004E5205">
        <w:rPr>
          <w:rFonts w:ascii="Calibri" w:hAnsi="Calibri" w:cs="Calibri"/>
        </w:rPr>
        <w:t xml:space="preserve"> for clinical phenotype and duplication size of both participants.</w:t>
      </w:r>
    </w:p>
    <w:p w14:paraId="49E7A418" w14:textId="2A410880" w:rsidR="003A55A8" w:rsidRPr="004E5205" w:rsidRDefault="003A55A8" w:rsidP="009214C4">
      <w:pPr>
        <w:pStyle w:val="NoSpacing"/>
        <w:spacing w:line="480" w:lineRule="auto"/>
        <w:ind w:firstLine="720"/>
        <w:jc w:val="both"/>
        <w:rPr>
          <w:rFonts w:ascii="Calibri" w:hAnsi="Calibri" w:cs="Calibri"/>
        </w:rPr>
      </w:pPr>
      <w:r w:rsidRPr="004E5205">
        <w:rPr>
          <w:rFonts w:ascii="Calibri" w:hAnsi="Calibri" w:cs="Calibri"/>
        </w:rPr>
        <w:t xml:space="preserve">EEG data were collected from 801-015 at LCH in a multi-hour, nonconsecutive recording (sampling rate f = 512 Hz) using a 21-channel clinical system. We extracted 10 minutes of data from the longest segment of consecutive data in the recording and excluded ear channels (A1 and A2), retaining 19 channels corresponding to the 10-20 montage. Data were referenced to average prior to importing. Clinical EEGs were performed using a Nicolet EEG machine with </w:t>
      </w:r>
      <w:proofErr w:type="spellStart"/>
      <w:r w:rsidRPr="004E5205">
        <w:rPr>
          <w:rFonts w:ascii="Calibri" w:hAnsi="Calibri" w:cs="Calibri"/>
        </w:rPr>
        <w:t>Pz</w:t>
      </w:r>
      <w:proofErr w:type="spellEnd"/>
      <w:r w:rsidRPr="004E5205">
        <w:rPr>
          <w:rFonts w:ascii="Calibri" w:hAnsi="Calibri" w:cs="Calibri"/>
        </w:rPr>
        <w:t xml:space="preserve"> reference. Because the number of EEG channels differed between recording systems used for each participant, EEG data from the participant with the greater number of EEG channels (801-005) were spatially interpolated to a 19-channel montage congruent with the other participant’s EEG.  </w:t>
      </w:r>
    </w:p>
    <w:p w14:paraId="568F1491" w14:textId="77777777" w:rsidR="003A55A8" w:rsidRPr="004E5205" w:rsidRDefault="003A55A8" w:rsidP="003A55A8">
      <w:pPr>
        <w:spacing w:line="288" w:lineRule="auto"/>
        <w:jc w:val="both"/>
        <w:rPr>
          <w:rFonts w:ascii="Calibri" w:hAnsi="Calibri" w:cs="Calibri"/>
          <w:b/>
        </w:rPr>
      </w:pPr>
    </w:p>
    <w:p w14:paraId="4A14F570" w14:textId="77777777" w:rsidR="003A55A8" w:rsidRPr="004E5205" w:rsidRDefault="003A55A8" w:rsidP="003A55A8">
      <w:pPr>
        <w:pStyle w:val="NoSpacing"/>
        <w:spacing w:line="480" w:lineRule="auto"/>
        <w:jc w:val="both"/>
        <w:outlineLvl w:val="0"/>
        <w:rPr>
          <w:rFonts w:ascii="Calibri" w:hAnsi="Calibri" w:cs="Calibri"/>
          <w:b/>
        </w:rPr>
      </w:pPr>
      <w:r w:rsidRPr="004E5205">
        <w:rPr>
          <w:rFonts w:ascii="Calibri" w:hAnsi="Calibri" w:cs="Calibri"/>
          <w:b/>
        </w:rPr>
        <w:t xml:space="preserve">Midazolam pharmaco-EEG </w:t>
      </w:r>
    </w:p>
    <w:p w14:paraId="21189FB5" w14:textId="77777777" w:rsidR="003A55A8" w:rsidRPr="004E5205" w:rsidRDefault="003A55A8" w:rsidP="001B69EB">
      <w:pPr>
        <w:pStyle w:val="NoSpacing"/>
        <w:spacing w:line="480" w:lineRule="auto"/>
        <w:jc w:val="both"/>
        <w:outlineLvl w:val="0"/>
        <w:rPr>
          <w:rFonts w:ascii="Calibri" w:hAnsi="Calibri" w:cs="Calibri"/>
        </w:rPr>
      </w:pPr>
      <w:r w:rsidRPr="004E5205">
        <w:rPr>
          <w:rFonts w:ascii="Calibri" w:hAnsi="Calibri" w:cs="Calibri"/>
        </w:rPr>
        <w:t xml:space="preserve">We examined the EEG from n = 12 healthy adult controls challenged with the benzodiazepine compound midazolam. The study protocol was approved by the National Research Ethics Service (NRES) committee. A baseline EEG was recorded at the start of the study at the same time of day that the drug would be administered at a later date. A sub-sedative dose of midazolam was administered orally (5 mg) on day 2 of the study, and pharmaco-EEG was recorded 1 hour following drug challenge (4 minutes eye closed resting, 4 minutes eyes open resting). On both days, EEG data were acquired at sampling rate of 256 Hz (alpha trace digital EEG EPV-32, Neuro Medical, </w:t>
      </w:r>
      <w:proofErr w:type="spellStart"/>
      <w:r w:rsidRPr="004E5205">
        <w:rPr>
          <w:rFonts w:ascii="Calibri" w:hAnsi="Calibri" w:cs="Calibri"/>
        </w:rPr>
        <w:t>Arnheim</w:t>
      </w:r>
      <w:proofErr w:type="spellEnd"/>
      <w:r w:rsidRPr="004E5205">
        <w:rPr>
          <w:rFonts w:ascii="Calibri" w:hAnsi="Calibri" w:cs="Calibri"/>
        </w:rPr>
        <w:t xml:space="preserve">, Netherlands; recording reference </w:t>
      </w:r>
      <w:proofErr w:type="spellStart"/>
      <w:r w:rsidRPr="004E5205">
        <w:rPr>
          <w:rFonts w:ascii="Calibri" w:hAnsi="Calibri" w:cs="Calibri"/>
        </w:rPr>
        <w:t>POz</w:t>
      </w:r>
      <w:proofErr w:type="spellEnd"/>
      <w:r w:rsidRPr="004E5205">
        <w:rPr>
          <w:rFonts w:ascii="Calibri" w:hAnsi="Calibri" w:cs="Calibri"/>
        </w:rPr>
        <w:t>). We averaged spectral power across eyes open and eyes closed data within each condition (baseline and post drug) following a wavelet frequency transform.</w:t>
      </w:r>
    </w:p>
    <w:p w14:paraId="19853E76" w14:textId="77777777" w:rsidR="005C3403" w:rsidRDefault="005C3403" w:rsidP="00FF1D7B">
      <w:pPr>
        <w:spacing w:line="360" w:lineRule="auto"/>
        <w:jc w:val="both"/>
        <w:outlineLvl w:val="0"/>
        <w:rPr>
          <w:rFonts w:ascii="Calibri" w:hAnsi="Calibri" w:cs="Calibri"/>
          <w:b/>
        </w:rPr>
      </w:pPr>
    </w:p>
    <w:p w14:paraId="0A59E774" w14:textId="1B9BAD70" w:rsidR="00F112AC" w:rsidRPr="00CA5E33" w:rsidRDefault="00F320B7" w:rsidP="00CA5E33">
      <w:pPr>
        <w:spacing w:line="480" w:lineRule="auto"/>
        <w:jc w:val="both"/>
        <w:outlineLvl w:val="0"/>
        <w:rPr>
          <w:rFonts w:ascii="Calibri" w:hAnsi="Calibri" w:cs="Calibri"/>
          <w:b/>
        </w:rPr>
      </w:pPr>
      <w:r w:rsidRPr="00F320B7">
        <w:rPr>
          <w:rFonts w:ascii="Calibri" w:hAnsi="Calibri" w:cs="Calibri"/>
          <w:b/>
        </w:rPr>
        <w:t>Figures</w:t>
      </w:r>
      <w:r w:rsidR="00F112AC" w:rsidRPr="00F320B7">
        <w:rPr>
          <w:rFonts w:ascii="Calibri" w:hAnsi="Calibri" w:cs="Calibri"/>
          <w:b/>
        </w:rPr>
        <w:t xml:space="preserve"> and analysis</w:t>
      </w:r>
    </w:p>
    <w:p w14:paraId="474A7738" w14:textId="6E611EAA" w:rsidR="00FF1D7B" w:rsidRDefault="00F112AC" w:rsidP="0046765E">
      <w:pPr>
        <w:pStyle w:val="Bibliography"/>
        <w:spacing w:line="480" w:lineRule="auto"/>
        <w:rPr>
          <w:rFonts w:ascii="Calibri" w:hAnsi="Calibri" w:cs="Calibri"/>
          <w:color w:val="000000" w:themeColor="text1"/>
        </w:rPr>
      </w:pPr>
      <w:r w:rsidRPr="00F320B7">
        <w:rPr>
          <w:rFonts w:ascii="Calibri" w:hAnsi="Calibri" w:cs="Calibri"/>
          <w:color w:val="000000" w:themeColor="text1"/>
        </w:rPr>
        <w:t xml:space="preserve">For generating figures and to precisely report peak frequencies, we used a spline-interpolation to derive a higher frequency resolution (100 frequency bins per octave). Peak frequencies are reported as the local maximum in the beta band (14 – 30 Hz, lower frequencies are excluded to avoid spectral leakage from the alpha band). Standard error of the mean (SEM) was computed for peak frequencies across participants using a </w:t>
      </w:r>
      <w:proofErr w:type="spellStart"/>
      <w:r w:rsidRPr="00F320B7">
        <w:rPr>
          <w:rFonts w:ascii="Calibri" w:hAnsi="Calibri" w:cs="Calibri"/>
          <w:color w:val="000000" w:themeColor="text1"/>
        </w:rPr>
        <w:t>jackkniefing</w:t>
      </w:r>
      <w:proofErr w:type="spellEnd"/>
      <w:r w:rsidRPr="00F320B7">
        <w:rPr>
          <w:rFonts w:ascii="Calibri" w:hAnsi="Calibri" w:cs="Calibri"/>
          <w:color w:val="000000" w:themeColor="text1"/>
        </w:rPr>
        <w:t xml:space="preserve"> approach. In instances of multiple beta peaks, only the largest peak is captured by the local maximum. Topographic scalp plots were generated using EEGLAB  for HD EEG </w:t>
      </w:r>
      <w:r w:rsidR="00F320B7">
        <w:rPr>
          <w:rFonts w:ascii="Calibri" w:hAnsi="Calibri" w:cs="Calibri"/>
          <w:color w:val="000000" w:themeColor="text1"/>
        </w:rPr>
        <w:fldChar w:fldCharType="begin"/>
      </w:r>
      <w:r w:rsidR="00B9129F">
        <w:rPr>
          <w:rFonts w:ascii="Calibri" w:hAnsi="Calibri" w:cs="Calibri"/>
          <w:color w:val="000000" w:themeColor="text1"/>
        </w:rPr>
        <w:instrText xml:space="preserve"> ADDIN ZOTERO_ITEM CSL_CITATION {"citationID":"WzKOx78J","properties":{"formattedCitation":"[2]","plainCitation":"[2]","noteIndex":0},"citationItems":[{"id":489,"uris":["http://zotero.org/users/2031245/items/QRJR6MX6"],"uri":["http://zotero.org/users/2031245/items/QRJR6MX6"],"itemData":{"id":489,"type":"article-journal","title":"EEGLAB: an open source toolbox for analysis of single-trial EEG dynamics including independent component analysis","container-title":"Journal of neuroscience methods","page":"9-21","volume":"134","issue":"1","abstract":"We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documentation.","DOI":"10.1016/j.jneumeth.2003.10.009","ISSN":"0165-0270","note":"PMID: 15102499","journalAbbreviation":"J. Neurosci. Methods","language":"eng","author":[{"family":"Delorme","given":"Arnaud"},{"family":"Makeig","given":"Scott"}],"issued":{"date-parts":[["2004",3,15]]}}}],"schema":"https://github.com/citation-style-language/schema/raw/master/csl-citation.json"} </w:instrText>
      </w:r>
      <w:r w:rsidR="00F320B7">
        <w:rPr>
          <w:rFonts w:ascii="Calibri" w:hAnsi="Calibri" w:cs="Calibri"/>
          <w:color w:val="000000" w:themeColor="text1"/>
        </w:rPr>
        <w:fldChar w:fldCharType="separate"/>
      </w:r>
      <w:r w:rsidR="00B9129F">
        <w:rPr>
          <w:rFonts w:ascii="Calibri" w:hAnsi="Calibri" w:cs="Calibri"/>
          <w:color w:val="000000"/>
        </w:rPr>
        <w:t>[2]</w:t>
      </w:r>
      <w:r w:rsidR="00F320B7">
        <w:rPr>
          <w:rFonts w:ascii="Calibri" w:hAnsi="Calibri" w:cs="Calibri"/>
          <w:color w:val="000000" w:themeColor="text1"/>
        </w:rPr>
        <w:fldChar w:fldCharType="end"/>
      </w:r>
      <w:r w:rsidR="00F320B7">
        <w:rPr>
          <w:rFonts w:ascii="Calibri" w:hAnsi="Calibri" w:cs="Calibri"/>
          <w:color w:val="000000" w:themeColor="text1"/>
        </w:rPr>
        <w:t xml:space="preserve"> </w:t>
      </w:r>
      <w:r w:rsidRPr="00F320B7">
        <w:rPr>
          <w:rFonts w:ascii="Calibri" w:hAnsi="Calibri" w:cs="Calibri"/>
          <w:color w:val="000000" w:themeColor="text1"/>
        </w:rPr>
        <w:t xml:space="preserve">and Fieldtrip </w:t>
      </w:r>
      <w:r w:rsidRPr="00F320B7">
        <w:rPr>
          <w:rFonts w:ascii="Calibri" w:hAnsi="Calibri" w:cs="Calibri"/>
          <w:color w:val="000000" w:themeColor="text1"/>
        </w:rPr>
        <w:fldChar w:fldCharType="begin"/>
      </w:r>
      <w:r w:rsidR="00B9129F">
        <w:rPr>
          <w:rFonts w:ascii="Calibri" w:hAnsi="Calibri" w:cs="Calibri"/>
          <w:color w:val="000000" w:themeColor="text1"/>
        </w:rPr>
        <w:instrText xml:space="preserve"> ADDIN ZOTERO_ITEM CSL_CITATION {"citationID":"NOmtQ3dd","properties":{"formattedCitation":"[3]","plainCitation":"[3]","noteIndex":0},"citationItems":[{"id":2183,"uris":["http://zotero.org/users/2031245/items/WFY9NHH9"],"uri":["http://zotero.org/users/2031245/items/WFY9NHH9"],"itemData":{"id":2183,"type":"article-journal","title":"FieldTrip: open source software for advanced analysis of MEG, EEG, and invasive electrophysiological data","container-title":"Computational intelligence and neuroscience","page":"1","volume":"2011","ISSN":"1687-5265","journalAbbreviation":"Computational intelligence and neuroscience","author":[{"family":"Oostenveld","given":"Robert"},{"family":"Fries","given":"Pascal"},{"family":"Maris","given":"Eric"},{"family":"Schoffelen","given":"Jan-Mathijs"}],"issued":{"date-parts":[["2011"]]}}}],"schema":"https://github.com/citation-style-language/schema/raw/master/csl-citation.json"} </w:instrText>
      </w:r>
      <w:r w:rsidRPr="00F320B7">
        <w:rPr>
          <w:rFonts w:ascii="Calibri" w:hAnsi="Calibri" w:cs="Calibri"/>
          <w:color w:val="000000" w:themeColor="text1"/>
        </w:rPr>
        <w:fldChar w:fldCharType="separate"/>
      </w:r>
      <w:r w:rsidR="00B9129F">
        <w:rPr>
          <w:rFonts w:ascii="Calibri" w:hAnsi="Calibri" w:cs="Calibri"/>
          <w:color w:val="000000"/>
        </w:rPr>
        <w:t>[3]</w:t>
      </w:r>
      <w:r w:rsidRPr="00F320B7">
        <w:rPr>
          <w:rFonts w:ascii="Calibri" w:hAnsi="Calibri" w:cs="Calibri"/>
          <w:color w:val="000000" w:themeColor="text1"/>
        </w:rPr>
        <w:fldChar w:fldCharType="end"/>
      </w:r>
      <w:r w:rsidRPr="00F320B7">
        <w:rPr>
          <w:rFonts w:ascii="Calibri" w:hAnsi="Calibri" w:cs="Calibri"/>
          <w:color w:val="000000" w:themeColor="text1"/>
        </w:rPr>
        <w:t xml:space="preserve"> for 19-channel EEG.</w:t>
      </w:r>
      <w:r w:rsidR="00B76E9F">
        <w:rPr>
          <w:rFonts w:ascii="Calibri" w:hAnsi="Calibri" w:cs="Calibri"/>
          <w:color w:val="000000" w:themeColor="text1"/>
        </w:rPr>
        <w:t xml:space="preserve"> Violin plots were generated using code by Hoffmann </w:t>
      </w:r>
      <w:r w:rsidR="00B76E9F">
        <w:rPr>
          <w:rFonts w:ascii="Calibri" w:hAnsi="Calibri" w:cs="Calibri"/>
          <w:color w:val="000000" w:themeColor="text1"/>
        </w:rPr>
        <w:fldChar w:fldCharType="begin"/>
      </w:r>
      <w:r w:rsidR="00B9129F">
        <w:rPr>
          <w:rFonts w:ascii="Calibri" w:hAnsi="Calibri" w:cs="Calibri"/>
          <w:color w:val="000000" w:themeColor="text1"/>
        </w:rPr>
        <w:instrText xml:space="preserve"> ADDIN ZOTERO_ITEM CSL_CITATION {"citationID":"Fg8XriVt","properties":{"formattedCitation":"[4]","plainCitation":"[4]","noteIndex":0},"citationItems":[{"id":2549,"uris":["http://zotero.org/users/2031245/items/D2A54MSR"],"uri":["http://zotero.org/users/2031245/items/D2A54MSR"],"itemData":{"id":2549,"type":"book","title":"Simple violin plot using matlab default kernel density estimation.","publisher":"INRES (University of Bonn)","publisher-place":"Katzenburgweg 5, 53115 Germany","event-place":"Katzenburgweg 5, 53115 Germany","URL":"https://ch.mathworks.com/matlabcentral/fileexchange/45134-violin-plot","author":[{"family":"Hoffmann","given":"H"}],"issued":{"date-parts":[["2015"]]}}}],"schema":"https://github.com/citation-style-language/schema/raw/master/csl-citation.json"} </w:instrText>
      </w:r>
      <w:r w:rsidR="00B76E9F">
        <w:rPr>
          <w:rFonts w:ascii="Calibri" w:hAnsi="Calibri" w:cs="Calibri"/>
          <w:color w:val="000000" w:themeColor="text1"/>
        </w:rPr>
        <w:fldChar w:fldCharType="separate"/>
      </w:r>
      <w:r w:rsidR="00B9129F">
        <w:rPr>
          <w:rFonts w:ascii="Calibri" w:hAnsi="Calibri" w:cs="Calibri"/>
          <w:color w:val="000000"/>
        </w:rPr>
        <w:t>[4]</w:t>
      </w:r>
      <w:r w:rsidR="00B76E9F">
        <w:rPr>
          <w:rFonts w:ascii="Calibri" w:hAnsi="Calibri" w:cs="Calibri"/>
          <w:color w:val="000000" w:themeColor="text1"/>
        </w:rPr>
        <w:fldChar w:fldCharType="end"/>
      </w:r>
      <w:r w:rsidR="00B76E9F">
        <w:rPr>
          <w:rFonts w:ascii="Calibri" w:hAnsi="Calibri" w:cs="Calibri"/>
          <w:color w:val="000000" w:themeColor="text1"/>
        </w:rPr>
        <w:t>.</w:t>
      </w:r>
      <w:r w:rsidRPr="00F320B7">
        <w:rPr>
          <w:rFonts w:ascii="Calibri" w:hAnsi="Calibri" w:cs="Calibri"/>
          <w:color w:val="000000" w:themeColor="text1"/>
        </w:rPr>
        <w:t xml:space="preserve"> Power differences were tested with </w:t>
      </w:r>
      <w:r w:rsidRPr="00F320B7">
        <w:rPr>
          <w:rFonts w:ascii="Calibri" w:hAnsi="Calibri" w:cs="Calibri"/>
          <w:i/>
          <w:color w:val="000000" w:themeColor="text1"/>
        </w:rPr>
        <w:t>t</w:t>
      </w:r>
      <w:r w:rsidRPr="00F320B7">
        <w:rPr>
          <w:rFonts w:ascii="Calibri" w:hAnsi="Calibri" w:cs="Calibri"/>
          <w:color w:val="000000" w:themeColor="text1"/>
        </w:rPr>
        <w:t xml:space="preserve">-tests using </w:t>
      </w:r>
      <w:r w:rsidRPr="00F320B7">
        <w:rPr>
          <w:rFonts w:ascii="Calibri" w:hAnsi="Calibri" w:cs="Calibri"/>
          <w:color w:val="000000" w:themeColor="text1"/>
        </w:rPr>
        <w:lastRenderedPageBreak/>
        <w:t>the Satterthwaite approximation to derive corrected degrees of freedom in cases of unequal variances.</w:t>
      </w:r>
    </w:p>
    <w:p w14:paraId="28E44566" w14:textId="20ECE06E" w:rsidR="00307648" w:rsidRDefault="00307648" w:rsidP="009D6929">
      <w:pPr>
        <w:spacing w:line="480" w:lineRule="auto"/>
        <w:jc w:val="both"/>
        <w:outlineLvl w:val="0"/>
        <w:rPr>
          <w:rFonts w:asciiTheme="minorHAnsi" w:hAnsiTheme="minorHAnsi" w:cstheme="minorHAnsi"/>
          <w:b/>
        </w:rPr>
      </w:pPr>
      <w:r>
        <w:rPr>
          <w:rFonts w:asciiTheme="minorHAnsi" w:hAnsiTheme="minorHAnsi" w:cstheme="minorHAnsi"/>
          <w:b/>
        </w:rPr>
        <w:t>Peak frequency extraction</w:t>
      </w:r>
    </w:p>
    <w:p w14:paraId="58471878" w14:textId="742E7BE7" w:rsidR="00307648" w:rsidRPr="006160C5" w:rsidRDefault="00307648" w:rsidP="006160C5">
      <w:pPr>
        <w:spacing w:line="480" w:lineRule="auto"/>
        <w:jc w:val="both"/>
      </w:pPr>
      <w:r>
        <w:rPr>
          <w:rFonts w:asciiTheme="minorHAnsi" w:hAnsiTheme="minorHAnsi" w:cstheme="minorHAnsi"/>
        </w:rPr>
        <w:t xml:space="preserve">To further analyze beta oscillations, we examined beta peak frequency in Dup15q syndrome (reference cohort and participants with paternal duplications). Identifying beta band peaks depends crucially on the presence of local maxima that are not smeared by averaging across scalp regions with different peak frequencies. For this reason, our identification of beta peak frequency was done on power averaged only across frontal channels, as this scalp area featured the highest beta power in Dup15q syndrome (Fig. 1, cf. Fig.2 in Frohlich and colleagues 2016) </w:t>
      </w:r>
      <w:r>
        <w:rPr>
          <w:rFonts w:asciiTheme="minorHAnsi" w:hAnsiTheme="minorHAnsi" w:cstheme="minorHAnsi"/>
        </w:rPr>
        <w:fldChar w:fldCharType="begin"/>
      </w:r>
      <w:r w:rsidR="00B9129F">
        <w:rPr>
          <w:rFonts w:asciiTheme="minorHAnsi" w:hAnsiTheme="minorHAnsi" w:cstheme="minorHAnsi"/>
        </w:rPr>
        <w:instrText xml:space="preserve"> ADDIN ZOTERO_ITEM CSL_CITATION {"citationID":"l2YREI0E","properties":{"formattedCitation":"[1]","plainCitation":"[1]","noteIndex":0},"citationItems":[{"id":2195,"uris":["http://zotero.org/users/2031245/items/NURJ73TL"],"uri":["http://zotero.org/users/2031245/items/NURJ73TL"],"itemData":{"id":2195,"type":"article-journal","title":"A quantitative electrophysiological biomarker of duplication 15q11. 2-q13. 1 syndrome","container-title":"PloS one","page":"e0167179","volume":"11","issue":"12","ISSN":"1932-6203","journalAbbreviation":"PloS one","author":[{"family":"Frohlich","given":"Joel"},{"family":"Senturk","given":"Damla"},{"family":"Saravanapandian","given":"Vidya"},{"family":"Golshani","given":"Peyman"},{"family":"Reiter","given":"Lawrence T"},{"family":"Sankar","given":"Raman"},{"family":"Thibert","given":"Ronald L"},{"family":"DiStefano","given":"Charlotte"},{"family":"Huberty","given":"Scott"},{"family":"Cook","given":"Edwin H"}],"issued":{"date-parts":[["2016"]]}}}],"schema":"https://github.com/citation-style-language/schema/raw/master/csl-citation.json"} </w:instrText>
      </w:r>
      <w:r>
        <w:rPr>
          <w:rFonts w:asciiTheme="minorHAnsi" w:hAnsiTheme="minorHAnsi" w:cstheme="minorHAnsi"/>
        </w:rPr>
        <w:fldChar w:fldCharType="separate"/>
      </w:r>
      <w:r w:rsidR="00B9129F">
        <w:rPr>
          <w:rFonts w:ascii="Calibri" w:hAnsiTheme="minorHAnsi" w:cs="Calibri"/>
        </w:rPr>
        <w:t>[1]</w:t>
      </w:r>
      <w:r>
        <w:rPr>
          <w:rFonts w:asciiTheme="minorHAnsi" w:hAnsiTheme="minorHAnsi" w:cstheme="minorHAnsi"/>
        </w:rPr>
        <w:fldChar w:fldCharType="end"/>
      </w:r>
      <w:r>
        <w:rPr>
          <w:rFonts w:asciiTheme="minorHAnsi" w:hAnsiTheme="minorHAnsi" w:cstheme="minorHAnsi"/>
        </w:rPr>
        <w:t xml:space="preserve">. HD EEGs were spatially interpolated to 19 channels corresponding to the international 10-20 montage and power was averaged across channels Fp1, Fp2, F3, F4, </w:t>
      </w:r>
      <w:proofErr w:type="spellStart"/>
      <w:r>
        <w:rPr>
          <w:rFonts w:asciiTheme="minorHAnsi" w:hAnsiTheme="minorHAnsi" w:cstheme="minorHAnsi"/>
        </w:rPr>
        <w:t>Fz</w:t>
      </w:r>
      <w:proofErr w:type="spellEnd"/>
      <w:r>
        <w:rPr>
          <w:rFonts w:asciiTheme="minorHAnsi" w:hAnsiTheme="minorHAnsi" w:cstheme="minorHAnsi"/>
        </w:rPr>
        <w:t xml:space="preserve">, F7, and F8. Frontal beta peak frequency (FBPF) was automatically identified in each participant </w:t>
      </w:r>
      <w:r w:rsidR="00345CE3">
        <w:rPr>
          <w:rFonts w:asciiTheme="minorHAnsi" w:hAnsiTheme="minorHAnsi" w:cstheme="minorHAnsi"/>
        </w:rPr>
        <w:t>after increasing frequency resolution</w:t>
      </w:r>
      <w:r w:rsidR="003E3CA6">
        <w:rPr>
          <w:rFonts w:asciiTheme="minorHAnsi" w:hAnsiTheme="minorHAnsi" w:cstheme="minorHAnsi"/>
        </w:rPr>
        <w:t xml:space="preserve"> </w:t>
      </w:r>
      <w:r w:rsidR="008053C4">
        <w:rPr>
          <w:rFonts w:asciiTheme="minorHAnsi" w:hAnsiTheme="minorHAnsi" w:cstheme="minorHAnsi"/>
        </w:rPr>
        <w:t xml:space="preserve">to </w:t>
      </w:r>
      <w:r w:rsidR="009D6929">
        <w:rPr>
          <w:rFonts w:asciiTheme="minorHAnsi" w:hAnsiTheme="minorHAnsi" w:cstheme="minorHAnsi"/>
        </w:rPr>
        <w:t>100 frequency bins per octave</w:t>
      </w:r>
      <w:r w:rsidR="008053C4">
        <w:rPr>
          <w:rFonts w:asciiTheme="minorHAnsi" w:hAnsiTheme="minorHAnsi" w:cstheme="minorHAnsi"/>
        </w:rPr>
        <w:t xml:space="preserve"> (</w:t>
      </w:r>
      <w:r w:rsidR="006160C5">
        <w:rPr>
          <w:rFonts w:asciiTheme="minorHAnsi" w:hAnsiTheme="minorHAnsi" w:cstheme="minorHAnsi"/>
        </w:rPr>
        <w:t xml:space="preserve">resolution increased </w:t>
      </w:r>
      <w:r w:rsidR="008053C4">
        <w:rPr>
          <w:rFonts w:asciiTheme="minorHAnsi" w:hAnsiTheme="minorHAnsi" w:cstheme="minorHAnsi"/>
        </w:rPr>
        <w:t>by a factor of 735%)</w:t>
      </w:r>
      <w:r w:rsidR="00345CE3">
        <w:rPr>
          <w:rFonts w:asciiTheme="minorHAnsi" w:hAnsiTheme="minorHAnsi" w:cstheme="minorHAnsi"/>
        </w:rPr>
        <w:t xml:space="preserve"> using a spline interpolation </w:t>
      </w:r>
      <w:r w:rsidR="009D6929">
        <w:rPr>
          <w:rFonts w:asciiTheme="minorHAnsi" w:hAnsiTheme="minorHAnsi" w:cstheme="minorHAnsi"/>
        </w:rPr>
        <w:t>to derive accurate measurements. We then used</w:t>
      </w:r>
      <w:r>
        <w:rPr>
          <w:rFonts w:asciiTheme="minorHAnsi" w:hAnsiTheme="minorHAnsi" w:cstheme="minorHAnsi"/>
        </w:rPr>
        <w:t xml:space="preserve"> the </w:t>
      </w:r>
      <w:proofErr w:type="spellStart"/>
      <w:proofErr w:type="gramStart"/>
      <w:r>
        <w:rPr>
          <w:rFonts w:asciiTheme="minorHAnsi" w:hAnsiTheme="minorHAnsi" w:cstheme="minorHAnsi"/>
        </w:rPr>
        <w:t>findpeaks</w:t>
      </w:r>
      <w:proofErr w:type="spellEnd"/>
      <w:r>
        <w:rPr>
          <w:rFonts w:asciiTheme="minorHAnsi" w:hAnsiTheme="minorHAnsi" w:cstheme="minorHAnsi"/>
        </w:rPr>
        <w:t>(</w:t>
      </w:r>
      <w:proofErr w:type="gramEnd"/>
      <w:r>
        <w:rPr>
          <w:rFonts w:asciiTheme="minorHAnsi" w:hAnsiTheme="minorHAnsi" w:cstheme="minorHAnsi"/>
        </w:rPr>
        <w:t xml:space="preserve">) function in MATLAB to extract the beta band </w:t>
      </w:r>
      <w:r w:rsidR="006160C5">
        <w:rPr>
          <w:rFonts w:asciiTheme="minorHAnsi" w:hAnsiTheme="minorHAnsi" w:cstheme="minorHAnsi"/>
        </w:rPr>
        <w:t xml:space="preserve">(12 -30 Hz) </w:t>
      </w:r>
      <w:r>
        <w:rPr>
          <w:rFonts w:asciiTheme="minorHAnsi" w:hAnsiTheme="minorHAnsi" w:cstheme="minorHAnsi"/>
        </w:rPr>
        <w:t xml:space="preserve">peak with the highest power. </w:t>
      </w:r>
      <w:r w:rsidR="003E3CA6">
        <w:rPr>
          <w:rFonts w:asciiTheme="minorHAnsi" w:hAnsiTheme="minorHAnsi" w:cstheme="minorHAnsi"/>
        </w:rPr>
        <w:t xml:space="preserve">Specifically, peaks were defined as </w:t>
      </w:r>
      <w:r w:rsidR="009D6929">
        <w:rPr>
          <w:rFonts w:asciiTheme="minorHAnsi" w:hAnsiTheme="minorHAnsi" w:cstheme="minorHAnsi"/>
        </w:rPr>
        <w:t xml:space="preserve">having 1) a minimum width of 10 frequency binds (1/10 octave) referenced to a vertical position a 1/2 of the peak prominence and 2) a minimum prominence (vertical drop) of 0.025 </w:t>
      </w:r>
      <w:r w:rsidR="009D6929" w:rsidRPr="009D6929">
        <w:rPr>
          <w:rFonts w:asciiTheme="minorHAnsi" w:hAnsiTheme="minorHAnsi" w:cstheme="minorHAnsi"/>
        </w:rPr>
        <w:t>log</w:t>
      </w:r>
      <w:r w:rsidR="009D6929" w:rsidRPr="009D6929">
        <w:rPr>
          <w:rFonts w:asciiTheme="minorHAnsi" w:hAnsiTheme="minorHAnsi" w:cstheme="minorHAnsi"/>
          <w:vertAlign w:val="subscript"/>
        </w:rPr>
        <w:t>10</w:t>
      </w:r>
      <w:r w:rsidR="009D6929" w:rsidRPr="009D6929">
        <w:rPr>
          <w:rFonts w:asciiTheme="minorHAnsi" w:hAnsiTheme="minorHAnsi" w:cstheme="minorHAnsi"/>
        </w:rPr>
        <w:t>(</w:t>
      </w:r>
      <w:r w:rsidR="009D6929" w:rsidRPr="009D6929">
        <w:rPr>
          <w:rFonts w:asciiTheme="minorHAnsi" w:hAnsiTheme="minorHAnsi" w:cstheme="minorHAnsi"/>
          <w:bCs/>
        </w:rPr>
        <w:t>μV</w:t>
      </w:r>
      <w:r w:rsidR="009D6929">
        <w:rPr>
          <w:rFonts w:asciiTheme="minorHAnsi" w:hAnsiTheme="minorHAnsi" w:cstheme="minorHAnsi"/>
          <w:bCs/>
          <w:vertAlign w:val="superscript"/>
        </w:rPr>
        <w:t>2</w:t>
      </w:r>
      <w:r w:rsidR="009D6929">
        <w:rPr>
          <w:rFonts w:asciiTheme="minorHAnsi" w:hAnsiTheme="minorHAnsi" w:cstheme="minorHAnsi"/>
          <w:bCs/>
        </w:rPr>
        <w:t xml:space="preserve">/octave). </w:t>
      </w:r>
      <w:r w:rsidR="006160C5">
        <w:rPr>
          <w:rFonts w:asciiTheme="minorHAnsi" w:hAnsiTheme="minorHAnsi" w:cstheme="minorHAnsi"/>
          <w:bCs/>
        </w:rPr>
        <w:t>We extracted at most one peak per participant.</w:t>
      </w:r>
    </w:p>
    <w:p w14:paraId="4F9882F1" w14:textId="1207A1B8" w:rsidR="005A272A" w:rsidRDefault="005A272A">
      <w:r>
        <w:br w:type="page"/>
      </w:r>
    </w:p>
    <w:p w14:paraId="4A606542" w14:textId="609A8DAE" w:rsidR="00325BBA" w:rsidRDefault="00017C93" w:rsidP="00325BBA">
      <w:pPr>
        <w:spacing w:line="360" w:lineRule="auto"/>
        <w:jc w:val="both"/>
        <w:outlineLvl w:val="0"/>
        <w:rPr>
          <w:rFonts w:ascii="Calibri" w:hAnsi="Calibri" w:cs="Calibri"/>
          <w:b/>
          <w:sz w:val="28"/>
          <w:szCs w:val="28"/>
        </w:rPr>
      </w:pPr>
      <w:r w:rsidRPr="004E5205">
        <w:rPr>
          <w:rFonts w:ascii="Calibri" w:hAnsi="Calibri" w:cs="Calibri"/>
          <w:b/>
          <w:sz w:val="28"/>
          <w:szCs w:val="28"/>
        </w:rPr>
        <w:lastRenderedPageBreak/>
        <w:t>Supplemental Tables</w:t>
      </w:r>
    </w:p>
    <w:p w14:paraId="43DE9671" w14:textId="5AC7A2CF" w:rsidR="00325BBA" w:rsidRPr="004E5205" w:rsidRDefault="00325BBA" w:rsidP="0050771B">
      <w:pPr>
        <w:rPr>
          <w:rFonts w:ascii="Calibri" w:hAnsi="Calibri" w:cs="Calibri"/>
          <w:b/>
          <w:sz w:val="28"/>
          <w:szCs w:val="28"/>
        </w:rPr>
      </w:pPr>
    </w:p>
    <w:tbl>
      <w:tblPr>
        <w:tblStyle w:val="GridTable1Light-Accent11"/>
        <w:tblW w:w="9576" w:type="dxa"/>
        <w:tblLook w:val="04A0" w:firstRow="1" w:lastRow="0" w:firstColumn="1" w:lastColumn="0" w:noHBand="0" w:noVBand="1"/>
      </w:tblPr>
      <w:tblGrid>
        <w:gridCol w:w="1908"/>
        <w:gridCol w:w="1556"/>
        <w:gridCol w:w="1897"/>
        <w:gridCol w:w="1273"/>
        <w:gridCol w:w="1750"/>
        <w:gridCol w:w="1192"/>
      </w:tblGrid>
      <w:tr w:rsidR="00325BBA" w:rsidRPr="004E5205" w14:paraId="26B20FC8" w14:textId="77777777" w:rsidTr="00FE5FD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08" w:type="dxa"/>
          </w:tcPr>
          <w:p w14:paraId="6F19715C" w14:textId="77777777" w:rsidR="00325BBA" w:rsidRPr="004E5205" w:rsidRDefault="00325BBA" w:rsidP="00FE5FD5">
            <w:pPr>
              <w:spacing w:line="480" w:lineRule="auto"/>
              <w:jc w:val="both"/>
              <w:rPr>
                <w:rFonts w:ascii="Calibri" w:hAnsi="Calibri" w:cs="Calibri"/>
                <w:sz w:val="18"/>
                <w:szCs w:val="18"/>
              </w:rPr>
            </w:pPr>
          </w:p>
        </w:tc>
        <w:tc>
          <w:tcPr>
            <w:tcW w:w="1556" w:type="dxa"/>
          </w:tcPr>
          <w:p w14:paraId="3E1ED533" w14:textId="77777777" w:rsidR="00325BBA" w:rsidRPr="004E5205" w:rsidRDefault="00325BBA" w:rsidP="00FE5FD5">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E5205">
              <w:rPr>
                <w:rFonts w:ascii="Calibri" w:hAnsi="Calibri" w:cs="Calibri"/>
                <w:color w:val="000000"/>
                <w:sz w:val="18"/>
                <w:szCs w:val="18"/>
              </w:rPr>
              <w:t>Clean data</w:t>
            </w:r>
          </w:p>
        </w:tc>
        <w:tc>
          <w:tcPr>
            <w:tcW w:w="1897" w:type="dxa"/>
          </w:tcPr>
          <w:p w14:paraId="3FE5EC41" w14:textId="77777777" w:rsidR="00325BBA" w:rsidRPr="004E5205" w:rsidRDefault="00325BBA" w:rsidP="00FE5FD5">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bCs w:val="0"/>
                <w:color w:val="000000"/>
                <w:sz w:val="18"/>
                <w:szCs w:val="18"/>
              </w:rPr>
              <w:t xml:space="preserve">Bad channels </w:t>
            </w:r>
          </w:p>
        </w:tc>
        <w:tc>
          <w:tcPr>
            <w:tcW w:w="1273" w:type="dxa"/>
          </w:tcPr>
          <w:p w14:paraId="72A55493" w14:textId="77777777" w:rsidR="00325BBA" w:rsidRPr="004E5205" w:rsidRDefault="00325BBA" w:rsidP="00FE5FD5">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bCs w:val="0"/>
                <w:color w:val="000000"/>
                <w:sz w:val="18"/>
                <w:szCs w:val="18"/>
              </w:rPr>
              <w:t>Total channels</w:t>
            </w:r>
          </w:p>
        </w:tc>
        <w:tc>
          <w:tcPr>
            <w:tcW w:w="1750" w:type="dxa"/>
          </w:tcPr>
          <w:p w14:paraId="4BAA78DF" w14:textId="77777777" w:rsidR="00325BBA" w:rsidRPr="004E5205" w:rsidRDefault="00325BBA" w:rsidP="00FE5FD5">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bCs w:val="0"/>
                <w:color w:val="000000"/>
                <w:sz w:val="18"/>
                <w:szCs w:val="18"/>
              </w:rPr>
              <w:t xml:space="preserve">Artifact ICs </w:t>
            </w:r>
          </w:p>
        </w:tc>
        <w:tc>
          <w:tcPr>
            <w:tcW w:w="1192" w:type="dxa"/>
          </w:tcPr>
          <w:p w14:paraId="65EBEB63" w14:textId="77777777" w:rsidR="00325BBA" w:rsidRPr="004E5205" w:rsidRDefault="00325BBA" w:rsidP="00FE5FD5">
            <w:pPr>
              <w:spacing w:line="48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bCs w:val="0"/>
                <w:color w:val="000000"/>
                <w:sz w:val="18"/>
                <w:szCs w:val="18"/>
              </w:rPr>
              <w:t>Total ICs</w:t>
            </w:r>
          </w:p>
        </w:tc>
      </w:tr>
      <w:tr w:rsidR="00325BBA" w:rsidRPr="004E5205" w14:paraId="2DE8BE75" w14:textId="77777777" w:rsidTr="00FE5FD5">
        <w:trPr>
          <w:trHeight w:val="584"/>
        </w:trPr>
        <w:tc>
          <w:tcPr>
            <w:cnfStyle w:val="001000000000" w:firstRow="0" w:lastRow="0" w:firstColumn="1" w:lastColumn="0" w:oddVBand="0" w:evenVBand="0" w:oddHBand="0" w:evenHBand="0" w:firstRowFirstColumn="0" w:firstRowLastColumn="0" w:lastRowFirstColumn="0" w:lastRowLastColumn="0"/>
            <w:tcW w:w="1908" w:type="dxa"/>
          </w:tcPr>
          <w:p w14:paraId="181424D4" w14:textId="77777777" w:rsidR="00325BBA" w:rsidRPr="004E5205" w:rsidRDefault="00325BBA" w:rsidP="00FE5FD5">
            <w:pPr>
              <w:spacing w:line="480" w:lineRule="auto"/>
              <w:jc w:val="both"/>
              <w:rPr>
                <w:rFonts w:ascii="Calibri" w:hAnsi="Calibri" w:cs="Calibri"/>
                <w:sz w:val="18"/>
                <w:szCs w:val="18"/>
              </w:rPr>
            </w:pPr>
            <w:r w:rsidRPr="004E5205">
              <w:rPr>
                <w:rFonts w:ascii="Calibri" w:hAnsi="Calibri" w:cs="Calibri"/>
                <w:b w:val="0"/>
                <w:bCs w:val="0"/>
                <w:color w:val="000000"/>
                <w:sz w:val="18"/>
                <w:szCs w:val="18"/>
              </w:rPr>
              <w:t>Reference cohort</w:t>
            </w:r>
          </w:p>
        </w:tc>
        <w:tc>
          <w:tcPr>
            <w:tcW w:w="1556" w:type="dxa"/>
          </w:tcPr>
          <w:p w14:paraId="57D5A332" w14:textId="5176A66A" w:rsidR="00325BBA" w:rsidRPr="004D3C5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D3C55">
              <w:rPr>
                <w:rFonts w:ascii="Calibri" w:hAnsi="Calibri" w:cs="Calibri"/>
                <w:color w:val="000000"/>
                <w:sz w:val="18"/>
                <w:szCs w:val="18"/>
              </w:rPr>
              <w:t>2</w:t>
            </w:r>
            <w:r w:rsidR="00C0606C" w:rsidRPr="004D3C55">
              <w:rPr>
                <w:rFonts w:ascii="Calibri" w:hAnsi="Calibri" w:cs="Calibri"/>
                <w:color w:val="000000"/>
                <w:sz w:val="18"/>
                <w:szCs w:val="18"/>
              </w:rPr>
              <w:t>17</w:t>
            </w:r>
            <w:r w:rsidRPr="004D3C55">
              <w:rPr>
                <w:rFonts w:ascii="Calibri" w:hAnsi="Calibri" w:cs="Calibri"/>
                <w:color w:val="000000"/>
                <w:sz w:val="18"/>
                <w:szCs w:val="18"/>
              </w:rPr>
              <w:t xml:space="preserve"> ± 1</w:t>
            </w:r>
            <w:r w:rsidR="00C0606C" w:rsidRPr="004D3C55">
              <w:rPr>
                <w:rFonts w:ascii="Calibri" w:hAnsi="Calibri" w:cs="Calibri"/>
                <w:color w:val="000000"/>
                <w:sz w:val="18"/>
                <w:szCs w:val="18"/>
              </w:rPr>
              <w:t>21</w:t>
            </w:r>
            <w:r w:rsidRPr="004D3C55">
              <w:rPr>
                <w:rFonts w:ascii="Calibri" w:hAnsi="Calibri" w:cs="Calibri"/>
                <w:color w:val="000000"/>
                <w:sz w:val="18"/>
                <w:szCs w:val="18"/>
              </w:rPr>
              <w:t xml:space="preserve"> s</w:t>
            </w:r>
          </w:p>
        </w:tc>
        <w:tc>
          <w:tcPr>
            <w:tcW w:w="1897" w:type="dxa"/>
          </w:tcPr>
          <w:p w14:paraId="39E28843" w14:textId="23761AF5" w:rsidR="00325BBA" w:rsidRPr="00052F47"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red"/>
              </w:rPr>
            </w:pPr>
            <w:r w:rsidRPr="004D3C55">
              <w:rPr>
                <w:rFonts w:ascii="Calibri" w:hAnsi="Calibri" w:cs="Calibri"/>
                <w:color w:val="000000"/>
                <w:sz w:val="18"/>
                <w:szCs w:val="18"/>
              </w:rPr>
              <w:t>1.</w:t>
            </w:r>
            <w:r w:rsidR="00C0606C" w:rsidRPr="004D3C55">
              <w:rPr>
                <w:rFonts w:ascii="Calibri" w:hAnsi="Calibri" w:cs="Calibri"/>
                <w:color w:val="000000"/>
                <w:sz w:val="18"/>
                <w:szCs w:val="18"/>
              </w:rPr>
              <w:t>56</w:t>
            </w:r>
            <w:r w:rsidRPr="004D3C55">
              <w:rPr>
                <w:rFonts w:ascii="Calibri" w:hAnsi="Calibri" w:cs="Calibri"/>
                <w:color w:val="000000"/>
                <w:sz w:val="18"/>
                <w:szCs w:val="18"/>
              </w:rPr>
              <w:t xml:space="preserve"> ± 2.0</w:t>
            </w:r>
            <w:r w:rsidR="00C0606C" w:rsidRPr="004D3C55">
              <w:rPr>
                <w:rFonts w:ascii="Calibri" w:hAnsi="Calibri" w:cs="Calibri"/>
                <w:color w:val="000000"/>
                <w:sz w:val="18"/>
                <w:szCs w:val="18"/>
              </w:rPr>
              <w:t>8</w:t>
            </w:r>
          </w:p>
        </w:tc>
        <w:tc>
          <w:tcPr>
            <w:tcW w:w="1273" w:type="dxa"/>
          </w:tcPr>
          <w:p w14:paraId="429236AD" w14:textId="77777777" w:rsidR="00325BBA" w:rsidRPr="004D3C5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D3C55">
              <w:rPr>
                <w:rFonts w:ascii="Calibri" w:hAnsi="Calibri" w:cs="Calibri"/>
                <w:sz w:val="18"/>
                <w:szCs w:val="18"/>
              </w:rPr>
              <w:t>83</w:t>
            </w:r>
          </w:p>
        </w:tc>
        <w:tc>
          <w:tcPr>
            <w:tcW w:w="1750" w:type="dxa"/>
          </w:tcPr>
          <w:p w14:paraId="7E48577F" w14:textId="0A59F607" w:rsidR="00325BBA" w:rsidRPr="004D3C5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D3C55">
              <w:rPr>
                <w:rFonts w:ascii="Calibri" w:hAnsi="Calibri" w:cs="Calibri"/>
                <w:color w:val="000000"/>
                <w:sz w:val="18"/>
                <w:szCs w:val="18"/>
              </w:rPr>
              <w:t>3</w:t>
            </w:r>
            <w:r w:rsidR="00EF2F26" w:rsidRPr="004D3C55">
              <w:rPr>
                <w:rFonts w:ascii="Calibri" w:hAnsi="Calibri" w:cs="Calibri"/>
                <w:color w:val="000000"/>
                <w:sz w:val="18"/>
                <w:szCs w:val="18"/>
              </w:rPr>
              <w:t>3</w:t>
            </w:r>
            <w:r w:rsidRPr="004D3C55">
              <w:rPr>
                <w:rFonts w:ascii="Calibri" w:hAnsi="Calibri" w:cs="Calibri"/>
                <w:color w:val="000000"/>
                <w:sz w:val="18"/>
                <w:szCs w:val="18"/>
              </w:rPr>
              <w:t>.</w:t>
            </w:r>
            <w:r w:rsidR="00EF2F26" w:rsidRPr="004D3C55">
              <w:rPr>
                <w:rFonts w:ascii="Calibri" w:hAnsi="Calibri" w:cs="Calibri"/>
                <w:color w:val="000000"/>
                <w:sz w:val="18"/>
                <w:szCs w:val="18"/>
              </w:rPr>
              <w:t>1</w:t>
            </w:r>
            <w:r w:rsidRPr="004D3C55">
              <w:rPr>
                <w:rFonts w:ascii="Calibri" w:hAnsi="Calibri" w:cs="Calibri"/>
                <w:color w:val="000000"/>
                <w:sz w:val="18"/>
                <w:szCs w:val="18"/>
              </w:rPr>
              <w:t xml:space="preserve"> ± 12.</w:t>
            </w:r>
            <w:r w:rsidR="00EF2F26" w:rsidRPr="004D3C55">
              <w:rPr>
                <w:rFonts w:ascii="Calibri" w:hAnsi="Calibri" w:cs="Calibri"/>
                <w:color w:val="000000"/>
                <w:sz w:val="18"/>
                <w:szCs w:val="18"/>
              </w:rPr>
              <w:t>5</w:t>
            </w:r>
          </w:p>
        </w:tc>
        <w:tc>
          <w:tcPr>
            <w:tcW w:w="1192" w:type="dxa"/>
          </w:tcPr>
          <w:p w14:paraId="38519C5F" w14:textId="77777777" w:rsidR="00325BBA" w:rsidRPr="004D3C5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D3C55">
              <w:rPr>
                <w:rFonts w:ascii="Calibri" w:hAnsi="Calibri" w:cs="Calibri"/>
                <w:color w:val="000000"/>
                <w:sz w:val="18"/>
                <w:szCs w:val="18"/>
              </w:rPr>
              <w:t>82</w:t>
            </w:r>
          </w:p>
        </w:tc>
      </w:tr>
      <w:tr w:rsidR="00325BBA" w:rsidRPr="004E5205" w14:paraId="49D2C4C9" w14:textId="77777777" w:rsidTr="00FE5FD5">
        <w:trPr>
          <w:trHeight w:val="521"/>
        </w:trPr>
        <w:tc>
          <w:tcPr>
            <w:cnfStyle w:val="001000000000" w:firstRow="0" w:lastRow="0" w:firstColumn="1" w:lastColumn="0" w:oddVBand="0" w:evenVBand="0" w:oddHBand="0" w:evenHBand="0" w:firstRowFirstColumn="0" w:firstRowLastColumn="0" w:lastRowFirstColumn="0" w:lastRowLastColumn="0"/>
            <w:tcW w:w="1908" w:type="dxa"/>
          </w:tcPr>
          <w:p w14:paraId="54DF4F17" w14:textId="77777777" w:rsidR="00325BBA" w:rsidRPr="004E5205" w:rsidRDefault="00325BBA" w:rsidP="00FE5FD5">
            <w:pPr>
              <w:spacing w:line="480" w:lineRule="auto"/>
              <w:jc w:val="both"/>
              <w:rPr>
                <w:rFonts w:ascii="Calibri" w:hAnsi="Calibri" w:cs="Calibri"/>
                <w:sz w:val="18"/>
                <w:szCs w:val="18"/>
              </w:rPr>
            </w:pPr>
            <w:r w:rsidRPr="004E5205">
              <w:rPr>
                <w:rFonts w:ascii="Calibri" w:hAnsi="Calibri" w:cs="Calibri"/>
                <w:b w:val="0"/>
                <w:bCs w:val="0"/>
                <w:color w:val="000000"/>
                <w:sz w:val="18"/>
                <w:szCs w:val="18"/>
              </w:rPr>
              <w:t>TD controls</w:t>
            </w:r>
          </w:p>
        </w:tc>
        <w:tc>
          <w:tcPr>
            <w:tcW w:w="1556" w:type="dxa"/>
          </w:tcPr>
          <w:p w14:paraId="15EA153A"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E5205">
              <w:rPr>
                <w:rFonts w:ascii="Calibri" w:hAnsi="Calibri" w:cs="Calibri"/>
                <w:color w:val="000000"/>
                <w:sz w:val="18"/>
                <w:szCs w:val="18"/>
              </w:rPr>
              <w:t>128 ± 31.9 s</w:t>
            </w:r>
          </w:p>
        </w:tc>
        <w:tc>
          <w:tcPr>
            <w:tcW w:w="1897" w:type="dxa"/>
          </w:tcPr>
          <w:p w14:paraId="503D0CD0"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0.86 ± 1.17</w:t>
            </w:r>
          </w:p>
        </w:tc>
        <w:tc>
          <w:tcPr>
            <w:tcW w:w="1273" w:type="dxa"/>
          </w:tcPr>
          <w:p w14:paraId="512170FC"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83</w:t>
            </w:r>
          </w:p>
        </w:tc>
        <w:tc>
          <w:tcPr>
            <w:tcW w:w="1750" w:type="dxa"/>
          </w:tcPr>
          <w:p w14:paraId="0AF86332"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22.6 ± 8.75</w:t>
            </w:r>
          </w:p>
        </w:tc>
        <w:tc>
          <w:tcPr>
            <w:tcW w:w="1192" w:type="dxa"/>
          </w:tcPr>
          <w:p w14:paraId="76021B00"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82</w:t>
            </w:r>
          </w:p>
        </w:tc>
      </w:tr>
      <w:tr w:rsidR="00325BBA" w:rsidRPr="004E5205" w14:paraId="22AC343C" w14:textId="77777777" w:rsidTr="00FE5FD5">
        <w:trPr>
          <w:trHeight w:val="540"/>
        </w:trPr>
        <w:tc>
          <w:tcPr>
            <w:cnfStyle w:val="001000000000" w:firstRow="0" w:lastRow="0" w:firstColumn="1" w:lastColumn="0" w:oddVBand="0" w:evenVBand="0" w:oddHBand="0" w:evenHBand="0" w:firstRowFirstColumn="0" w:firstRowLastColumn="0" w:lastRowFirstColumn="0" w:lastRowLastColumn="0"/>
            <w:tcW w:w="1908" w:type="dxa"/>
          </w:tcPr>
          <w:p w14:paraId="35D4418A" w14:textId="77777777" w:rsidR="00325BBA" w:rsidRPr="004E5205" w:rsidRDefault="00325BBA" w:rsidP="00FE5FD5">
            <w:pPr>
              <w:spacing w:line="480" w:lineRule="auto"/>
              <w:jc w:val="both"/>
              <w:rPr>
                <w:rFonts w:ascii="Calibri" w:hAnsi="Calibri" w:cs="Calibri"/>
                <w:sz w:val="18"/>
                <w:szCs w:val="18"/>
              </w:rPr>
            </w:pPr>
            <w:r w:rsidRPr="004E5205">
              <w:rPr>
                <w:rFonts w:ascii="Calibri" w:hAnsi="Calibri" w:cs="Calibri"/>
                <w:b w:val="0"/>
                <w:bCs w:val="0"/>
                <w:color w:val="000000"/>
                <w:sz w:val="18"/>
                <w:szCs w:val="18"/>
              </w:rPr>
              <w:t>Paternal dup 801-005</w:t>
            </w:r>
          </w:p>
        </w:tc>
        <w:tc>
          <w:tcPr>
            <w:tcW w:w="1556" w:type="dxa"/>
          </w:tcPr>
          <w:p w14:paraId="2AE321E7"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E5205">
              <w:rPr>
                <w:rFonts w:ascii="Calibri" w:hAnsi="Calibri" w:cs="Calibri"/>
                <w:color w:val="000000"/>
                <w:sz w:val="18"/>
                <w:szCs w:val="18"/>
              </w:rPr>
              <w:t>483 s</w:t>
            </w:r>
          </w:p>
        </w:tc>
        <w:tc>
          <w:tcPr>
            <w:tcW w:w="1897" w:type="dxa"/>
          </w:tcPr>
          <w:p w14:paraId="66985B6E"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0</w:t>
            </w:r>
          </w:p>
        </w:tc>
        <w:tc>
          <w:tcPr>
            <w:tcW w:w="1273" w:type="dxa"/>
          </w:tcPr>
          <w:p w14:paraId="7DF873DB"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19</w:t>
            </w:r>
          </w:p>
        </w:tc>
        <w:tc>
          <w:tcPr>
            <w:tcW w:w="1750" w:type="dxa"/>
          </w:tcPr>
          <w:p w14:paraId="3F81A426"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34</w:t>
            </w:r>
          </w:p>
        </w:tc>
        <w:tc>
          <w:tcPr>
            <w:tcW w:w="1192" w:type="dxa"/>
          </w:tcPr>
          <w:p w14:paraId="6B832EED"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82</w:t>
            </w:r>
          </w:p>
        </w:tc>
      </w:tr>
      <w:tr w:rsidR="00325BBA" w:rsidRPr="004E5205" w14:paraId="09C28243" w14:textId="77777777" w:rsidTr="00FE5FD5">
        <w:trPr>
          <w:trHeight w:val="531"/>
        </w:trPr>
        <w:tc>
          <w:tcPr>
            <w:cnfStyle w:val="001000000000" w:firstRow="0" w:lastRow="0" w:firstColumn="1" w:lastColumn="0" w:oddVBand="0" w:evenVBand="0" w:oddHBand="0" w:evenHBand="0" w:firstRowFirstColumn="0" w:firstRowLastColumn="0" w:lastRowFirstColumn="0" w:lastRowLastColumn="0"/>
            <w:tcW w:w="1908" w:type="dxa"/>
          </w:tcPr>
          <w:p w14:paraId="435C9845" w14:textId="77777777" w:rsidR="00325BBA" w:rsidRPr="004E5205" w:rsidRDefault="00325BBA" w:rsidP="00FE5FD5">
            <w:pPr>
              <w:spacing w:line="480" w:lineRule="auto"/>
              <w:jc w:val="both"/>
              <w:rPr>
                <w:rFonts w:ascii="Calibri" w:hAnsi="Calibri" w:cs="Calibri"/>
                <w:sz w:val="18"/>
                <w:szCs w:val="18"/>
              </w:rPr>
            </w:pPr>
            <w:r w:rsidRPr="004E5205">
              <w:rPr>
                <w:rFonts w:ascii="Calibri" w:hAnsi="Calibri" w:cs="Calibri"/>
                <w:b w:val="0"/>
                <w:bCs w:val="0"/>
                <w:color w:val="000000"/>
                <w:sz w:val="18"/>
                <w:szCs w:val="18"/>
              </w:rPr>
              <w:t>Paternal dup 801-015</w:t>
            </w:r>
          </w:p>
        </w:tc>
        <w:tc>
          <w:tcPr>
            <w:tcW w:w="1556" w:type="dxa"/>
          </w:tcPr>
          <w:p w14:paraId="524A6AED"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E5205">
              <w:rPr>
                <w:rFonts w:ascii="Calibri" w:hAnsi="Calibri" w:cs="Calibri"/>
                <w:color w:val="000000"/>
                <w:sz w:val="18"/>
                <w:szCs w:val="18"/>
              </w:rPr>
              <w:t>581 s</w:t>
            </w:r>
          </w:p>
        </w:tc>
        <w:tc>
          <w:tcPr>
            <w:tcW w:w="1897" w:type="dxa"/>
          </w:tcPr>
          <w:p w14:paraId="0BF4FA77"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0</w:t>
            </w:r>
          </w:p>
        </w:tc>
        <w:tc>
          <w:tcPr>
            <w:tcW w:w="1273" w:type="dxa"/>
          </w:tcPr>
          <w:p w14:paraId="50395E14"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19</w:t>
            </w:r>
          </w:p>
        </w:tc>
        <w:tc>
          <w:tcPr>
            <w:tcW w:w="1750" w:type="dxa"/>
          </w:tcPr>
          <w:p w14:paraId="43DAFD9B"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2</w:t>
            </w:r>
          </w:p>
        </w:tc>
        <w:tc>
          <w:tcPr>
            <w:tcW w:w="1192" w:type="dxa"/>
          </w:tcPr>
          <w:p w14:paraId="43400311"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18</w:t>
            </w:r>
          </w:p>
        </w:tc>
      </w:tr>
      <w:tr w:rsidR="00325BBA" w:rsidRPr="004E5205" w14:paraId="57C1F35A" w14:textId="77777777" w:rsidTr="00FE5FD5">
        <w:trPr>
          <w:trHeight w:val="531"/>
        </w:trPr>
        <w:tc>
          <w:tcPr>
            <w:cnfStyle w:val="001000000000" w:firstRow="0" w:lastRow="0" w:firstColumn="1" w:lastColumn="0" w:oddVBand="0" w:evenVBand="0" w:oddHBand="0" w:evenHBand="0" w:firstRowFirstColumn="0" w:firstRowLastColumn="0" w:lastRowFirstColumn="0" w:lastRowLastColumn="0"/>
            <w:tcW w:w="1908" w:type="dxa"/>
          </w:tcPr>
          <w:p w14:paraId="060C0B13" w14:textId="77777777" w:rsidR="00325BBA" w:rsidRPr="003767CE" w:rsidRDefault="00325BBA" w:rsidP="00FE5FD5">
            <w:pPr>
              <w:spacing w:line="480" w:lineRule="auto"/>
              <w:jc w:val="both"/>
              <w:rPr>
                <w:rFonts w:ascii="Calibri" w:hAnsi="Calibri" w:cs="Calibri"/>
                <w:b w:val="0"/>
                <w:sz w:val="18"/>
                <w:szCs w:val="18"/>
              </w:rPr>
            </w:pPr>
            <w:r w:rsidRPr="003767CE">
              <w:rPr>
                <w:rFonts w:ascii="Calibri" w:hAnsi="Calibri" w:cs="Calibri"/>
                <w:b w:val="0"/>
                <w:color w:val="000000"/>
                <w:sz w:val="18"/>
                <w:szCs w:val="18"/>
              </w:rPr>
              <w:t>Healthy adult cohort</w:t>
            </w:r>
          </w:p>
        </w:tc>
        <w:tc>
          <w:tcPr>
            <w:tcW w:w="1556" w:type="dxa"/>
          </w:tcPr>
          <w:p w14:paraId="17119D5D"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E5205">
              <w:rPr>
                <w:rFonts w:ascii="Calibri" w:hAnsi="Calibri" w:cs="Calibri"/>
                <w:sz w:val="18"/>
                <w:szCs w:val="18"/>
              </w:rPr>
              <w:t xml:space="preserve">221 </w:t>
            </w:r>
            <w:r w:rsidRPr="004E5205">
              <w:rPr>
                <w:rFonts w:ascii="Calibri" w:hAnsi="Calibri" w:cs="Calibri"/>
                <w:sz w:val="18"/>
                <w:szCs w:val="18"/>
              </w:rPr>
              <w:sym w:font="Symbol" w:char="F0B1"/>
            </w:r>
            <w:r w:rsidRPr="004E5205">
              <w:rPr>
                <w:rFonts w:ascii="Calibri" w:hAnsi="Calibri" w:cs="Calibri"/>
                <w:sz w:val="18"/>
                <w:szCs w:val="18"/>
              </w:rPr>
              <w:t xml:space="preserve"> 26.7</w:t>
            </w:r>
            <w:r w:rsidRPr="004E5205">
              <w:rPr>
                <w:rFonts w:ascii="Calibri" w:hAnsi="Calibri" w:cs="Calibri"/>
                <w:color w:val="000000" w:themeColor="text1"/>
                <w:sz w:val="18"/>
                <w:szCs w:val="18"/>
              </w:rPr>
              <w:t xml:space="preserve"> s</w:t>
            </w:r>
          </w:p>
        </w:tc>
        <w:tc>
          <w:tcPr>
            <w:tcW w:w="1897" w:type="dxa"/>
          </w:tcPr>
          <w:p w14:paraId="19CEBAE0"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0 ± 0</w:t>
            </w:r>
          </w:p>
        </w:tc>
        <w:tc>
          <w:tcPr>
            <w:tcW w:w="1273" w:type="dxa"/>
          </w:tcPr>
          <w:p w14:paraId="2AE3DECB"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19</w:t>
            </w:r>
          </w:p>
        </w:tc>
        <w:tc>
          <w:tcPr>
            <w:tcW w:w="1750" w:type="dxa"/>
          </w:tcPr>
          <w:p w14:paraId="02E6ED2A"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sz w:val="18"/>
                <w:szCs w:val="18"/>
              </w:rPr>
              <w:t xml:space="preserve">4.9 </w:t>
            </w:r>
            <w:r w:rsidRPr="004E5205">
              <w:rPr>
                <w:rFonts w:ascii="Calibri" w:hAnsi="Calibri" w:cs="Calibri"/>
                <w:sz w:val="18"/>
                <w:szCs w:val="18"/>
              </w:rPr>
              <w:sym w:font="Symbol" w:char="F0B1"/>
            </w:r>
            <w:r w:rsidRPr="004E5205">
              <w:rPr>
                <w:rFonts w:ascii="Calibri" w:hAnsi="Calibri" w:cs="Calibri"/>
                <w:sz w:val="18"/>
                <w:szCs w:val="18"/>
              </w:rPr>
              <w:t xml:space="preserve"> 1.94</w:t>
            </w:r>
          </w:p>
        </w:tc>
        <w:tc>
          <w:tcPr>
            <w:tcW w:w="1192" w:type="dxa"/>
          </w:tcPr>
          <w:p w14:paraId="70250872" w14:textId="77777777" w:rsidR="00325BBA" w:rsidRPr="004E5205" w:rsidRDefault="00325BBA" w:rsidP="00FE5FD5">
            <w:pPr>
              <w:spacing w:line="48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E5205">
              <w:rPr>
                <w:rFonts w:ascii="Calibri" w:hAnsi="Calibri" w:cs="Calibri"/>
                <w:color w:val="000000"/>
                <w:sz w:val="18"/>
                <w:szCs w:val="18"/>
              </w:rPr>
              <w:t>18</w:t>
            </w:r>
          </w:p>
        </w:tc>
      </w:tr>
    </w:tbl>
    <w:p w14:paraId="46A1B0DE" w14:textId="77777777" w:rsidR="00325BBA" w:rsidRPr="004E5205" w:rsidRDefault="00325BBA" w:rsidP="00325BBA">
      <w:pPr>
        <w:tabs>
          <w:tab w:val="left" w:pos="5618"/>
        </w:tabs>
        <w:spacing w:line="480" w:lineRule="auto"/>
        <w:rPr>
          <w:rFonts w:ascii="Calibri" w:hAnsi="Calibri" w:cs="Calibri"/>
          <w:b/>
          <w:i/>
          <w:sz w:val="22"/>
          <w:szCs w:val="22"/>
        </w:rPr>
      </w:pPr>
    </w:p>
    <w:p w14:paraId="440B0113" w14:textId="05BDF74F" w:rsidR="00325BBA" w:rsidRDefault="00325BBA" w:rsidP="00325BBA">
      <w:pPr>
        <w:tabs>
          <w:tab w:val="left" w:pos="5618"/>
        </w:tabs>
        <w:spacing w:line="480" w:lineRule="auto"/>
        <w:jc w:val="both"/>
        <w:rPr>
          <w:rFonts w:ascii="Calibri" w:hAnsi="Calibri" w:cs="Calibri"/>
          <w:i/>
          <w:sz w:val="22"/>
          <w:szCs w:val="22"/>
        </w:rPr>
      </w:pPr>
      <w:r w:rsidRPr="004E5205">
        <w:rPr>
          <w:rFonts w:ascii="Calibri" w:hAnsi="Calibri" w:cs="Calibri"/>
          <w:b/>
          <w:i/>
          <w:sz w:val="22"/>
          <w:szCs w:val="22"/>
        </w:rPr>
        <w:t>Table S</w:t>
      </w:r>
      <w:r w:rsidR="009320D3">
        <w:rPr>
          <w:rFonts w:ascii="Calibri" w:hAnsi="Calibri" w:cs="Calibri"/>
          <w:b/>
          <w:i/>
          <w:sz w:val="22"/>
          <w:szCs w:val="22"/>
        </w:rPr>
        <w:t>1</w:t>
      </w:r>
      <w:r w:rsidRPr="004E5205">
        <w:rPr>
          <w:rFonts w:ascii="Calibri" w:hAnsi="Calibri" w:cs="Calibri"/>
          <w:b/>
          <w:i/>
          <w:sz w:val="22"/>
          <w:szCs w:val="22"/>
        </w:rPr>
        <w:t xml:space="preserve"> Details of data processing. </w:t>
      </w:r>
      <w:r w:rsidRPr="004E5205">
        <w:rPr>
          <w:rFonts w:ascii="Calibri" w:hAnsi="Calibri" w:cs="Calibri"/>
          <w:i/>
          <w:sz w:val="22"/>
          <w:szCs w:val="22"/>
        </w:rPr>
        <w:t xml:space="preserve">Second of clean data, number of bad channels, and number of artifact components are given as mean ± SD for datasets analyzed from the reference cohort, TD controls, and healthy adult cohort; the total number of each category is also reported for both paternal duplication cases. Each dataset analyzed had a minimum of 60 s of clean data. Datasets for which the number of bad channels exceeded the square root of the total number of channels were discarded and not analyzed. Numbers for the healthy adult cohort are reported as mean and standard deviation per participant, and drug condition. </w:t>
      </w:r>
    </w:p>
    <w:p w14:paraId="72F062ED" w14:textId="0B1012EA" w:rsidR="0050771B" w:rsidRDefault="0050771B" w:rsidP="00325BBA">
      <w:pPr>
        <w:tabs>
          <w:tab w:val="left" w:pos="5618"/>
        </w:tabs>
        <w:spacing w:line="480" w:lineRule="auto"/>
        <w:jc w:val="both"/>
        <w:rPr>
          <w:rFonts w:ascii="Calibri" w:hAnsi="Calibri" w:cs="Calibri"/>
          <w:i/>
          <w:sz w:val="22"/>
          <w:szCs w:val="22"/>
        </w:rPr>
      </w:pPr>
    </w:p>
    <w:p w14:paraId="02B25562" w14:textId="0E8230D3" w:rsidR="0050771B" w:rsidRDefault="0050771B">
      <w:pPr>
        <w:rPr>
          <w:rFonts w:ascii="Calibri" w:hAnsi="Calibri" w:cs="Calibri"/>
          <w:i/>
          <w:sz w:val="22"/>
          <w:szCs w:val="22"/>
        </w:rPr>
      </w:pPr>
      <w:r>
        <w:rPr>
          <w:rFonts w:ascii="Calibri" w:hAnsi="Calibri" w:cs="Calibri"/>
          <w:i/>
          <w:sz w:val="22"/>
          <w:szCs w:val="22"/>
        </w:rPr>
        <w:br w:type="page"/>
      </w:r>
    </w:p>
    <w:p w14:paraId="0F6E1579" w14:textId="77777777" w:rsidR="00017C93" w:rsidRPr="004E5205" w:rsidRDefault="00017C93" w:rsidP="00FF1D7B">
      <w:pPr>
        <w:spacing w:line="360" w:lineRule="auto"/>
        <w:jc w:val="both"/>
        <w:outlineLvl w:val="0"/>
        <w:rPr>
          <w:rFonts w:ascii="Calibri" w:hAnsi="Calibri" w:cs="Calibri"/>
          <w:b/>
          <w:sz w:val="28"/>
          <w:szCs w:val="28"/>
        </w:rPr>
      </w:pPr>
      <w:r w:rsidRPr="004E5205">
        <w:rPr>
          <w:rFonts w:ascii="Calibri" w:hAnsi="Calibri" w:cs="Calibri"/>
          <w:b/>
          <w:sz w:val="28"/>
          <w:szCs w:val="28"/>
        </w:rPr>
        <w:lastRenderedPageBreak/>
        <w:t>Supplemental Figures</w:t>
      </w:r>
    </w:p>
    <w:p w14:paraId="0D3A747D" w14:textId="77777777" w:rsidR="00017C93" w:rsidRPr="004E5205" w:rsidRDefault="00017C93" w:rsidP="001D5DFF">
      <w:pPr>
        <w:spacing w:line="288" w:lineRule="auto"/>
        <w:jc w:val="both"/>
        <w:rPr>
          <w:rFonts w:ascii="Calibri" w:hAnsi="Calibri" w:cs="Calibri"/>
          <w:b/>
        </w:rPr>
      </w:pPr>
    </w:p>
    <w:p w14:paraId="1693955D" w14:textId="307E7F2A" w:rsidR="00017C93" w:rsidRPr="004E5205" w:rsidRDefault="00325BBA" w:rsidP="001D5DFF">
      <w:pPr>
        <w:spacing w:line="288" w:lineRule="auto"/>
        <w:jc w:val="both"/>
        <w:rPr>
          <w:rFonts w:ascii="Calibri" w:hAnsi="Calibri" w:cs="Calibri"/>
          <w:b/>
        </w:rPr>
      </w:pPr>
      <w:r w:rsidRPr="004E5205">
        <w:rPr>
          <w:rFonts w:ascii="Calibri" w:hAnsi="Calibri" w:cs="Calibri"/>
          <w:noProof/>
          <w:sz w:val="22"/>
          <w:szCs w:val="22"/>
        </w:rPr>
        <w:drawing>
          <wp:inline distT="0" distB="0" distL="0" distR="0" wp14:anchorId="78192DAD" wp14:editId="78FA2C32">
            <wp:extent cx="4139866" cy="4163087"/>
            <wp:effectExtent l="0" t="0" r="63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S1_formatted.png"/>
                    <pic:cNvPicPr/>
                  </pic:nvPicPr>
                  <pic:blipFill rotWithShape="1">
                    <a:blip r:embed="rId9" cstate="print">
                      <a:extLst>
                        <a:ext uri="{28A0092B-C50C-407E-A947-70E740481C1C}">
                          <a14:useLocalDpi xmlns:a14="http://schemas.microsoft.com/office/drawing/2010/main" val="0"/>
                        </a:ext>
                      </a:extLst>
                    </a:blip>
                    <a:srcRect t="3886" b="7030"/>
                    <a:stretch/>
                  </pic:blipFill>
                  <pic:spPr bwMode="auto">
                    <a:xfrm>
                      <a:off x="0" y="0"/>
                      <a:ext cx="4140200" cy="4163423"/>
                    </a:xfrm>
                    <a:prstGeom prst="rect">
                      <a:avLst/>
                    </a:prstGeom>
                    <a:ln>
                      <a:noFill/>
                    </a:ln>
                    <a:extLst>
                      <a:ext uri="{53640926-AAD7-44D8-BBD7-CCE9431645EC}">
                        <a14:shadowObscured xmlns:a14="http://schemas.microsoft.com/office/drawing/2010/main"/>
                      </a:ext>
                    </a:extLst>
                  </pic:spPr>
                </pic:pic>
              </a:graphicData>
            </a:graphic>
          </wp:inline>
        </w:drawing>
      </w:r>
    </w:p>
    <w:p w14:paraId="6CAE6116" w14:textId="77777777" w:rsidR="00325BBA" w:rsidRPr="004E5205" w:rsidRDefault="00325BBA" w:rsidP="00325BBA">
      <w:pPr>
        <w:tabs>
          <w:tab w:val="left" w:pos="5618"/>
        </w:tabs>
        <w:spacing w:line="480" w:lineRule="auto"/>
        <w:jc w:val="both"/>
        <w:rPr>
          <w:rFonts w:ascii="Calibri" w:hAnsi="Calibri" w:cs="Calibri"/>
          <w:i/>
          <w:sz w:val="22"/>
          <w:szCs w:val="22"/>
        </w:rPr>
      </w:pPr>
      <w:r w:rsidRPr="004E5205">
        <w:rPr>
          <w:rFonts w:ascii="Calibri" w:hAnsi="Calibri" w:cs="Calibri"/>
          <w:b/>
          <w:i/>
          <w:sz w:val="22"/>
          <w:szCs w:val="22"/>
        </w:rPr>
        <w:t xml:space="preserve">Figure S1 HD EEG channels used in analysis. </w:t>
      </w:r>
      <w:r w:rsidRPr="004E5205">
        <w:rPr>
          <w:rFonts w:ascii="Calibri" w:hAnsi="Calibri" w:cs="Calibri"/>
          <w:i/>
          <w:sz w:val="22"/>
          <w:szCs w:val="22"/>
        </w:rPr>
        <w:t>For all EEG collected through UCLA using 129 channel EGI geodesic nets (“HD EEG”), we excluded 46 “skirt channels” (defined as channels with EGI polar coordinate r &gt; 0.5) near the periphery of the EEG net that are particularly sensitive to noise and muscle artifact. The remaining 83 channels retained for analysis are shown above and labeled with their EGI channel number.</w:t>
      </w:r>
    </w:p>
    <w:p w14:paraId="40951E7F" w14:textId="77777777" w:rsidR="00017C93" w:rsidRPr="004E5205" w:rsidRDefault="00017C93" w:rsidP="001D5DFF">
      <w:pPr>
        <w:spacing w:line="288" w:lineRule="auto"/>
        <w:jc w:val="both"/>
        <w:rPr>
          <w:rFonts w:ascii="Calibri" w:hAnsi="Calibri" w:cs="Calibri"/>
          <w:b/>
        </w:rPr>
      </w:pPr>
    </w:p>
    <w:p w14:paraId="2FA524D2" w14:textId="77777777" w:rsidR="00BD6DB1" w:rsidRPr="004E5205" w:rsidRDefault="00BD6DB1">
      <w:pPr>
        <w:rPr>
          <w:rFonts w:ascii="Calibri" w:hAnsi="Calibri" w:cs="Calibri"/>
          <w:b/>
        </w:rPr>
      </w:pPr>
      <w:r w:rsidRPr="004E5205">
        <w:rPr>
          <w:rFonts w:ascii="Calibri" w:hAnsi="Calibri" w:cs="Calibri"/>
          <w:b/>
        </w:rPr>
        <w:br w:type="page"/>
      </w:r>
    </w:p>
    <w:p w14:paraId="72524511" w14:textId="77777777" w:rsidR="00017C93" w:rsidRPr="004E5205" w:rsidRDefault="00017C93" w:rsidP="001D5DFF">
      <w:pPr>
        <w:spacing w:line="288" w:lineRule="auto"/>
        <w:jc w:val="both"/>
        <w:rPr>
          <w:rFonts w:ascii="Calibri" w:hAnsi="Calibri" w:cs="Calibri"/>
          <w:noProof/>
        </w:rPr>
      </w:pPr>
    </w:p>
    <w:p w14:paraId="59309582" w14:textId="64BAE96A" w:rsidR="00017C93" w:rsidRPr="004E5205" w:rsidRDefault="00514C4A" w:rsidP="001D5DFF">
      <w:pPr>
        <w:spacing w:line="288" w:lineRule="auto"/>
        <w:jc w:val="both"/>
        <w:rPr>
          <w:rFonts w:ascii="Calibri" w:hAnsi="Calibri" w:cs="Calibri"/>
          <w:noProof/>
        </w:rPr>
      </w:pPr>
      <w:r>
        <w:rPr>
          <w:rFonts w:ascii="Calibri" w:hAnsi="Calibri" w:cs="Calibri"/>
          <w:noProof/>
        </w:rPr>
        <w:drawing>
          <wp:inline distT="0" distB="0" distL="0" distR="0" wp14:anchorId="7199737A" wp14:editId="08632EA9">
            <wp:extent cx="5943600" cy="452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2.png"/>
                    <pic:cNvPicPr/>
                  </pic:nvPicPr>
                  <pic:blipFill>
                    <a:blip r:embed="rId10"/>
                    <a:stretch>
                      <a:fillRect/>
                    </a:stretch>
                  </pic:blipFill>
                  <pic:spPr>
                    <a:xfrm>
                      <a:off x="0" y="0"/>
                      <a:ext cx="5943600" cy="4529455"/>
                    </a:xfrm>
                    <a:prstGeom prst="rect">
                      <a:avLst/>
                    </a:prstGeom>
                  </pic:spPr>
                </pic:pic>
              </a:graphicData>
            </a:graphic>
          </wp:inline>
        </w:drawing>
      </w:r>
    </w:p>
    <w:p w14:paraId="37E4917D" w14:textId="06524EAA" w:rsidR="00017C93" w:rsidRPr="004E5205" w:rsidRDefault="00017C93" w:rsidP="001D5DFF">
      <w:pPr>
        <w:spacing w:line="288" w:lineRule="auto"/>
        <w:jc w:val="both"/>
        <w:rPr>
          <w:rFonts w:ascii="Calibri" w:hAnsi="Calibri" w:cs="Calibri"/>
          <w:noProof/>
        </w:rPr>
      </w:pPr>
    </w:p>
    <w:p w14:paraId="472C638F" w14:textId="20E2148A" w:rsidR="00325BBA" w:rsidRPr="004E5205" w:rsidRDefault="00325BBA" w:rsidP="00325BBA">
      <w:pPr>
        <w:spacing w:line="480" w:lineRule="auto"/>
        <w:jc w:val="both"/>
        <w:rPr>
          <w:rFonts w:ascii="Calibri" w:hAnsi="Calibri" w:cs="Calibri"/>
          <w:b/>
        </w:rPr>
      </w:pPr>
      <w:r w:rsidRPr="0021754B">
        <w:rPr>
          <w:rFonts w:ascii="Calibri" w:hAnsi="Calibri" w:cs="Calibri"/>
          <w:b/>
          <w:i/>
          <w:sz w:val="22"/>
          <w:szCs w:val="22"/>
        </w:rPr>
        <w:t>Figure S</w:t>
      </w:r>
      <w:r w:rsidR="00A037EF" w:rsidRPr="0021754B">
        <w:rPr>
          <w:rFonts w:ascii="Calibri" w:hAnsi="Calibri" w:cs="Calibri"/>
          <w:b/>
          <w:i/>
          <w:sz w:val="22"/>
          <w:szCs w:val="22"/>
        </w:rPr>
        <w:t>2</w:t>
      </w:r>
      <w:r w:rsidRPr="0021754B">
        <w:rPr>
          <w:rFonts w:ascii="Calibri" w:hAnsi="Calibri" w:cs="Calibri"/>
          <w:b/>
          <w:i/>
          <w:sz w:val="22"/>
          <w:szCs w:val="22"/>
        </w:rPr>
        <w:t xml:space="preserve"> Paternal Dup15q syndrome PSDs compared with the interstitial Dup15q syndrome reference cohort.</w:t>
      </w:r>
      <w:r w:rsidRPr="004E5205">
        <w:rPr>
          <w:rFonts w:ascii="Calibri" w:hAnsi="Calibri" w:cs="Calibri"/>
          <w:i/>
          <w:sz w:val="22"/>
          <w:szCs w:val="22"/>
        </w:rPr>
        <w:t xml:space="preserve"> (A) Channel-averaged PSD derived from 801-005 compared with the interstitial reference cohort. 801-005 shows higher power at most beta frequencies than the interstitial reference cohort 95% confidence interval. (B) </w:t>
      </w:r>
      <w:r w:rsidRPr="00F80E9A">
        <w:rPr>
          <w:rFonts w:ascii="Calibri" w:hAnsi="Calibri" w:cs="Calibri"/>
          <w:i/>
          <w:sz w:val="22"/>
          <w:szCs w:val="22"/>
        </w:rPr>
        <w:t>Channel-averaged PSD derived from 801-015 compared with the interstitial reference cohort. 801-015 shows beta power almost entirely in the range of the interstitial reference cohort 95% confidence interval.</w:t>
      </w:r>
      <w:r w:rsidR="001F2BEC" w:rsidRPr="00F80E9A">
        <w:rPr>
          <w:rFonts w:asciiTheme="minorHAnsi" w:hAnsiTheme="minorHAnsi" w:cstheme="minorHAnsi"/>
          <w:i/>
          <w:sz w:val="22"/>
          <w:szCs w:val="22"/>
        </w:rPr>
        <w:t xml:space="preserve"> (C) Interstitial reference cohort beta power scalp topography measured at the group level peak frequency f = 23.3 Hz (reconstructed power from 801-005 regression model). (D) Interstitial reference cohort beta power scalp topography measured at the group level peak frequency f= 23.1 Hz (reconstructed power from 801-015 regression model).</w:t>
      </w:r>
    </w:p>
    <w:p w14:paraId="3173E9B5" w14:textId="24CA613B" w:rsidR="00D3283F" w:rsidRPr="005A272A" w:rsidRDefault="00325BBA" w:rsidP="004D3C55">
      <w:pPr>
        <w:rPr>
          <w:rFonts w:asciiTheme="minorHAnsi" w:hAnsiTheme="minorHAnsi" w:cstheme="minorHAnsi"/>
          <w:b/>
        </w:rPr>
      </w:pPr>
      <w:r w:rsidRPr="004E5205">
        <w:rPr>
          <w:rFonts w:ascii="Calibri" w:hAnsi="Calibri" w:cs="Calibri"/>
          <w:i/>
        </w:rPr>
        <w:br w:type="page"/>
      </w:r>
      <w:bookmarkStart w:id="0" w:name="_GoBack"/>
      <w:r w:rsidR="002D47C8" w:rsidRPr="005A272A">
        <w:rPr>
          <w:rFonts w:asciiTheme="minorHAnsi" w:hAnsiTheme="minorHAnsi" w:cstheme="minorHAnsi"/>
          <w:b/>
        </w:rPr>
        <w:lastRenderedPageBreak/>
        <w:t>Supplemental References</w:t>
      </w:r>
      <w:bookmarkEnd w:id="0"/>
    </w:p>
    <w:p w14:paraId="2638984C" w14:textId="77777777" w:rsidR="00D3283F" w:rsidRDefault="00D3283F" w:rsidP="00D3283F">
      <w:pPr>
        <w:pStyle w:val="Bibliography"/>
        <w:rPr>
          <w:rFonts w:ascii="Calibri" w:hAnsi="Calibri" w:cs="Calibri"/>
          <w:b/>
        </w:rPr>
      </w:pPr>
    </w:p>
    <w:p w14:paraId="432A056B" w14:textId="77777777" w:rsidR="00B9129F" w:rsidRPr="00B9129F" w:rsidRDefault="00D3283F" w:rsidP="00B9129F">
      <w:pPr>
        <w:pStyle w:val="Bibliography"/>
        <w:rPr>
          <w:rFonts w:ascii="Calibri" w:hAnsi="Calibri" w:cs="Calibri"/>
        </w:rPr>
      </w:pPr>
      <w:r>
        <w:rPr>
          <w:rFonts w:ascii="Calibri" w:hAnsi="Calibri" w:cs="Calibri"/>
          <w:b/>
        </w:rPr>
        <w:fldChar w:fldCharType="begin"/>
      </w:r>
      <w:r w:rsidR="00B9129F">
        <w:rPr>
          <w:rFonts w:ascii="Calibri" w:hAnsi="Calibri" w:cs="Calibri"/>
          <w:b/>
        </w:rPr>
        <w:instrText xml:space="preserve"> ADDIN ZOTERO_BIBL {"uncited":[],"omitted":[],"custom":[]} CSL_BIBLIOGRAPHY </w:instrText>
      </w:r>
      <w:r>
        <w:rPr>
          <w:rFonts w:ascii="Calibri" w:hAnsi="Calibri" w:cs="Calibri"/>
          <w:b/>
        </w:rPr>
        <w:fldChar w:fldCharType="separate"/>
      </w:r>
      <w:r w:rsidR="00B9129F" w:rsidRPr="00B9129F">
        <w:rPr>
          <w:rFonts w:ascii="Calibri" w:hAnsi="Calibri" w:cs="Calibri"/>
        </w:rPr>
        <w:t xml:space="preserve">1. Frohlich J, Senturk D, Saravanapandian V, Golshani P, Reiter LT, Sankar R, et al. A quantitative electrophysiological biomarker of duplication 15q11. 2-q13. 1 syndrome. PloS One. 2016;11:e0167179. </w:t>
      </w:r>
    </w:p>
    <w:p w14:paraId="3E1EC29F" w14:textId="77777777" w:rsidR="00B9129F" w:rsidRPr="00B9129F" w:rsidRDefault="00B9129F" w:rsidP="00B9129F">
      <w:pPr>
        <w:pStyle w:val="Bibliography"/>
        <w:rPr>
          <w:rFonts w:ascii="Calibri" w:hAnsi="Calibri" w:cs="Calibri"/>
        </w:rPr>
      </w:pPr>
      <w:r w:rsidRPr="00B9129F">
        <w:rPr>
          <w:rFonts w:ascii="Calibri" w:hAnsi="Calibri" w:cs="Calibri"/>
        </w:rPr>
        <w:t xml:space="preserve">2. Delorme A, Makeig S. EEGLAB: an open source toolbox for analysis of single-trial EEG dynamics including independent component analysis. J Neurosci Methods. 2004;134:9–21. </w:t>
      </w:r>
    </w:p>
    <w:p w14:paraId="3D1D250E" w14:textId="77777777" w:rsidR="00B9129F" w:rsidRPr="00B9129F" w:rsidRDefault="00B9129F" w:rsidP="00B9129F">
      <w:pPr>
        <w:pStyle w:val="Bibliography"/>
        <w:rPr>
          <w:rFonts w:ascii="Calibri" w:hAnsi="Calibri" w:cs="Calibri"/>
        </w:rPr>
      </w:pPr>
      <w:r w:rsidRPr="00B9129F">
        <w:rPr>
          <w:rFonts w:ascii="Calibri" w:hAnsi="Calibri" w:cs="Calibri"/>
        </w:rPr>
        <w:t xml:space="preserve">3. Oostenveld R, Fries P, Maris E, Schoffelen J-M. FieldTrip: open source software for advanced analysis of MEG, EEG, and invasive electrophysiological data. Comput Intell Neurosci. 2011;2011:1. </w:t>
      </w:r>
    </w:p>
    <w:p w14:paraId="22235504" w14:textId="77777777" w:rsidR="00B9129F" w:rsidRPr="00B9129F" w:rsidRDefault="00B9129F" w:rsidP="00B9129F">
      <w:pPr>
        <w:pStyle w:val="Bibliography"/>
        <w:rPr>
          <w:rFonts w:ascii="Calibri" w:hAnsi="Calibri" w:cs="Calibri"/>
        </w:rPr>
      </w:pPr>
      <w:r w:rsidRPr="00B9129F">
        <w:rPr>
          <w:rFonts w:ascii="Calibri" w:hAnsi="Calibri" w:cs="Calibri"/>
        </w:rPr>
        <w:t>4. Hoffmann H. Simple violin plot using matlab default kernel density estimation. [Internet]. Katzenburgweg 5, 53115 Germany: INRES (University of Bonn); 2015. Available from: https://ch.mathworks.com/matlabcentral/fileexchange/45134-violin-plot</w:t>
      </w:r>
    </w:p>
    <w:p w14:paraId="3891807A" w14:textId="46198108" w:rsidR="00F61B3E" w:rsidRPr="00D3283F" w:rsidRDefault="00D3283F" w:rsidP="004D3C55">
      <w:pPr>
        <w:pStyle w:val="Bibliography"/>
        <w:rPr>
          <w:rFonts w:ascii="Calibri" w:hAnsi="Calibri" w:cs="Calibri"/>
          <w:b/>
        </w:rPr>
      </w:pPr>
      <w:r>
        <w:rPr>
          <w:rFonts w:ascii="Calibri" w:hAnsi="Calibri" w:cs="Calibri"/>
          <w:b/>
        </w:rPr>
        <w:fldChar w:fldCharType="end"/>
      </w:r>
    </w:p>
    <w:sectPr w:rsidR="00F61B3E" w:rsidRPr="00D3283F" w:rsidSect="00CA241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7750" w14:textId="77777777" w:rsidR="00937EAC" w:rsidRDefault="00937EAC" w:rsidP="00B646BF">
      <w:r>
        <w:separator/>
      </w:r>
    </w:p>
  </w:endnote>
  <w:endnote w:type="continuationSeparator" w:id="0">
    <w:p w14:paraId="6E821E41" w14:textId="77777777" w:rsidR="00937EAC" w:rsidRDefault="00937EAC" w:rsidP="00B6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F5EB" w14:textId="77777777" w:rsidR="00C47592" w:rsidRDefault="00C47592" w:rsidP="00C418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C2312" w14:textId="77777777" w:rsidR="00C47592" w:rsidRDefault="00C47592" w:rsidP="00B64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C8AC" w14:textId="77777777" w:rsidR="00C47592" w:rsidRPr="000F07C4" w:rsidRDefault="00C47592" w:rsidP="00C418BF">
    <w:pPr>
      <w:pStyle w:val="Footer"/>
      <w:framePr w:wrap="none" w:vAnchor="text" w:hAnchor="margin" w:xAlign="right" w:y="1"/>
      <w:rPr>
        <w:rStyle w:val="PageNumber"/>
      </w:rPr>
    </w:pPr>
    <w:r w:rsidRPr="000F07C4">
      <w:rPr>
        <w:rStyle w:val="PageNumber"/>
      </w:rPr>
      <w:fldChar w:fldCharType="begin"/>
    </w:r>
    <w:r w:rsidRPr="000F07C4">
      <w:rPr>
        <w:rStyle w:val="PageNumber"/>
      </w:rPr>
      <w:instrText xml:space="preserve">PAGE  </w:instrText>
    </w:r>
    <w:r w:rsidRPr="000F07C4">
      <w:rPr>
        <w:rStyle w:val="PageNumber"/>
      </w:rPr>
      <w:fldChar w:fldCharType="separate"/>
    </w:r>
    <w:r w:rsidR="00C26146">
      <w:rPr>
        <w:rStyle w:val="PageNumber"/>
        <w:noProof/>
      </w:rPr>
      <w:t>1</w:t>
    </w:r>
    <w:r w:rsidRPr="000F07C4">
      <w:rPr>
        <w:rStyle w:val="PageNumber"/>
      </w:rPr>
      <w:fldChar w:fldCharType="end"/>
    </w:r>
  </w:p>
  <w:p w14:paraId="4E784447" w14:textId="1E7A1419" w:rsidR="00C47592" w:rsidRPr="00F44F51" w:rsidRDefault="00C47592" w:rsidP="000F07C4">
    <w:pPr>
      <w:pStyle w:val="Footer"/>
      <w:tabs>
        <w:tab w:val="right" w:pos="9000"/>
      </w:tabs>
      <w:ind w:right="360"/>
    </w:pPr>
    <w:r>
      <w:tab/>
    </w:r>
    <w:r>
      <w:tab/>
    </w:r>
    <w:r w:rsidR="00BF154C">
      <w:t xml:space="preserve">Supplemental Information for </w:t>
    </w:r>
    <w:r w:rsidRPr="000F07C4">
      <w:t xml:space="preserve">Frohlich et </w:t>
    </w:r>
    <w:r w:rsidRPr="00F44F51">
      <w: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4552" w14:textId="77777777" w:rsidR="00937EAC" w:rsidRDefault="00937EAC" w:rsidP="00B646BF">
      <w:r>
        <w:separator/>
      </w:r>
    </w:p>
  </w:footnote>
  <w:footnote w:type="continuationSeparator" w:id="0">
    <w:p w14:paraId="212F0E25" w14:textId="77777777" w:rsidR="00937EAC" w:rsidRDefault="00937EAC" w:rsidP="00B6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7B1F"/>
    <w:multiLevelType w:val="hybridMultilevel"/>
    <w:tmpl w:val="FF1EDFF6"/>
    <w:lvl w:ilvl="0" w:tplc="0F467244">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6070B"/>
    <w:multiLevelType w:val="hybridMultilevel"/>
    <w:tmpl w:val="ACC0F19C"/>
    <w:lvl w:ilvl="0" w:tplc="075227F0">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F6818"/>
    <w:multiLevelType w:val="multilevel"/>
    <w:tmpl w:val="571C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137CB"/>
    <w:multiLevelType w:val="hybridMultilevel"/>
    <w:tmpl w:val="18D025EC"/>
    <w:lvl w:ilvl="0" w:tplc="5F189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6BF"/>
    <w:rsid w:val="000056A2"/>
    <w:rsid w:val="00005783"/>
    <w:rsid w:val="0000734D"/>
    <w:rsid w:val="00012070"/>
    <w:rsid w:val="00012C24"/>
    <w:rsid w:val="00013933"/>
    <w:rsid w:val="00013DC4"/>
    <w:rsid w:val="00013FBF"/>
    <w:rsid w:val="00014E47"/>
    <w:rsid w:val="00017C93"/>
    <w:rsid w:val="000201DD"/>
    <w:rsid w:val="0002192A"/>
    <w:rsid w:val="00022F6C"/>
    <w:rsid w:val="00023C3B"/>
    <w:rsid w:val="00025629"/>
    <w:rsid w:val="00026EC0"/>
    <w:rsid w:val="0003235E"/>
    <w:rsid w:val="0003355A"/>
    <w:rsid w:val="000338A3"/>
    <w:rsid w:val="00036A2C"/>
    <w:rsid w:val="00037B6C"/>
    <w:rsid w:val="00040C38"/>
    <w:rsid w:val="00042016"/>
    <w:rsid w:val="000428CE"/>
    <w:rsid w:val="00042DA7"/>
    <w:rsid w:val="000451AF"/>
    <w:rsid w:val="00046D7E"/>
    <w:rsid w:val="000470F1"/>
    <w:rsid w:val="00047368"/>
    <w:rsid w:val="00051C5B"/>
    <w:rsid w:val="00052F47"/>
    <w:rsid w:val="00053B39"/>
    <w:rsid w:val="00053BE0"/>
    <w:rsid w:val="00053EDC"/>
    <w:rsid w:val="00054ADC"/>
    <w:rsid w:val="00056A1C"/>
    <w:rsid w:val="00057986"/>
    <w:rsid w:val="000613D4"/>
    <w:rsid w:val="0006375D"/>
    <w:rsid w:val="00064E5C"/>
    <w:rsid w:val="0006670E"/>
    <w:rsid w:val="00066F45"/>
    <w:rsid w:val="0007050F"/>
    <w:rsid w:val="000708FC"/>
    <w:rsid w:val="00073377"/>
    <w:rsid w:val="00074109"/>
    <w:rsid w:val="00074D52"/>
    <w:rsid w:val="00074F28"/>
    <w:rsid w:val="0007563B"/>
    <w:rsid w:val="00075B34"/>
    <w:rsid w:val="00075C02"/>
    <w:rsid w:val="0007617B"/>
    <w:rsid w:val="00083FB8"/>
    <w:rsid w:val="000863B7"/>
    <w:rsid w:val="000868AC"/>
    <w:rsid w:val="00087637"/>
    <w:rsid w:val="00094133"/>
    <w:rsid w:val="00096A73"/>
    <w:rsid w:val="000A0F8D"/>
    <w:rsid w:val="000A1075"/>
    <w:rsid w:val="000A7E77"/>
    <w:rsid w:val="000B2AFA"/>
    <w:rsid w:val="000B395B"/>
    <w:rsid w:val="000B4A4C"/>
    <w:rsid w:val="000B58AA"/>
    <w:rsid w:val="000B6227"/>
    <w:rsid w:val="000B637D"/>
    <w:rsid w:val="000B73E8"/>
    <w:rsid w:val="000B75E3"/>
    <w:rsid w:val="000C11D2"/>
    <w:rsid w:val="000C17C4"/>
    <w:rsid w:val="000C2ECE"/>
    <w:rsid w:val="000C2FCB"/>
    <w:rsid w:val="000C3E04"/>
    <w:rsid w:val="000C440D"/>
    <w:rsid w:val="000C5C46"/>
    <w:rsid w:val="000C645A"/>
    <w:rsid w:val="000C6FFB"/>
    <w:rsid w:val="000C71BD"/>
    <w:rsid w:val="000D15F8"/>
    <w:rsid w:val="000D3C64"/>
    <w:rsid w:val="000E00A4"/>
    <w:rsid w:val="000E0748"/>
    <w:rsid w:val="000E1325"/>
    <w:rsid w:val="000E2835"/>
    <w:rsid w:val="000E3793"/>
    <w:rsid w:val="000E48E5"/>
    <w:rsid w:val="000E50A1"/>
    <w:rsid w:val="000E53D9"/>
    <w:rsid w:val="000E5941"/>
    <w:rsid w:val="000E5BD7"/>
    <w:rsid w:val="000E7888"/>
    <w:rsid w:val="000F07C4"/>
    <w:rsid w:val="000F0AAE"/>
    <w:rsid w:val="000F15E9"/>
    <w:rsid w:val="000F2345"/>
    <w:rsid w:val="000F30DB"/>
    <w:rsid w:val="000F32D0"/>
    <w:rsid w:val="000F3F8E"/>
    <w:rsid w:val="000F5101"/>
    <w:rsid w:val="000F558A"/>
    <w:rsid w:val="000F6970"/>
    <w:rsid w:val="000F7ACB"/>
    <w:rsid w:val="000F7D4E"/>
    <w:rsid w:val="001015E9"/>
    <w:rsid w:val="001020D3"/>
    <w:rsid w:val="001023EC"/>
    <w:rsid w:val="001035E8"/>
    <w:rsid w:val="00103F52"/>
    <w:rsid w:val="00104091"/>
    <w:rsid w:val="00104FEE"/>
    <w:rsid w:val="0011017E"/>
    <w:rsid w:val="00112DD4"/>
    <w:rsid w:val="0011376D"/>
    <w:rsid w:val="00113D31"/>
    <w:rsid w:val="00115227"/>
    <w:rsid w:val="00115A5E"/>
    <w:rsid w:val="00115C92"/>
    <w:rsid w:val="00116762"/>
    <w:rsid w:val="00120263"/>
    <w:rsid w:val="001217A7"/>
    <w:rsid w:val="00121FE4"/>
    <w:rsid w:val="00122508"/>
    <w:rsid w:val="00122665"/>
    <w:rsid w:val="00123473"/>
    <w:rsid w:val="001234AB"/>
    <w:rsid w:val="00124BEE"/>
    <w:rsid w:val="00126618"/>
    <w:rsid w:val="0013479D"/>
    <w:rsid w:val="00137825"/>
    <w:rsid w:val="00140E78"/>
    <w:rsid w:val="001416BE"/>
    <w:rsid w:val="0014220F"/>
    <w:rsid w:val="001428AE"/>
    <w:rsid w:val="001433D3"/>
    <w:rsid w:val="00143950"/>
    <w:rsid w:val="00143CDA"/>
    <w:rsid w:val="00143FBC"/>
    <w:rsid w:val="0014446D"/>
    <w:rsid w:val="00145150"/>
    <w:rsid w:val="0014543B"/>
    <w:rsid w:val="0014596D"/>
    <w:rsid w:val="00151656"/>
    <w:rsid w:val="00151E4B"/>
    <w:rsid w:val="001522BC"/>
    <w:rsid w:val="001547BC"/>
    <w:rsid w:val="00154959"/>
    <w:rsid w:val="0015592E"/>
    <w:rsid w:val="00157E9E"/>
    <w:rsid w:val="001608BA"/>
    <w:rsid w:val="00160916"/>
    <w:rsid w:val="00160A35"/>
    <w:rsid w:val="001613AC"/>
    <w:rsid w:val="0016151D"/>
    <w:rsid w:val="001625A5"/>
    <w:rsid w:val="00164406"/>
    <w:rsid w:val="00164518"/>
    <w:rsid w:val="0016732B"/>
    <w:rsid w:val="001707EE"/>
    <w:rsid w:val="00171182"/>
    <w:rsid w:val="00171D28"/>
    <w:rsid w:val="00172E1D"/>
    <w:rsid w:val="00172FFA"/>
    <w:rsid w:val="001740EE"/>
    <w:rsid w:val="00174CD2"/>
    <w:rsid w:val="00175E6B"/>
    <w:rsid w:val="00175ED5"/>
    <w:rsid w:val="00177265"/>
    <w:rsid w:val="001778F6"/>
    <w:rsid w:val="00177A4C"/>
    <w:rsid w:val="00177B37"/>
    <w:rsid w:val="001823F7"/>
    <w:rsid w:val="00182A15"/>
    <w:rsid w:val="001857C4"/>
    <w:rsid w:val="0018602D"/>
    <w:rsid w:val="001876A1"/>
    <w:rsid w:val="00190B07"/>
    <w:rsid w:val="00191CD7"/>
    <w:rsid w:val="00192063"/>
    <w:rsid w:val="00192941"/>
    <w:rsid w:val="00195BF2"/>
    <w:rsid w:val="00196DE9"/>
    <w:rsid w:val="00197470"/>
    <w:rsid w:val="001A0892"/>
    <w:rsid w:val="001A10A2"/>
    <w:rsid w:val="001A1107"/>
    <w:rsid w:val="001A1154"/>
    <w:rsid w:val="001A1336"/>
    <w:rsid w:val="001A1DDB"/>
    <w:rsid w:val="001A3D66"/>
    <w:rsid w:val="001A4D2D"/>
    <w:rsid w:val="001A5331"/>
    <w:rsid w:val="001A6E04"/>
    <w:rsid w:val="001A6EEE"/>
    <w:rsid w:val="001B03E3"/>
    <w:rsid w:val="001B570F"/>
    <w:rsid w:val="001B63A0"/>
    <w:rsid w:val="001B67AB"/>
    <w:rsid w:val="001B69EB"/>
    <w:rsid w:val="001C13E8"/>
    <w:rsid w:val="001C4749"/>
    <w:rsid w:val="001C5477"/>
    <w:rsid w:val="001C757F"/>
    <w:rsid w:val="001D0EB5"/>
    <w:rsid w:val="001D13E0"/>
    <w:rsid w:val="001D1616"/>
    <w:rsid w:val="001D2A63"/>
    <w:rsid w:val="001D2BFC"/>
    <w:rsid w:val="001D435E"/>
    <w:rsid w:val="001D46D0"/>
    <w:rsid w:val="001D4A93"/>
    <w:rsid w:val="001D5D09"/>
    <w:rsid w:val="001D5DFF"/>
    <w:rsid w:val="001D6682"/>
    <w:rsid w:val="001D6CF3"/>
    <w:rsid w:val="001D6F2A"/>
    <w:rsid w:val="001D7A8B"/>
    <w:rsid w:val="001D7D79"/>
    <w:rsid w:val="001D7E57"/>
    <w:rsid w:val="001E146B"/>
    <w:rsid w:val="001E241F"/>
    <w:rsid w:val="001E51B0"/>
    <w:rsid w:val="001E5239"/>
    <w:rsid w:val="001E67F8"/>
    <w:rsid w:val="001E704A"/>
    <w:rsid w:val="001F1AC7"/>
    <w:rsid w:val="001F2BEC"/>
    <w:rsid w:val="001F3B3C"/>
    <w:rsid w:val="001F55B3"/>
    <w:rsid w:val="001F5CD7"/>
    <w:rsid w:val="001F6930"/>
    <w:rsid w:val="0020129D"/>
    <w:rsid w:val="00202AAD"/>
    <w:rsid w:val="00205031"/>
    <w:rsid w:val="0020786D"/>
    <w:rsid w:val="00207CC0"/>
    <w:rsid w:val="00211ABD"/>
    <w:rsid w:val="00211F01"/>
    <w:rsid w:val="002123AA"/>
    <w:rsid w:val="002134DA"/>
    <w:rsid w:val="00213CE0"/>
    <w:rsid w:val="00214C44"/>
    <w:rsid w:val="0021754B"/>
    <w:rsid w:val="00217FC7"/>
    <w:rsid w:val="0022353A"/>
    <w:rsid w:val="00224207"/>
    <w:rsid w:val="00227998"/>
    <w:rsid w:val="00231796"/>
    <w:rsid w:val="00231C65"/>
    <w:rsid w:val="00232A70"/>
    <w:rsid w:val="002334C1"/>
    <w:rsid w:val="00233A8C"/>
    <w:rsid w:val="00233F22"/>
    <w:rsid w:val="00234D12"/>
    <w:rsid w:val="00235DEE"/>
    <w:rsid w:val="00236B7C"/>
    <w:rsid w:val="00236CE2"/>
    <w:rsid w:val="00237AEF"/>
    <w:rsid w:val="002407F5"/>
    <w:rsid w:val="0024315C"/>
    <w:rsid w:val="002435BE"/>
    <w:rsid w:val="002458DF"/>
    <w:rsid w:val="002461C2"/>
    <w:rsid w:val="0025099A"/>
    <w:rsid w:val="00253642"/>
    <w:rsid w:val="002536C0"/>
    <w:rsid w:val="00253EC8"/>
    <w:rsid w:val="0025496F"/>
    <w:rsid w:val="00254A2E"/>
    <w:rsid w:val="002552A5"/>
    <w:rsid w:val="00257FBE"/>
    <w:rsid w:val="002603EB"/>
    <w:rsid w:val="0026357D"/>
    <w:rsid w:val="00264FBF"/>
    <w:rsid w:val="00264FC8"/>
    <w:rsid w:val="002704B7"/>
    <w:rsid w:val="00274483"/>
    <w:rsid w:val="00275F67"/>
    <w:rsid w:val="00276655"/>
    <w:rsid w:val="00277A67"/>
    <w:rsid w:val="002800FB"/>
    <w:rsid w:val="0028056A"/>
    <w:rsid w:val="00284940"/>
    <w:rsid w:val="00285A3E"/>
    <w:rsid w:val="00287506"/>
    <w:rsid w:val="00287EDE"/>
    <w:rsid w:val="0029497E"/>
    <w:rsid w:val="00297D22"/>
    <w:rsid w:val="002A2435"/>
    <w:rsid w:val="002A2635"/>
    <w:rsid w:val="002A3487"/>
    <w:rsid w:val="002A35A3"/>
    <w:rsid w:val="002B1069"/>
    <w:rsid w:val="002B2236"/>
    <w:rsid w:val="002B3D7B"/>
    <w:rsid w:val="002C0702"/>
    <w:rsid w:val="002C287D"/>
    <w:rsid w:val="002C29C4"/>
    <w:rsid w:val="002C35DF"/>
    <w:rsid w:val="002C63DF"/>
    <w:rsid w:val="002C75EB"/>
    <w:rsid w:val="002D03B9"/>
    <w:rsid w:val="002D3054"/>
    <w:rsid w:val="002D3599"/>
    <w:rsid w:val="002D366B"/>
    <w:rsid w:val="002D3670"/>
    <w:rsid w:val="002D43EF"/>
    <w:rsid w:val="002D47C8"/>
    <w:rsid w:val="002D52B1"/>
    <w:rsid w:val="002D538C"/>
    <w:rsid w:val="002D5C9E"/>
    <w:rsid w:val="002D64E5"/>
    <w:rsid w:val="002E0321"/>
    <w:rsid w:val="002E11D5"/>
    <w:rsid w:val="002E13AC"/>
    <w:rsid w:val="002E32CD"/>
    <w:rsid w:val="002E36A3"/>
    <w:rsid w:val="002E477F"/>
    <w:rsid w:val="002E4F3D"/>
    <w:rsid w:val="002E6AA0"/>
    <w:rsid w:val="002E6ACE"/>
    <w:rsid w:val="002E6C63"/>
    <w:rsid w:val="002E73B5"/>
    <w:rsid w:val="002F18EC"/>
    <w:rsid w:val="002F1D61"/>
    <w:rsid w:val="002F32A3"/>
    <w:rsid w:val="002F344E"/>
    <w:rsid w:val="002F39E6"/>
    <w:rsid w:val="002F4E80"/>
    <w:rsid w:val="002F5761"/>
    <w:rsid w:val="002F7BB5"/>
    <w:rsid w:val="00300453"/>
    <w:rsid w:val="003005E5"/>
    <w:rsid w:val="003019B9"/>
    <w:rsid w:val="00301EF1"/>
    <w:rsid w:val="00302621"/>
    <w:rsid w:val="003030ED"/>
    <w:rsid w:val="00303D9D"/>
    <w:rsid w:val="00307648"/>
    <w:rsid w:val="0031080D"/>
    <w:rsid w:val="003108C4"/>
    <w:rsid w:val="0031096D"/>
    <w:rsid w:val="003121DB"/>
    <w:rsid w:val="003132D3"/>
    <w:rsid w:val="00314785"/>
    <w:rsid w:val="00316D47"/>
    <w:rsid w:val="00320F9C"/>
    <w:rsid w:val="003218AE"/>
    <w:rsid w:val="00322945"/>
    <w:rsid w:val="00322A67"/>
    <w:rsid w:val="0032546B"/>
    <w:rsid w:val="00325BBA"/>
    <w:rsid w:val="0033053B"/>
    <w:rsid w:val="0033290F"/>
    <w:rsid w:val="00333AE4"/>
    <w:rsid w:val="00333DAF"/>
    <w:rsid w:val="003340CD"/>
    <w:rsid w:val="00335C92"/>
    <w:rsid w:val="0033632D"/>
    <w:rsid w:val="00336477"/>
    <w:rsid w:val="00337DBD"/>
    <w:rsid w:val="00341A66"/>
    <w:rsid w:val="0034374E"/>
    <w:rsid w:val="00343A12"/>
    <w:rsid w:val="00343A9C"/>
    <w:rsid w:val="00344371"/>
    <w:rsid w:val="00344B18"/>
    <w:rsid w:val="00345703"/>
    <w:rsid w:val="00345CE3"/>
    <w:rsid w:val="00345E3A"/>
    <w:rsid w:val="003469A8"/>
    <w:rsid w:val="003476D6"/>
    <w:rsid w:val="00351FAF"/>
    <w:rsid w:val="00352F95"/>
    <w:rsid w:val="0035430E"/>
    <w:rsid w:val="00357764"/>
    <w:rsid w:val="00361A8B"/>
    <w:rsid w:val="00361DFA"/>
    <w:rsid w:val="0036289B"/>
    <w:rsid w:val="00362DE2"/>
    <w:rsid w:val="00365DC3"/>
    <w:rsid w:val="00366FF4"/>
    <w:rsid w:val="00374D8A"/>
    <w:rsid w:val="003767CE"/>
    <w:rsid w:val="00376827"/>
    <w:rsid w:val="003772DF"/>
    <w:rsid w:val="00377704"/>
    <w:rsid w:val="0038224A"/>
    <w:rsid w:val="003825D0"/>
    <w:rsid w:val="00382818"/>
    <w:rsid w:val="00382A82"/>
    <w:rsid w:val="00382C5D"/>
    <w:rsid w:val="00383A0B"/>
    <w:rsid w:val="00385FA0"/>
    <w:rsid w:val="00386468"/>
    <w:rsid w:val="00386534"/>
    <w:rsid w:val="00386EF4"/>
    <w:rsid w:val="0039224B"/>
    <w:rsid w:val="00394B54"/>
    <w:rsid w:val="003954BF"/>
    <w:rsid w:val="00395B65"/>
    <w:rsid w:val="00397BD0"/>
    <w:rsid w:val="003A07FB"/>
    <w:rsid w:val="003A1406"/>
    <w:rsid w:val="003A1A77"/>
    <w:rsid w:val="003A2619"/>
    <w:rsid w:val="003A3E54"/>
    <w:rsid w:val="003A4305"/>
    <w:rsid w:val="003A4E71"/>
    <w:rsid w:val="003A55A8"/>
    <w:rsid w:val="003A6C35"/>
    <w:rsid w:val="003A70DC"/>
    <w:rsid w:val="003A7DDC"/>
    <w:rsid w:val="003A7E3A"/>
    <w:rsid w:val="003B15F1"/>
    <w:rsid w:val="003B3137"/>
    <w:rsid w:val="003B7215"/>
    <w:rsid w:val="003C1EBC"/>
    <w:rsid w:val="003C234B"/>
    <w:rsid w:val="003C3044"/>
    <w:rsid w:val="003C3296"/>
    <w:rsid w:val="003C3B01"/>
    <w:rsid w:val="003C61CF"/>
    <w:rsid w:val="003C66DE"/>
    <w:rsid w:val="003D0C84"/>
    <w:rsid w:val="003D13FF"/>
    <w:rsid w:val="003D7CD5"/>
    <w:rsid w:val="003E0737"/>
    <w:rsid w:val="003E3CA6"/>
    <w:rsid w:val="003E41CC"/>
    <w:rsid w:val="003E68F6"/>
    <w:rsid w:val="003E72BD"/>
    <w:rsid w:val="003E79BC"/>
    <w:rsid w:val="003F33F7"/>
    <w:rsid w:val="003F37A6"/>
    <w:rsid w:val="003F3E4D"/>
    <w:rsid w:val="003F49F6"/>
    <w:rsid w:val="003F7165"/>
    <w:rsid w:val="004002A8"/>
    <w:rsid w:val="00403CBA"/>
    <w:rsid w:val="004045DB"/>
    <w:rsid w:val="00404AA5"/>
    <w:rsid w:val="00405283"/>
    <w:rsid w:val="00405B8E"/>
    <w:rsid w:val="00410C9F"/>
    <w:rsid w:val="00410E17"/>
    <w:rsid w:val="00411C76"/>
    <w:rsid w:val="0041212E"/>
    <w:rsid w:val="00413218"/>
    <w:rsid w:val="0041334D"/>
    <w:rsid w:val="00413E56"/>
    <w:rsid w:val="004149DD"/>
    <w:rsid w:val="004173CE"/>
    <w:rsid w:val="00417B9A"/>
    <w:rsid w:val="00420F1D"/>
    <w:rsid w:val="00421988"/>
    <w:rsid w:val="00421A5A"/>
    <w:rsid w:val="00421A69"/>
    <w:rsid w:val="00421A6A"/>
    <w:rsid w:val="0042317B"/>
    <w:rsid w:val="004239FD"/>
    <w:rsid w:val="004247C7"/>
    <w:rsid w:val="00425838"/>
    <w:rsid w:val="00425CFA"/>
    <w:rsid w:val="00427671"/>
    <w:rsid w:val="004276B3"/>
    <w:rsid w:val="00427A61"/>
    <w:rsid w:val="00431A74"/>
    <w:rsid w:val="0043233F"/>
    <w:rsid w:val="004325D4"/>
    <w:rsid w:val="0043449E"/>
    <w:rsid w:val="00434533"/>
    <w:rsid w:val="0043598F"/>
    <w:rsid w:val="004360D7"/>
    <w:rsid w:val="00436B12"/>
    <w:rsid w:val="00441DE7"/>
    <w:rsid w:val="0044562B"/>
    <w:rsid w:val="00447BB8"/>
    <w:rsid w:val="004507F8"/>
    <w:rsid w:val="00452F44"/>
    <w:rsid w:val="00455BDE"/>
    <w:rsid w:val="0045774B"/>
    <w:rsid w:val="0046157F"/>
    <w:rsid w:val="0046264B"/>
    <w:rsid w:val="0046305E"/>
    <w:rsid w:val="0046642A"/>
    <w:rsid w:val="00466F28"/>
    <w:rsid w:val="0046765E"/>
    <w:rsid w:val="00467744"/>
    <w:rsid w:val="004677EF"/>
    <w:rsid w:val="00467C3E"/>
    <w:rsid w:val="00470295"/>
    <w:rsid w:val="00472ACD"/>
    <w:rsid w:val="00473758"/>
    <w:rsid w:val="00474049"/>
    <w:rsid w:val="00474137"/>
    <w:rsid w:val="00474D44"/>
    <w:rsid w:val="00477088"/>
    <w:rsid w:val="00481DC1"/>
    <w:rsid w:val="00483C02"/>
    <w:rsid w:val="00484FBE"/>
    <w:rsid w:val="00485114"/>
    <w:rsid w:val="00485224"/>
    <w:rsid w:val="004871C9"/>
    <w:rsid w:val="0049018A"/>
    <w:rsid w:val="00491048"/>
    <w:rsid w:val="00492847"/>
    <w:rsid w:val="004944AD"/>
    <w:rsid w:val="00495644"/>
    <w:rsid w:val="0049582A"/>
    <w:rsid w:val="004A06B3"/>
    <w:rsid w:val="004A2462"/>
    <w:rsid w:val="004A4EB9"/>
    <w:rsid w:val="004A5729"/>
    <w:rsid w:val="004A58E9"/>
    <w:rsid w:val="004A609C"/>
    <w:rsid w:val="004B075C"/>
    <w:rsid w:val="004B2318"/>
    <w:rsid w:val="004B3BA0"/>
    <w:rsid w:val="004B46C7"/>
    <w:rsid w:val="004B642D"/>
    <w:rsid w:val="004B6538"/>
    <w:rsid w:val="004B7891"/>
    <w:rsid w:val="004B7BB8"/>
    <w:rsid w:val="004C504D"/>
    <w:rsid w:val="004C5A15"/>
    <w:rsid w:val="004C5D79"/>
    <w:rsid w:val="004C679C"/>
    <w:rsid w:val="004C6F8F"/>
    <w:rsid w:val="004D25C9"/>
    <w:rsid w:val="004D3304"/>
    <w:rsid w:val="004D3C55"/>
    <w:rsid w:val="004D5400"/>
    <w:rsid w:val="004D5751"/>
    <w:rsid w:val="004D6CA7"/>
    <w:rsid w:val="004D6FB5"/>
    <w:rsid w:val="004E21A7"/>
    <w:rsid w:val="004E2501"/>
    <w:rsid w:val="004E2D14"/>
    <w:rsid w:val="004E325F"/>
    <w:rsid w:val="004E33B8"/>
    <w:rsid w:val="004E5205"/>
    <w:rsid w:val="004E5FA9"/>
    <w:rsid w:val="004E69C3"/>
    <w:rsid w:val="004E7642"/>
    <w:rsid w:val="004F0897"/>
    <w:rsid w:val="004F257A"/>
    <w:rsid w:val="004F2941"/>
    <w:rsid w:val="004F3422"/>
    <w:rsid w:val="004F4C78"/>
    <w:rsid w:val="004F5845"/>
    <w:rsid w:val="004F698D"/>
    <w:rsid w:val="004F6F15"/>
    <w:rsid w:val="004F6F20"/>
    <w:rsid w:val="00500EFD"/>
    <w:rsid w:val="00503C84"/>
    <w:rsid w:val="00505D73"/>
    <w:rsid w:val="005062C1"/>
    <w:rsid w:val="0050659A"/>
    <w:rsid w:val="00506934"/>
    <w:rsid w:val="00506CB1"/>
    <w:rsid w:val="00507079"/>
    <w:rsid w:val="005074AE"/>
    <w:rsid w:val="0050771B"/>
    <w:rsid w:val="00510BE4"/>
    <w:rsid w:val="00510ED2"/>
    <w:rsid w:val="00510F8A"/>
    <w:rsid w:val="005125DF"/>
    <w:rsid w:val="00514C4A"/>
    <w:rsid w:val="00514FD0"/>
    <w:rsid w:val="00515674"/>
    <w:rsid w:val="00517364"/>
    <w:rsid w:val="005214FC"/>
    <w:rsid w:val="0052226C"/>
    <w:rsid w:val="005246E5"/>
    <w:rsid w:val="005251CC"/>
    <w:rsid w:val="00525AEB"/>
    <w:rsid w:val="00526218"/>
    <w:rsid w:val="0053018F"/>
    <w:rsid w:val="005309BA"/>
    <w:rsid w:val="005323CA"/>
    <w:rsid w:val="005337CF"/>
    <w:rsid w:val="005348B1"/>
    <w:rsid w:val="00535F59"/>
    <w:rsid w:val="00536BC7"/>
    <w:rsid w:val="00537015"/>
    <w:rsid w:val="00540715"/>
    <w:rsid w:val="00540BB2"/>
    <w:rsid w:val="00542199"/>
    <w:rsid w:val="00542469"/>
    <w:rsid w:val="00545F16"/>
    <w:rsid w:val="00550304"/>
    <w:rsid w:val="0055117D"/>
    <w:rsid w:val="0055139D"/>
    <w:rsid w:val="005513C1"/>
    <w:rsid w:val="00552F01"/>
    <w:rsid w:val="00553011"/>
    <w:rsid w:val="0055365C"/>
    <w:rsid w:val="005537FE"/>
    <w:rsid w:val="00553CD2"/>
    <w:rsid w:val="00553EF4"/>
    <w:rsid w:val="00557520"/>
    <w:rsid w:val="005640D8"/>
    <w:rsid w:val="00565C21"/>
    <w:rsid w:val="00566414"/>
    <w:rsid w:val="00567671"/>
    <w:rsid w:val="005716B1"/>
    <w:rsid w:val="00571E3E"/>
    <w:rsid w:val="005738CA"/>
    <w:rsid w:val="00575B79"/>
    <w:rsid w:val="00576437"/>
    <w:rsid w:val="00576657"/>
    <w:rsid w:val="005774CB"/>
    <w:rsid w:val="005779B1"/>
    <w:rsid w:val="00577C50"/>
    <w:rsid w:val="00584F63"/>
    <w:rsid w:val="00586667"/>
    <w:rsid w:val="00592D89"/>
    <w:rsid w:val="00593042"/>
    <w:rsid w:val="00594E92"/>
    <w:rsid w:val="005957A4"/>
    <w:rsid w:val="005962EA"/>
    <w:rsid w:val="00596542"/>
    <w:rsid w:val="005972B2"/>
    <w:rsid w:val="00597C75"/>
    <w:rsid w:val="005A00A1"/>
    <w:rsid w:val="005A15C7"/>
    <w:rsid w:val="005A272A"/>
    <w:rsid w:val="005A2EB4"/>
    <w:rsid w:val="005A5679"/>
    <w:rsid w:val="005A6019"/>
    <w:rsid w:val="005B43FE"/>
    <w:rsid w:val="005B506F"/>
    <w:rsid w:val="005B62F4"/>
    <w:rsid w:val="005B6ED4"/>
    <w:rsid w:val="005B756D"/>
    <w:rsid w:val="005C06F4"/>
    <w:rsid w:val="005C19B9"/>
    <w:rsid w:val="005C32FE"/>
    <w:rsid w:val="005C3403"/>
    <w:rsid w:val="005C4817"/>
    <w:rsid w:val="005C7144"/>
    <w:rsid w:val="005C7ED9"/>
    <w:rsid w:val="005D0447"/>
    <w:rsid w:val="005D1571"/>
    <w:rsid w:val="005D1A5A"/>
    <w:rsid w:val="005D23A4"/>
    <w:rsid w:val="005D2A09"/>
    <w:rsid w:val="005D4A1A"/>
    <w:rsid w:val="005D6733"/>
    <w:rsid w:val="005D7480"/>
    <w:rsid w:val="005E0391"/>
    <w:rsid w:val="005E0C4F"/>
    <w:rsid w:val="005E147E"/>
    <w:rsid w:val="005E209D"/>
    <w:rsid w:val="005E2DDA"/>
    <w:rsid w:val="005E3005"/>
    <w:rsid w:val="005E5206"/>
    <w:rsid w:val="005E52BC"/>
    <w:rsid w:val="005E5745"/>
    <w:rsid w:val="005E67A4"/>
    <w:rsid w:val="005F0A72"/>
    <w:rsid w:val="005F188A"/>
    <w:rsid w:val="005F19CA"/>
    <w:rsid w:val="005F2D3F"/>
    <w:rsid w:val="005F4448"/>
    <w:rsid w:val="005F6FC1"/>
    <w:rsid w:val="006011B7"/>
    <w:rsid w:val="006020AC"/>
    <w:rsid w:val="006036BD"/>
    <w:rsid w:val="00605968"/>
    <w:rsid w:val="00607B6B"/>
    <w:rsid w:val="00611788"/>
    <w:rsid w:val="00611C50"/>
    <w:rsid w:val="00611D1A"/>
    <w:rsid w:val="0061326C"/>
    <w:rsid w:val="006160C5"/>
    <w:rsid w:val="006178E8"/>
    <w:rsid w:val="006205FA"/>
    <w:rsid w:val="0062331A"/>
    <w:rsid w:val="00624925"/>
    <w:rsid w:val="00625E46"/>
    <w:rsid w:val="006276CA"/>
    <w:rsid w:val="0062792C"/>
    <w:rsid w:val="0063110F"/>
    <w:rsid w:val="00631F1A"/>
    <w:rsid w:val="00633117"/>
    <w:rsid w:val="006334DC"/>
    <w:rsid w:val="006355E4"/>
    <w:rsid w:val="00636834"/>
    <w:rsid w:val="0063737A"/>
    <w:rsid w:val="00642661"/>
    <w:rsid w:val="00643AAF"/>
    <w:rsid w:val="00644055"/>
    <w:rsid w:val="00644DB3"/>
    <w:rsid w:val="00645D7F"/>
    <w:rsid w:val="0064772A"/>
    <w:rsid w:val="00647CDB"/>
    <w:rsid w:val="00650CF6"/>
    <w:rsid w:val="0065195E"/>
    <w:rsid w:val="0065364C"/>
    <w:rsid w:val="00654525"/>
    <w:rsid w:val="006554A7"/>
    <w:rsid w:val="00656746"/>
    <w:rsid w:val="006575A7"/>
    <w:rsid w:val="0066145D"/>
    <w:rsid w:val="00662515"/>
    <w:rsid w:val="00663875"/>
    <w:rsid w:val="00663BD2"/>
    <w:rsid w:val="00666C0B"/>
    <w:rsid w:val="00666C30"/>
    <w:rsid w:val="00666FB8"/>
    <w:rsid w:val="0066746A"/>
    <w:rsid w:val="0067178E"/>
    <w:rsid w:val="00675700"/>
    <w:rsid w:val="006776C2"/>
    <w:rsid w:val="00681ADA"/>
    <w:rsid w:val="00682463"/>
    <w:rsid w:val="00682CBC"/>
    <w:rsid w:val="00683567"/>
    <w:rsid w:val="0068495F"/>
    <w:rsid w:val="00684EF2"/>
    <w:rsid w:val="00686E42"/>
    <w:rsid w:val="00686E58"/>
    <w:rsid w:val="00690207"/>
    <w:rsid w:val="00691013"/>
    <w:rsid w:val="00691B0B"/>
    <w:rsid w:val="00691D21"/>
    <w:rsid w:val="00693199"/>
    <w:rsid w:val="00695A1D"/>
    <w:rsid w:val="00697112"/>
    <w:rsid w:val="00697D11"/>
    <w:rsid w:val="006A06A7"/>
    <w:rsid w:val="006A06CC"/>
    <w:rsid w:val="006A0A17"/>
    <w:rsid w:val="006A4A31"/>
    <w:rsid w:val="006A6471"/>
    <w:rsid w:val="006B0796"/>
    <w:rsid w:val="006B2631"/>
    <w:rsid w:val="006B6BA0"/>
    <w:rsid w:val="006C2932"/>
    <w:rsid w:val="006C38AA"/>
    <w:rsid w:val="006C5CAF"/>
    <w:rsid w:val="006C7054"/>
    <w:rsid w:val="006D0DBB"/>
    <w:rsid w:val="006D18C4"/>
    <w:rsid w:val="006D1CC6"/>
    <w:rsid w:val="006D32D5"/>
    <w:rsid w:val="006D3977"/>
    <w:rsid w:val="006D4AC0"/>
    <w:rsid w:val="006D55D1"/>
    <w:rsid w:val="006D60CA"/>
    <w:rsid w:val="006D6584"/>
    <w:rsid w:val="006D6B66"/>
    <w:rsid w:val="006E13C7"/>
    <w:rsid w:val="006E23C0"/>
    <w:rsid w:val="006E5DBE"/>
    <w:rsid w:val="006E6415"/>
    <w:rsid w:val="006F0055"/>
    <w:rsid w:val="006F01BB"/>
    <w:rsid w:val="006F0882"/>
    <w:rsid w:val="006F31C5"/>
    <w:rsid w:val="006F3A92"/>
    <w:rsid w:val="006F5E30"/>
    <w:rsid w:val="006F6B8F"/>
    <w:rsid w:val="006F7199"/>
    <w:rsid w:val="007005E2"/>
    <w:rsid w:val="00700B79"/>
    <w:rsid w:val="007023BF"/>
    <w:rsid w:val="0070408E"/>
    <w:rsid w:val="00704F48"/>
    <w:rsid w:val="007073A6"/>
    <w:rsid w:val="0070741A"/>
    <w:rsid w:val="007101F0"/>
    <w:rsid w:val="007121EE"/>
    <w:rsid w:val="00712243"/>
    <w:rsid w:val="00713F8E"/>
    <w:rsid w:val="00714B3F"/>
    <w:rsid w:val="00715B65"/>
    <w:rsid w:val="00717403"/>
    <w:rsid w:val="00720514"/>
    <w:rsid w:val="00720BF6"/>
    <w:rsid w:val="007216D7"/>
    <w:rsid w:val="0072191B"/>
    <w:rsid w:val="00722513"/>
    <w:rsid w:val="00725507"/>
    <w:rsid w:val="00725A3F"/>
    <w:rsid w:val="007263CE"/>
    <w:rsid w:val="00727F49"/>
    <w:rsid w:val="00730D07"/>
    <w:rsid w:val="00731154"/>
    <w:rsid w:val="00732721"/>
    <w:rsid w:val="00734479"/>
    <w:rsid w:val="00736079"/>
    <w:rsid w:val="00737B05"/>
    <w:rsid w:val="00740956"/>
    <w:rsid w:val="00741C15"/>
    <w:rsid w:val="0074202A"/>
    <w:rsid w:val="007444AC"/>
    <w:rsid w:val="00745152"/>
    <w:rsid w:val="007467F7"/>
    <w:rsid w:val="00746DC1"/>
    <w:rsid w:val="00750511"/>
    <w:rsid w:val="00750E1B"/>
    <w:rsid w:val="007522DD"/>
    <w:rsid w:val="00752985"/>
    <w:rsid w:val="00752C3A"/>
    <w:rsid w:val="00754E21"/>
    <w:rsid w:val="00756416"/>
    <w:rsid w:val="00757544"/>
    <w:rsid w:val="00760D33"/>
    <w:rsid w:val="00760F56"/>
    <w:rsid w:val="00761610"/>
    <w:rsid w:val="00762AB1"/>
    <w:rsid w:val="007639DE"/>
    <w:rsid w:val="00764816"/>
    <w:rsid w:val="007670D1"/>
    <w:rsid w:val="00772678"/>
    <w:rsid w:val="007728D7"/>
    <w:rsid w:val="00772C83"/>
    <w:rsid w:val="007743BF"/>
    <w:rsid w:val="0077599A"/>
    <w:rsid w:val="00775CF1"/>
    <w:rsid w:val="00777D52"/>
    <w:rsid w:val="007808BC"/>
    <w:rsid w:val="00780D30"/>
    <w:rsid w:val="00780EF6"/>
    <w:rsid w:val="00781472"/>
    <w:rsid w:val="00782A93"/>
    <w:rsid w:val="00783714"/>
    <w:rsid w:val="00786F9A"/>
    <w:rsid w:val="00787102"/>
    <w:rsid w:val="00787EF4"/>
    <w:rsid w:val="00790771"/>
    <w:rsid w:val="007914FD"/>
    <w:rsid w:val="007935AC"/>
    <w:rsid w:val="007955E4"/>
    <w:rsid w:val="00795A17"/>
    <w:rsid w:val="007976D7"/>
    <w:rsid w:val="007A08F7"/>
    <w:rsid w:val="007A1286"/>
    <w:rsid w:val="007A2307"/>
    <w:rsid w:val="007A2747"/>
    <w:rsid w:val="007A3AF3"/>
    <w:rsid w:val="007A798C"/>
    <w:rsid w:val="007B0660"/>
    <w:rsid w:val="007B0980"/>
    <w:rsid w:val="007B2845"/>
    <w:rsid w:val="007B3C8C"/>
    <w:rsid w:val="007B5524"/>
    <w:rsid w:val="007B5AA8"/>
    <w:rsid w:val="007B5DC2"/>
    <w:rsid w:val="007C1137"/>
    <w:rsid w:val="007C2413"/>
    <w:rsid w:val="007C3331"/>
    <w:rsid w:val="007C62A6"/>
    <w:rsid w:val="007C754C"/>
    <w:rsid w:val="007C7F97"/>
    <w:rsid w:val="007D00F1"/>
    <w:rsid w:val="007D1039"/>
    <w:rsid w:val="007D179D"/>
    <w:rsid w:val="007D1B1F"/>
    <w:rsid w:val="007D25EE"/>
    <w:rsid w:val="007D422D"/>
    <w:rsid w:val="007D45FD"/>
    <w:rsid w:val="007D53A8"/>
    <w:rsid w:val="007D5720"/>
    <w:rsid w:val="007D68F7"/>
    <w:rsid w:val="007D6E43"/>
    <w:rsid w:val="007D7A73"/>
    <w:rsid w:val="007E3381"/>
    <w:rsid w:val="007E3EB1"/>
    <w:rsid w:val="007E3FFA"/>
    <w:rsid w:val="007E552D"/>
    <w:rsid w:val="007E6E04"/>
    <w:rsid w:val="007E7E90"/>
    <w:rsid w:val="007F00E1"/>
    <w:rsid w:val="007F0D79"/>
    <w:rsid w:val="007F19FB"/>
    <w:rsid w:val="007F44B6"/>
    <w:rsid w:val="007F6184"/>
    <w:rsid w:val="007F6357"/>
    <w:rsid w:val="007F7354"/>
    <w:rsid w:val="007F7451"/>
    <w:rsid w:val="007F75E3"/>
    <w:rsid w:val="007F76F2"/>
    <w:rsid w:val="007F7D70"/>
    <w:rsid w:val="0080087C"/>
    <w:rsid w:val="00801303"/>
    <w:rsid w:val="008053C4"/>
    <w:rsid w:val="00805F75"/>
    <w:rsid w:val="00807644"/>
    <w:rsid w:val="008114ED"/>
    <w:rsid w:val="00812242"/>
    <w:rsid w:val="00815F59"/>
    <w:rsid w:val="008166BB"/>
    <w:rsid w:val="00816BFC"/>
    <w:rsid w:val="0082046A"/>
    <w:rsid w:val="008209F8"/>
    <w:rsid w:val="00821310"/>
    <w:rsid w:val="00821333"/>
    <w:rsid w:val="00821B28"/>
    <w:rsid w:val="00821C75"/>
    <w:rsid w:val="008225ED"/>
    <w:rsid w:val="00823324"/>
    <w:rsid w:val="00823835"/>
    <w:rsid w:val="00824AA7"/>
    <w:rsid w:val="00824B2D"/>
    <w:rsid w:val="00825524"/>
    <w:rsid w:val="0082715A"/>
    <w:rsid w:val="00831251"/>
    <w:rsid w:val="00833045"/>
    <w:rsid w:val="00835AEE"/>
    <w:rsid w:val="00840E65"/>
    <w:rsid w:val="00840E81"/>
    <w:rsid w:val="00841639"/>
    <w:rsid w:val="00842333"/>
    <w:rsid w:val="008428CC"/>
    <w:rsid w:val="0084373D"/>
    <w:rsid w:val="00844DA7"/>
    <w:rsid w:val="0084669E"/>
    <w:rsid w:val="0084693B"/>
    <w:rsid w:val="00847C11"/>
    <w:rsid w:val="00855F05"/>
    <w:rsid w:val="00861D59"/>
    <w:rsid w:val="0086437F"/>
    <w:rsid w:val="00866D8B"/>
    <w:rsid w:val="00867E3D"/>
    <w:rsid w:val="00870AB6"/>
    <w:rsid w:val="00870DF9"/>
    <w:rsid w:val="008718C2"/>
    <w:rsid w:val="00871B65"/>
    <w:rsid w:val="00872AAD"/>
    <w:rsid w:val="0087486F"/>
    <w:rsid w:val="0087598C"/>
    <w:rsid w:val="00876A97"/>
    <w:rsid w:val="00877042"/>
    <w:rsid w:val="008775AD"/>
    <w:rsid w:val="00877DC5"/>
    <w:rsid w:val="00877E3E"/>
    <w:rsid w:val="008809B3"/>
    <w:rsid w:val="00881427"/>
    <w:rsid w:val="00881DC8"/>
    <w:rsid w:val="00882DA4"/>
    <w:rsid w:val="00882FAD"/>
    <w:rsid w:val="0088326F"/>
    <w:rsid w:val="0088734A"/>
    <w:rsid w:val="00891235"/>
    <w:rsid w:val="00891696"/>
    <w:rsid w:val="00891ABE"/>
    <w:rsid w:val="00894449"/>
    <w:rsid w:val="00894D70"/>
    <w:rsid w:val="008969A8"/>
    <w:rsid w:val="008A0A11"/>
    <w:rsid w:val="008A2A35"/>
    <w:rsid w:val="008A3D1E"/>
    <w:rsid w:val="008A4C0A"/>
    <w:rsid w:val="008A4C9C"/>
    <w:rsid w:val="008A65C7"/>
    <w:rsid w:val="008B04CB"/>
    <w:rsid w:val="008B3B58"/>
    <w:rsid w:val="008B4D39"/>
    <w:rsid w:val="008B4F38"/>
    <w:rsid w:val="008B536E"/>
    <w:rsid w:val="008B6FFF"/>
    <w:rsid w:val="008B7B1A"/>
    <w:rsid w:val="008C002F"/>
    <w:rsid w:val="008C029A"/>
    <w:rsid w:val="008C07B9"/>
    <w:rsid w:val="008C3F34"/>
    <w:rsid w:val="008C3F5B"/>
    <w:rsid w:val="008C44FB"/>
    <w:rsid w:val="008C5E16"/>
    <w:rsid w:val="008C6881"/>
    <w:rsid w:val="008C731D"/>
    <w:rsid w:val="008D175E"/>
    <w:rsid w:val="008D25BF"/>
    <w:rsid w:val="008D2741"/>
    <w:rsid w:val="008D3384"/>
    <w:rsid w:val="008D345E"/>
    <w:rsid w:val="008D4C21"/>
    <w:rsid w:val="008D4FAB"/>
    <w:rsid w:val="008D62DB"/>
    <w:rsid w:val="008D666C"/>
    <w:rsid w:val="008D738B"/>
    <w:rsid w:val="008E0072"/>
    <w:rsid w:val="008E1BF3"/>
    <w:rsid w:val="008E220E"/>
    <w:rsid w:val="008E5191"/>
    <w:rsid w:val="008E5E9F"/>
    <w:rsid w:val="008F1257"/>
    <w:rsid w:val="008F2227"/>
    <w:rsid w:val="008F4DB8"/>
    <w:rsid w:val="00901492"/>
    <w:rsid w:val="009019CE"/>
    <w:rsid w:val="009020F7"/>
    <w:rsid w:val="00902293"/>
    <w:rsid w:val="0090285E"/>
    <w:rsid w:val="0090408C"/>
    <w:rsid w:val="009048B7"/>
    <w:rsid w:val="00906669"/>
    <w:rsid w:val="00906E6D"/>
    <w:rsid w:val="00907F54"/>
    <w:rsid w:val="00910C35"/>
    <w:rsid w:val="0091108D"/>
    <w:rsid w:val="009115FA"/>
    <w:rsid w:val="009128E7"/>
    <w:rsid w:val="00912983"/>
    <w:rsid w:val="00916423"/>
    <w:rsid w:val="00916FA9"/>
    <w:rsid w:val="00920297"/>
    <w:rsid w:val="009213DE"/>
    <w:rsid w:val="009214C4"/>
    <w:rsid w:val="00923BA6"/>
    <w:rsid w:val="009248A1"/>
    <w:rsid w:val="0093043F"/>
    <w:rsid w:val="009310BE"/>
    <w:rsid w:val="00931604"/>
    <w:rsid w:val="00931CDF"/>
    <w:rsid w:val="009320D3"/>
    <w:rsid w:val="00933592"/>
    <w:rsid w:val="00933727"/>
    <w:rsid w:val="009343B1"/>
    <w:rsid w:val="00935FBA"/>
    <w:rsid w:val="0093600C"/>
    <w:rsid w:val="00937EAC"/>
    <w:rsid w:val="00940870"/>
    <w:rsid w:val="00941943"/>
    <w:rsid w:val="0094555A"/>
    <w:rsid w:val="00945931"/>
    <w:rsid w:val="00946EDC"/>
    <w:rsid w:val="00947FB3"/>
    <w:rsid w:val="00950303"/>
    <w:rsid w:val="00950317"/>
    <w:rsid w:val="00952362"/>
    <w:rsid w:val="0095776E"/>
    <w:rsid w:val="0095794C"/>
    <w:rsid w:val="009607DB"/>
    <w:rsid w:val="00960D98"/>
    <w:rsid w:val="00966090"/>
    <w:rsid w:val="00966539"/>
    <w:rsid w:val="00967F16"/>
    <w:rsid w:val="009721AC"/>
    <w:rsid w:val="00974240"/>
    <w:rsid w:val="0097518D"/>
    <w:rsid w:val="00975AAE"/>
    <w:rsid w:val="0097778C"/>
    <w:rsid w:val="00977896"/>
    <w:rsid w:val="0098040A"/>
    <w:rsid w:val="00982E6C"/>
    <w:rsid w:val="0098486A"/>
    <w:rsid w:val="00986C2F"/>
    <w:rsid w:val="009900D9"/>
    <w:rsid w:val="00990B48"/>
    <w:rsid w:val="00991275"/>
    <w:rsid w:val="00992050"/>
    <w:rsid w:val="00992164"/>
    <w:rsid w:val="009928C5"/>
    <w:rsid w:val="009958C5"/>
    <w:rsid w:val="009962B7"/>
    <w:rsid w:val="00996F08"/>
    <w:rsid w:val="00997732"/>
    <w:rsid w:val="009A236B"/>
    <w:rsid w:val="009A260F"/>
    <w:rsid w:val="009A2967"/>
    <w:rsid w:val="009A2CB1"/>
    <w:rsid w:val="009A31A5"/>
    <w:rsid w:val="009A3F7E"/>
    <w:rsid w:val="009B51F6"/>
    <w:rsid w:val="009B7A16"/>
    <w:rsid w:val="009C0A7A"/>
    <w:rsid w:val="009C1F1B"/>
    <w:rsid w:val="009C3710"/>
    <w:rsid w:val="009C4429"/>
    <w:rsid w:val="009C526E"/>
    <w:rsid w:val="009C5AA2"/>
    <w:rsid w:val="009D16C2"/>
    <w:rsid w:val="009D1E5A"/>
    <w:rsid w:val="009D2064"/>
    <w:rsid w:val="009D2655"/>
    <w:rsid w:val="009D3059"/>
    <w:rsid w:val="009D6929"/>
    <w:rsid w:val="009E005B"/>
    <w:rsid w:val="009E2D62"/>
    <w:rsid w:val="009E4C89"/>
    <w:rsid w:val="009E4D78"/>
    <w:rsid w:val="009E52FC"/>
    <w:rsid w:val="009E7DF0"/>
    <w:rsid w:val="009F2E2A"/>
    <w:rsid w:val="009F4317"/>
    <w:rsid w:val="009F6A30"/>
    <w:rsid w:val="009F7550"/>
    <w:rsid w:val="00A00970"/>
    <w:rsid w:val="00A037EF"/>
    <w:rsid w:val="00A03909"/>
    <w:rsid w:val="00A03BFF"/>
    <w:rsid w:val="00A03CE5"/>
    <w:rsid w:val="00A05C69"/>
    <w:rsid w:val="00A067F8"/>
    <w:rsid w:val="00A07C33"/>
    <w:rsid w:val="00A1075F"/>
    <w:rsid w:val="00A11D5C"/>
    <w:rsid w:val="00A12824"/>
    <w:rsid w:val="00A12C1A"/>
    <w:rsid w:val="00A13E15"/>
    <w:rsid w:val="00A1581C"/>
    <w:rsid w:val="00A1736E"/>
    <w:rsid w:val="00A17CBF"/>
    <w:rsid w:val="00A200F4"/>
    <w:rsid w:val="00A20BBB"/>
    <w:rsid w:val="00A2113B"/>
    <w:rsid w:val="00A21155"/>
    <w:rsid w:val="00A24028"/>
    <w:rsid w:val="00A2485A"/>
    <w:rsid w:val="00A27348"/>
    <w:rsid w:val="00A30A78"/>
    <w:rsid w:val="00A36861"/>
    <w:rsid w:val="00A36F98"/>
    <w:rsid w:val="00A371AB"/>
    <w:rsid w:val="00A379BE"/>
    <w:rsid w:val="00A37DC4"/>
    <w:rsid w:val="00A40B72"/>
    <w:rsid w:val="00A42E4D"/>
    <w:rsid w:val="00A44014"/>
    <w:rsid w:val="00A44193"/>
    <w:rsid w:val="00A45819"/>
    <w:rsid w:val="00A50AAE"/>
    <w:rsid w:val="00A52061"/>
    <w:rsid w:val="00A53D85"/>
    <w:rsid w:val="00A55F48"/>
    <w:rsid w:val="00A6086E"/>
    <w:rsid w:val="00A60D69"/>
    <w:rsid w:val="00A619C0"/>
    <w:rsid w:val="00A61B76"/>
    <w:rsid w:val="00A626D2"/>
    <w:rsid w:val="00A6403E"/>
    <w:rsid w:val="00A65641"/>
    <w:rsid w:val="00A65924"/>
    <w:rsid w:val="00A65A48"/>
    <w:rsid w:val="00A67517"/>
    <w:rsid w:val="00A71725"/>
    <w:rsid w:val="00A72557"/>
    <w:rsid w:val="00A729B4"/>
    <w:rsid w:val="00A72DE9"/>
    <w:rsid w:val="00A73534"/>
    <w:rsid w:val="00A73991"/>
    <w:rsid w:val="00A76068"/>
    <w:rsid w:val="00A83BF0"/>
    <w:rsid w:val="00A83F6E"/>
    <w:rsid w:val="00A8481E"/>
    <w:rsid w:val="00A85294"/>
    <w:rsid w:val="00A855D2"/>
    <w:rsid w:val="00A87750"/>
    <w:rsid w:val="00A87CEF"/>
    <w:rsid w:val="00A90275"/>
    <w:rsid w:val="00A90B2C"/>
    <w:rsid w:val="00A94191"/>
    <w:rsid w:val="00A9647A"/>
    <w:rsid w:val="00A96B92"/>
    <w:rsid w:val="00A96C8E"/>
    <w:rsid w:val="00A97023"/>
    <w:rsid w:val="00A97301"/>
    <w:rsid w:val="00AA0DD7"/>
    <w:rsid w:val="00AA149E"/>
    <w:rsid w:val="00AA2CAE"/>
    <w:rsid w:val="00AA3E16"/>
    <w:rsid w:val="00AA4560"/>
    <w:rsid w:val="00AA64D1"/>
    <w:rsid w:val="00AA666E"/>
    <w:rsid w:val="00AB0549"/>
    <w:rsid w:val="00AB1A8F"/>
    <w:rsid w:val="00AB4C73"/>
    <w:rsid w:val="00AB62F7"/>
    <w:rsid w:val="00AB7A45"/>
    <w:rsid w:val="00AC4862"/>
    <w:rsid w:val="00AC4B28"/>
    <w:rsid w:val="00AC6E69"/>
    <w:rsid w:val="00AC704E"/>
    <w:rsid w:val="00AC7B93"/>
    <w:rsid w:val="00AD03BE"/>
    <w:rsid w:val="00AD0BD3"/>
    <w:rsid w:val="00AD0DD7"/>
    <w:rsid w:val="00AD0E81"/>
    <w:rsid w:val="00AD1301"/>
    <w:rsid w:val="00AD2795"/>
    <w:rsid w:val="00AD3716"/>
    <w:rsid w:val="00AD63B9"/>
    <w:rsid w:val="00AD6F65"/>
    <w:rsid w:val="00AD7183"/>
    <w:rsid w:val="00AD79FF"/>
    <w:rsid w:val="00AE10ED"/>
    <w:rsid w:val="00AE2264"/>
    <w:rsid w:val="00AE68A6"/>
    <w:rsid w:val="00AF039C"/>
    <w:rsid w:val="00AF0684"/>
    <w:rsid w:val="00AF27DE"/>
    <w:rsid w:val="00AF34DB"/>
    <w:rsid w:val="00AF3A9C"/>
    <w:rsid w:val="00AF6BC5"/>
    <w:rsid w:val="00B022C4"/>
    <w:rsid w:val="00B0307C"/>
    <w:rsid w:val="00B0365E"/>
    <w:rsid w:val="00B03AC0"/>
    <w:rsid w:val="00B03E2F"/>
    <w:rsid w:val="00B046CD"/>
    <w:rsid w:val="00B052ED"/>
    <w:rsid w:val="00B054C3"/>
    <w:rsid w:val="00B05C4C"/>
    <w:rsid w:val="00B077FA"/>
    <w:rsid w:val="00B11ACC"/>
    <w:rsid w:val="00B12C37"/>
    <w:rsid w:val="00B13D5A"/>
    <w:rsid w:val="00B1465B"/>
    <w:rsid w:val="00B153A2"/>
    <w:rsid w:val="00B15504"/>
    <w:rsid w:val="00B156C9"/>
    <w:rsid w:val="00B2049E"/>
    <w:rsid w:val="00B20A44"/>
    <w:rsid w:val="00B22A5E"/>
    <w:rsid w:val="00B22F87"/>
    <w:rsid w:val="00B2420F"/>
    <w:rsid w:val="00B2423B"/>
    <w:rsid w:val="00B24A66"/>
    <w:rsid w:val="00B26A1B"/>
    <w:rsid w:val="00B31E85"/>
    <w:rsid w:val="00B3390E"/>
    <w:rsid w:val="00B34452"/>
    <w:rsid w:val="00B34663"/>
    <w:rsid w:val="00B35BD8"/>
    <w:rsid w:val="00B36BE9"/>
    <w:rsid w:val="00B36CB1"/>
    <w:rsid w:val="00B376C5"/>
    <w:rsid w:val="00B40567"/>
    <w:rsid w:val="00B4111F"/>
    <w:rsid w:val="00B412AB"/>
    <w:rsid w:val="00B41A80"/>
    <w:rsid w:val="00B42E46"/>
    <w:rsid w:val="00B43673"/>
    <w:rsid w:val="00B43E6F"/>
    <w:rsid w:val="00B440F8"/>
    <w:rsid w:val="00B46014"/>
    <w:rsid w:val="00B464FA"/>
    <w:rsid w:val="00B47D18"/>
    <w:rsid w:val="00B47F04"/>
    <w:rsid w:val="00B508A2"/>
    <w:rsid w:val="00B50CF9"/>
    <w:rsid w:val="00B50F01"/>
    <w:rsid w:val="00B52F56"/>
    <w:rsid w:val="00B544A4"/>
    <w:rsid w:val="00B54891"/>
    <w:rsid w:val="00B56A7C"/>
    <w:rsid w:val="00B57ACB"/>
    <w:rsid w:val="00B605BB"/>
    <w:rsid w:val="00B61040"/>
    <w:rsid w:val="00B625D6"/>
    <w:rsid w:val="00B62855"/>
    <w:rsid w:val="00B62BE1"/>
    <w:rsid w:val="00B637CD"/>
    <w:rsid w:val="00B642BC"/>
    <w:rsid w:val="00B64326"/>
    <w:rsid w:val="00B646BF"/>
    <w:rsid w:val="00B64A7B"/>
    <w:rsid w:val="00B66A7E"/>
    <w:rsid w:val="00B66D69"/>
    <w:rsid w:val="00B670BF"/>
    <w:rsid w:val="00B67E96"/>
    <w:rsid w:val="00B72885"/>
    <w:rsid w:val="00B76E9F"/>
    <w:rsid w:val="00B80087"/>
    <w:rsid w:val="00B80988"/>
    <w:rsid w:val="00B82578"/>
    <w:rsid w:val="00B83F65"/>
    <w:rsid w:val="00B84479"/>
    <w:rsid w:val="00B8456D"/>
    <w:rsid w:val="00B85993"/>
    <w:rsid w:val="00B87805"/>
    <w:rsid w:val="00B87F12"/>
    <w:rsid w:val="00B90373"/>
    <w:rsid w:val="00B90666"/>
    <w:rsid w:val="00B91102"/>
    <w:rsid w:val="00B9129F"/>
    <w:rsid w:val="00B91793"/>
    <w:rsid w:val="00B91FE2"/>
    <w:rsid w:val="00B92A50"/>
    <w:rsid w:val="00B9734E"/>
    <w:rsid w:val="00BA1805"/>
    <w:rsid w:val="00BA3283"/>
    <w:rsid w:val="00BA4BB3"/>
    <w:rsid w:val="00BA501C"/>
    <w:rsid w:val="00BA5BD6"/>
    <w:rsid w:val="00BA64EC"/>
    <w:rsid w:val="00BA6B47"/>
    <w:rsid w:val="00BA6FE6"/>
    <w:rsid w:val="00BA7272"/>
    <w:rsid w:val="00BA7DED"/>
    <w:rsid w:val="00BB13B4"/>
    <w:rsid w:val="00BB6742"/>
    <w:rsid w:val="00BC3860"/>
    <w:rsid w:val="00BC46C4"/>
    <w:rsid w:val="00BC58B2"/>
    <w:rsid w:val="00BC5B9A"/>
    <w:rsid w:val="00BC68F6"/>
    <w:rsid w:val="00BC7B8B"/>
    <w:rsid w:val="00BD3825"/>
    <w:rsid w:val="00BD3B72"/>
    <w:rsid w:val="00BD4079"/>
    <w:rsid w:val="00BD5AC3"/>
    <w:rsid w:val="00BD5C23"/>
    <w:rsid w:val="00BD5D44"/>
    <w:rsid w:val="00BD6DB1"/>
    <w:rsid w:val="00BD71F9"/>
    <w:rsid w:val="00BD7D70"/>
    <w:rsid w:val="00BE14D7"/>
    <w:rsid w:val="00BE1F58"/>
    <w:rsid w:val="00BE3271"/>
    <w:rsid w:val="00BE38CD"/>
    <w:rsid w:val="00BE3E1D"/>
    <w:rsid w:val="00BE4B6A"/>
    <w:rsid w:val="00BE4D5F"/>
    <w:rsid w:val="00BE506B"/>
    <w:rsid w:val="00BE5218"/>
    <w:rsid w:val="00BE5D3B"/>
    <w:rsid w:val="00BE5E46"/>
    <w:rsid w:val="00BF154C"/>
    <w:rsid w:val="00BF17E5"/>
    <w:rsid w:val="00BF410C"/>
    <w:rsid w:val="00BF6C8E"/>
    <w:rsid w:val="00C01278"/>
    <w:rsid w:val="00C02640"/>
    <w:rsid w:val="00C04069"/>
    <w:rsid w:val="00C0606C"/>
    <w:rsid w:val="00C07829"/>
    <w:rsid w:val="00C07DE9"/>
    <w:rsid w:val="00C12DC8"/>
    <w:rsid w:val="00C1383C"/>
    <w:rsid w:val="00C139D9"/>
    <w:rsid w:val="00C13E1B"/>
    <w:rsid w:val="00C14038"/>
    <w:rsid w:val="00C16F0B"/>
    <w:rsid w:val="00C17C38"/>
    <w:rsid w:val="00C20318"/>
    <w:rsid w:val="00C21B89"/>
    <w:rsid w:val="00C21E4C"/>
    <w:rsid w:val="00C21EF4"/>
    <w:rsid w:val="00C241C1"/>
    <w:rsid w:val="00C24452"/>
    <w:rsid w:val="00C24DDF"/>
    <w:rsid w:val="00C253B2"/>
    <w:rsid w:val="00C26146"/>
    <w:rsid w:val="00C27A47"/>
    <w:rsid w:val="00C30BA0"/>
    <w:rsid w:val="00C35789"/>
    <w:rsid w:val="00C358BB"/>
    <w:rsid w:val="00C37E71"/>
    <w:rsid w:val="00C418BF"/>
    <w:rsid w:val="00C43FC1"/>
    <w:rsid w:val="00C44614"/>
    <w:rsid w:val="00C4545E"/>
    <w:rsid w:val="00C47269"/>
    <w:rsid w:val="00C472D8"/>
    <w:rsid w:val="00C47592"/>
    <w:rsid w:val="00C50FF5"/>
    <w:rsid w:val="00C52ACD"/>
    <w:rsid w:val="00C555F0"/>
    <w:rsid w:val="00C574A6"/>
    <w:rsid w:val="00C602FF"/>
    <w:rsid w:val="00C6403F"/>
    <w:rsid w:val="00C64940"/>
    <w:rsid w:val="00C66522"/>
    <w:rsid w:val="00C66DD9"/>
    <w:rsid w:val="00C67053"/>
    <w:rsid w:val="00C70895"/>
    <w:rsid w:val="00C73DCF"/>
    <w:rsid w:val="00C7498D"/>
    <w:rsid w:val="00C749AD"/>
    <w:rsid w:val="00C749CA"/>
    <w:rsid w:val="00C80504"/>
    <w:rsid w:val="00C8172F"/>
    <w:rsid w:val="00C818C5"/>
    <w:rsid w:val="00C8260D"/>
    <w:rsid w:val="00C82D80"/>
    <w:rsid w:val="00C8333F"/>
    <w:rsid w:val="00C86232"/>
    <w:rsid w:val="00C929C5"/>
    <w:rsid w:val="00C930F2"/>
    <w:rsid w:val="00C931DE"/>
    <w:rsid w:val="00C932AC"/>
    <w:rsid w:val="00C94751"/>
    <w:rsid w:val="00C95CB3"/>
    <w:rsid w:val="00C96D5C"/>
    <w:rsid w:val="00CA0E49"/>
    <w:rsid w:val="00CA2415"/>
    <w:rsid w:val="00CA423A"/>
    <w:rsid w:val="00CA58C2"/>
    <w:rsid w:val="00CA5E33"/>
    <w:rsid w:val="00CA73EE"/>
    <w:rsid w:val="00CB135D"/>
    <w:rsid w:val="00CB19DE"/>
    <w:rsid w:val="00CB3157"/>
    <w:rsid w:val="00CB5140"/>
    <w:rsid w:val="00CC1B2A"/>
    <w:rsid w:val="00CC20EB"/>
    <w:rsid w:val="00CC20FA"/>
    <w:rsid w:val="00CC2779"/>
    <w:rsid w:val="00CC4F8D"/>
    <w:rsid w:val="00CC52BD"/>
    <w:rsid w:val="00CC61BF"/>
    <w:rsid w:val="00CD1C27"/>
    <w:rsid w:val="00CD2578"/>
    <w:rsid w:val="00CD2EEB"/>
    <w:rsid w:val="00CD2F49"/>
    <w:rsid w:val="00CD33F1"/>
    <w:rsid w:val="00CD778A"/>
    <w:rsid w:val="00CE01D1"/>
    <w:rsid w:val="00CE1CE7"/>
    <w:rsid w:val="00CE36AD"/>
    <w:rsid w:val="00CE6A1E"/>
    <w:rsid w:val="00CE7174"/>
    <w:rsid w:val="00CF1897"/>
    <w:rsid w:val="00CF2E42"/>
    <w:rsid w:val="00CF2FAC"/>
    <w:rsid w:val="00CF2FBC"/>
    <w:rsid w:val="00CF5A85"/>
    <w:rsid w:val="00CF61D4"/>
    <w:rsid w:val="00CF7180"/>
    <w:rsid w:val="00CF7AEE"/>
    <w:rsid w:val="00D00365"/>
    <w:rsid w:val="00D0283F"/>
    <w:rsid w:val="00D068AA"/>
    <w:rsid w:val="00D120D7"/>
    <w:rsid w:val="00D13017"/>
    <w:rsid w:val="00D156DB"/>
    <w:rsid w:val="00D20E59"/>
    <w:rsid w:val="00D21978"/>
    <w:rsid w:val="00D23514"/>
    <w:rsid w:val="00D23DCB"/>
    <w:rsid w:val="00D252EA"/>
    <w:rsid w:val="00D26498"/>
    <w:rsid w:val="00D26834"/>
    <w:rsid w:val="00D32349"/>
    <w:rsid w:val="00D3283F"/>
    <w:rsid w:val="00D35A25"/>
    <w:rsid w:val="00D35B47"/>
    <w:rsid w:val="00D35CCD"/>
    <w:rsid w:val="00D36138"/>
    <w:rsid w:val="00D36F01"/>
    <w:rsid w:val="00D37B25"/>
    <w:rsid w:val="00D40CF3"/>
    <w:rsid w:val="00D41BD1"/>
    <w:rsid w:val="00D4260A"/>
    <w:rsid w:val="00D44344"/>
    <w:rsid w:val="00D44CED"/>
    <w:rsid w:val="00D45542"/>
    <w:rsid w:val="00D467B2"/>
    <w:rsid w:val="00D51093"/>
    <w:rsid w:val="00D51D8F"/>
    <w:rsid w:val="00D53351"/>
    <w:rsid w:val="00D54860"/>
    <w:rsid w:val="00D560E1"/>
    <w:rsid w:val="00D56DDC"/>
    <w:rsid w:val="00D57B21"/>
    <w:rsid w:val="00D6027A"/>
    <w:rsid w:val="00D610C6"/>
    <w:rsid w:val="00D61E66"/>
    <w:rsid w:val="00D62972"/>
    <w:rsid w:val="00D64964"/>
    <w:rsid w:val="00D65ACA"/>
    <w:rsid w:val="00D7203D"/>
    <w:rsid w:val="00D7316C"/>
    <w:rsid w:val="00D73B69"/>
    <w:rsid w:val="00D74693"/>
    <w:rsid w:val="00D75264"/>
    <w:rsid w:val="00D753B8"/>
    <w:rsid w:val="00D7711E"/>
    <w:rsid w:val="00D7730D"/>
    <w:rsid w:val="00D80058"/>
    <w:rsid w:val="00D817F3"/>
    <w:rsid w:val="00D823FD"/>
    <w:rsid w:val="00D857A8"/>
    <w:rsid w:val="00D90BC4"/>
    <w:rsid w:val="00D91B82"/>
    <w:rsid w:val="00D9204F"/>
    <w:rsid w:val="00D9292A"/>
    <w:rsid w:val="00D92CC1"/>
    <w:rsid w:val="00D94291"/>
    <w:rsid w:val="00D95FC6"/>
    <w:rsid w:val="00D960F3"/>
    <w:rsid w:val="00D968E6"/>
    <w:rsid w:val="00D96B90"/>
    <w:rsid w:val="00DA08EC"/>
    <w:rsid w:val="00DA0E9F"/>
    <w:rsid w:val="00DA1C6B"/>
    <w:rsid w:val="00DA2D8C"/>
    <w:rsid w:val="00DA3804"/>
    <w:rsid w:val="00DA5FD0"/>
    <w:rsid w:val="00DA6B15"/>
    <w:rsid w:val="00DB3909"/>
    <w:rsid w:val="00DB4790"/>
    <w:rsid w:val="00DB47CB"/>
    <w:rsid w:val="00DB73FE"/>
    <w:rsid w:val="00DC02F2"/>
    <w:rsid w:val="00DC3431"/>
    <w:rsid w:val="00DC380F"/>
    <w:rsid w:val="00DC3ED1"/>
    <w:rsid w:val="00DC43DE"/>
    <w:rsid w:val="00DC479E"/>
    <w:rsid w:val="00DC6AF3"/>
    <w:rsid w:val="00DC74A7"/>
    <w:rsid w:val="00DD0713"/>
    <w:rsid w:val="00DD1FCD"/>
    <w:rsid w:val="00DD4D73"/>
    <w:rsid w:val="00DD655F"/>
    <w:rsid w:val="00DE2D98"/>
    <w:rsid w:val="00DE52AE"/>
    <w:rsid w:val="00DE5A3A"/>
    <w:rsid w:val="00DE7079"/>
    <w:rsid w:val="00DE76EB"/>
    <w:rsid w:val="00DE7D4C"/>
    <w:rsid w:val="00DF1C7E"/>
    <w:rsid w:val="00DF4413"/>
    <w:rsid w:val="00DF4916"/>
    <w:rsid w:val="00DF59C7"/>
    <w:rsid w:val="00DF5F53"/>
    <w:rsid w:val="00DF7BD5"/>
    <w:rsid w:val="00E02EC7"/>
    <w:rsid w:val="00E0469A"/>
    <w:rsid w:val="00E04797"/>
    <w:rsid w:val="00E04F6A"/>
    <w:rsid w:val="00E05D14"/>
    <w:rsid w:val="00E07905"/>
    <w:rsid w:val="00E12437"/>
    <w:rsid w:val="00E13EF0"/>
    <w:rsid w:val="00E140F3"/>
    <w:rsid w:val="00E15608"/>
    <w:rsid w:val="00E1614B"/>
    <w:rsid w:val="00E1661F"/>
    <w:rsid w:val="00E20A98"/>
    <w:rsid w:val="00E2296F"/>
    <w:rsid w:val="00E22FE9"/>
    <w:rsid w:val="00E31103"/>
    <w:rsid w:val="00E3192B"/>
    <w:rsid w:val="00E320D3"/>
    <w:rsid w:val="00E322B0"/>
    <w:rsid w:val="00E33A71"/>
    <w:rsid w:val="00E33F4E"/>
    <w:rsid w:val="00E35170"/>
    <w:rsid w:val="00E3537F"/>
    <w:rsid w:val="00E36741"/>
    <w:rsid w:val="00E377F3"/>
    <w:rsid w:val="00E4014C"/>
    <w:rsid w:val="00E40536"/>
    <w:rsid w:val="00E41C3E"/>
    <w:rsid w:val="00E41E79"/>
    <w:rsid w:val="00E42E98"/>
    <w:rsid w:val="00E43062"/>
    <w:rsid w:val="00E4415D"/>
    <w:rsid w:val="00E45424"/>
    <w:rsid w:val="00E4575F"/>
    <w:rsid w:val="00E47AD8"/>
    <w:rsid w:val="00E47BE9"/>
    <w:rsid w:val="00E47C10"/>
    <w:rsid w:val="00E509BA"/>
    <w:rsid w:val="00E5121E"/>
    <w:rsid w:val="00E51F38"/>
    <w:rsid w:val="00E5233A"/>
    <w:rsid w:val="00E53886"/>
    <w:rsid w:val="00E56E94"/>
    <w:rsid w:val="00E57A4C"/>
    <w:rsid w:val="00E62509"/>
    <w:rsid w:val="00E62D69"/>
    <w:rsid w:val="00E62F79"/>
    <w:rsid w:val="00E632D8"/>
    <w:rsid w:val="00E64E3A"/>
    <w:rsid w:val="00E64EAB"/>
    <w:rsid w:val="00E65E8E"/>
    <w:rsid w:val="00E66BD6"/>
    <w:rsid w:val="00E67FCF"/>
    <w:rsid w:val="00E7012C"/>
    <w:rsid w:val="00E71B53"/>
    <w:rsid w:val="00E71BCC"/>
    <w:rsid w:val="00E73093"/>
    <w:rsid w:val="00E738B0"/>
    <w:rsid w:val="00E74C57"/>
    <w:rsid w:val="00E75377"/>
    <w:rsid w:val="00E80CA7"/>
    <w:rsid w:val="00E85A72"/>
    <w:rsid w:val="00E85B17"/>
    <w:rsid w:val="00E85C83"/>
    <w:rsid w:val="00E8696A"/>
    <w:rsid w:val="00E921C9"/>
    <w:rsid w:val="00E930D4"/>
    <w:rsid w:val="00E94941"/>
    <w:rsid w:val="00E94D8B"/>
    <w:rsid w:val="00E9786E"/>
    <w:rsid w:val="00EA0EA5"/>
    <w:rsid w:val="00EA1B67"/>
    <w:rsid w:val="00EA2146"/>
    <w:rsid w:val="00EA21A9"/>
    <w:rsid w:val="00EA22EA"/>
    <w:rsid w:val="00EA267D"/>
    <w:rsid w:val="00EA3CB0"/>
    <w:rsid w:val="00EA4EE7"/>
    <w:rsid w:val="00EA5F32"/>
    <w:rsid w:val="00EA74ED"/>
    <w:rsid w:val="00EB01D0"/>
    <w:rsid w:val="00EB3475"/>
    <w:rsid w:val="00EB4736"/>
    <w:rsid w:val="00EB47FB"/>
    <w:rsid w:val="00EB67D4"/>
    <w:rsid w:val="00EB73B1"/>
    <w:rsid w:val="00EB74D1"/>
    <w:rsid w:val="00EB7D08"/>
    <w:rsid w:val="00EC0764"/>
    <w:rsid w:val="00EC2382"/>
    <w:rsid w:val="00EC6817"/>
    <w:rsid w:val="00EC6BBF"/>
    <w:rsid w:val="00EC6CA5"/>
    <w:rsid w:val="00EC6EDD"/>
    <w:rsid w:val="00EC7970"/>
    <w:rsid w:val="00ED06E1"/>
    <w:rsid w:val="00ED3020"/>
    <w:rsid w:val="00ED311E"/>
    <w:rsid w:val="00ED3F49"/>
    <w:rsid w:val="00ED477F"/>
    <w:rsid w:val="00ED52AB"/>
    <w:rsid w:val="00ED604A"/>
    <w:rsid w:val="00ED7DFA"/>
    <w:rsid w:val="00EE1A65"/>
    <w:rsid w:val="00EE6000"/>
    <w:rsid w:val="00EE6CCB"/>
    <w:rsid w:val="00EF0380"/>
    <w:rsid w:val="00EF1234"/>
    <w:rsid w:val="00EF1875"/>
    <w:rsid w:val="00EF2E2B"/>
    <w:rsid w:val="00EF2F26"/>
    <w:rsid w:val="00EF3DA7"/>
    <w:rsid w:val="00EF3DE5"/>
    <w:rsid w:val="00EF4625"/>
    <w:rsid w:val="00EF4DC4"/>
    <w:rsid w:val="00EF5BE1"/>
    <w:rsid w:val="00EF5D7A"/>
    <w:rsid w:val="00EF744F"/>
    <w:rsid w:val="00EF7EA8"/>
    <w:rsid w:val="00F009A7"/>
    <w:rsid w:val="00F01170"/>
    <w:rsid w:val="00F01B72"/>
    <w:rsid w:val="00F0294B"/>
    <w:rsid w:val="00F04645"/>
    <w:rsid w:val="00F050AA"/>
    <w:rsid w:val="00F06742"/>
    <w:rsid w:val="00F06F37"/>
    <w:rsid w:val="00F10EAD"/>
    <w:rsid w:val="00F112AC"/>
    <w:rsid w:val="00F114BD"/>
    <w:rsid w:val="00F11C1D"/>
    <w:rsid w:val="00F12C2D"/>
    <w:rsid w:val="00F13EA4"/>
    <w:rsid w:val="00F14D09"/>
    <w:rsid w:val="00F1573D"/>
    <w:rsid w:val="00F1797E"/>
    <w:rsid w:val="00F20417"/>
    <w:rsid w:val="00F21ED1"/>
    <w:rsid w:val="00F22336"/>
    <w:rsid w:val="00F22411"/>
    <w:rsid w:val="00F23603"/>
    <w:rsid w:val="00F237A0"/>
    <w:rsid w:val="00F254CE"/>
    <w:rsid w:val="00F25BD0"/>
    <w:rsid w:val="00F2745D"/>
    <w:rsid w:val="00F27C30"/>
    <w:rsid w:val="00F27C65"/>
    <w:rsid w:val="00F31D47"/>
    <w:rsid w:val="00F320B7"/>
    <w:rsid w:val="00F32B65"/>
    <w:rsid w:val="00F353D2"/>
    <w:rsid w:val="00F36422"/>
    <w:rsid w:val="00F36EF1"/>
    <w:rsid w:val="00F370C9"/>
    <w:rsid w:val="00F37135"/>
    <w:rsid w:val="00F375F4"/>
    <w:rsid w:val="00F436FE"/>
    <w:rsid w:val="00F44F51"/>
    <w:rsid w:val="00F5063F"/>
    <w:rsid w:val="00F513C2"/>
    <w:rsid w:val="00F51F59"/>
    <w:rsid w:val="00F52F65"/>
    <w:rsid w:val="00F5329A"/>
    <w:rsid w:val="00F53AC0"/>
    <w:rsid w:val="00F55104"/>
    <w:rsid w:val="00F5555D"/>
    <w:rsid w:val="00F55E73"/>
    <w:rsid w:val="00F61770"/>
    <w:rsid w:val="00F61B3E"/>
    <w:rsid w:val="00F63534"/>
    <w:rsid w:val="00F65118"/>
    <w:rsid w:val="00F65F02"/>
    <w:rsid w:val="00F664DB"/>
    <w:rsid w:val="00F66D88"/>
    <w:rsid w:val="00F715C2"/>
    <w:rsid w:val="00F725E4"/>
    <w:rsid w:val="00F72920"/>
    <w:rsid w:val="00F7492A"/>
    <w:rsid w:val="00F75CD4"/>
    <w:rsid w:val="00F766B1"/>
    <w:rsid w:val="00F80E9A"/>
    <w:rsid w:val="00F818CD"/>
    <w:rsid w:val="00F82114"/>
    <w:rsid w:val="00F823E3"/>
    <w:rsid w:val="00F829CF"/>
    <w:rsid w:val="00F86387"/>
    <w:rsid w:val="00F872C9"/>
    <w:rsid w:val="00F90815"/>
    <w:rsid w:val="00F910F7"/>
    <w:rsid w:val="00F92389"/>
    <w:rsid w:val="00F94F39"/>
    <w:rsid w:val="00FA00B2"/>
    <w:rsid w:val="00FA78E5"/>
    <w:rsid w:val="00FB0D71"/>
    <w:rsid w:val="00FB1F87"/>
    <w:rsid w:val="00FB2F4E"/>
    <w:rsid w:val="00FB3214"/>
    <w:rsid w:val="00FB3992"/>
    <w:rsid w:val="00FB5F67"/>
    <w:rsid w:val="00FC0A51"/>
    <w:rsid w:val="00FC4000"/>
    <w:rsid w:val="00FC4DF4"/>
    <w:rsid w:val="00FC5321"/>
    <w:rsid w:val="00FC578A"/>
    <w:rsid w:val="00FC62DB"/>
    <w:rsid w:val="00FC7DFD"/>
    <w:rsid w:val="00FD08AD"/>
    <w:rsid w:val="00FD3A20"/>
    <w:rsid w:val="00FD5BF7"/>
    <w:rsid w:val="00FD757D"/>
    <w:rsid w:val="00FD76E1"/>
    <w:rsid w:val="00FE7052"/>
    <w:rsid w:val="00FF10EE"/>
    <w:rsid w:val="00FF1D7B"/>
    <w:rsid w:val="00FF4CAD"/>
    <w:rsid w:val="00FF58A8"/>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BF"/>
    <w:rPr>
      <w:rFonts w:ascii="Times New Roman" w:eastAsia="Times New Roman" w:hAnsi="Times New Roman" w:cs="Times New Roman"/>
    </w:rPr>
  </w:style>
  <w:style w:type="paragraph" w:styleId="Heading1">
    <w:name w:val="heading 1"/>
    <w:basedOn w:val="Normal"/>
    <w:next w:val="Normal"/>
    <w:link w:val="Heading1Char"/>
    <w:uiPriority w:val="9"/>
    <w:qFormat/>
    <w:rsid w:val="005C32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A089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46BF"/>
    <w:rPr>
      <w:b/>
      <w:bCs/>
    </w:rPr>
  </w:style>
  <w:style w:type="character" w:styleId="CommentReference">
    <w:name w:val="annotation reference"/>
    <w:basedOn w:val="DefaultParagraphFont"/>
    <w:uiPriority w:val="99"/>
    <w:unhideWhenUsed/>
    <w:rsid w:val="00B646BF"/>
    <w:rPr>
      <w:sz w:val="18"/>
      <w:szCs w:val="18"/>
    </w:rPr>
  </w:style>
  <w:style w:type="paragraph" w:styleId="CommentText">
    <w:name w:val="annotation text"/>
    <w:basedOn w:val="Normal"/>
    <w:link w:val="CommentTextChar"/>
    <w:uiPriority w:val="99"/>
    <w:unhideWhenUsed/>
    <w:rsid w:val="00B646BF"/>
  </w:style>
  <w:style w:type="character" w:customStyle="1" w:styleId="CommentTextChar">
    <w:name w:val="Comment Text Char"/>
    <w:basedOn w:val="DefaultParagraphFont"/>
    <w:link w:val="CommentText"/>
    <w:uiPriority w:val="99"/>
    <w:rsid w:val="00B646BF"/>
  </w:style>
  <w:style w:type="character" w:styleId="Emphasis">
    <w:name w:val="Emphasis"/>
    <w:basedOn w:val="DefaultParagraphFont"/>
    <w:uiPriority w:val="20"/>
    <w:qFormat/>
    <w:rsid w:val="00B646BF"/>
    <w:rPr>
      <w:i/>
      <w:iCs/>
    </w:rPr>
  </w:style>
  <w:style w:type="paragraph" w:styleId="Footer">
    <w:name w:val="footer"/>
    <w:basedOn w:val="Normal"/>
    <w:link w:val="FooterChar"/>
    <w:uiPriority w:val="99"/>
    <w:unhideWhenUsed/>
    <w:rsid w:val="00B646BF"/>
    <w:pPr>
      <w:tabs>
        <w:tab w:val="center" w:pos="4680"/>
        <w:tab w:val="right" w:pos="9360"/>
      </w:tabs>
    </w:pPr>
  </w:style>
  <w:style w:type="character" w:customStyle="1" w:styleId="FooterChar">
    <w:name w:val="Footer Char"/>
    <w:basedOn w:val="DefaultParagraphFont"/>
    <w:link w:val="Footer"/>
    <w:uiPriority w:val="99"/>
    <w:rsid w:val="00B646BF"/>
  </w:style>
  <w:style w:type="character" w:styleId="PageNumber">
    <w:name w:val="page number"/>
    <w:basedOn w:val="DefaultParagraphFont"/>
    <w:uiPriority w:val="99"/>
    <w:semiHidden/>
    <w:unhideWhenUsed/>
    <w:rsid w:val="00B646BF"/>
  </w:style>
  <w:style w:type="paragraph" w:styleId="CommentSubject">
    <w:name w:val="annotation subject"/>
    <w:basedOn w:val="CommentText"/>
    <w:next w:val="CommentText"/>
    <w:link w:val="CommentSubjectChar"/>
    <w:uiPriority w:val="99"/>
    <w:semiHidden/>
    <w:unhideWhenUsed/>
    <w:rsid w:val="00D35B47"/>
    <w:rPr>
      <w:b/>
      <w:bCs/>
      <w:sz w:val="20"/>
      <w:szCs w:val="20"/>
    </w:rPr>
  </w:style>
  <w:style w:type="character" w:customStyle="1" w:styleId="CommentSubjectChar">
    <w:name w:val="Comment Subject Char"/>
    <w:basedOn w:val="CommentTextChar"/>
    <w:link w:val="CommentSubject"/>
    <w:uiPriority w:val="99"/>
    <w:semiHidden/>
    <w:rsid w:val="00D35B47"/>
    <w:rPr>
      <w:b/>
      <w:bCs/>
      <w:sz w:val="20"/>
      <w:szCs w:val="20"/>
    </w:rPr>
  </w:style>
  <w:style w:type="paragraph" w:styleId="Revision">
    <w:name w:val="Revision"/>
    <w:hidden/>
    <w:uiPriority w:val="99"/>
    <w:semiHidden/>
    <w:rsid w:val="00D35B47"/>
  </w:style>
  <w:style w:type="paragraph" w:styleId="BalloonText">
    <w:name w:val="Balloon Text"/>
    <w:basedOn w:val="Normal"/>
    <w:link w:val="BalloonTextChar"/>
    <w:uiPriority w:val="99"/>
    <w:semiHidden/>
    <w:unhideWhenUsed/>
    <w:rsid w:val="00D35B47"/>
    <w:rPr>
      <w:sz w:val="18"/>
      <w:szCs w:val="18"/>
    </w:rPr>
  </w:style>
  <w:style w:type="character" w:customStyle="1" w:styleId="BalloonTextChar">
    <w:name w:val="Balloon Text Char"/>
    <w:basedOn w:val="DefaultParagraphFont"/>
    <w:link w:val="BalloonText"/>
    <w:uiPriority w:val="99"/>
    <w:semiHidden/>
    <w:rsid w:val="00D35B47"/>
    <w:rPr>
      <w:rFonts w:ascii="Times New Roman" w:hAnsi="Times New Roman" w:cs="Times New Roman"/>
      <w:sz w:val="18"/>
      <w:szCs w:val="18"/>
    </w:rPr>
  </w:style>
  <w:style w:type="character" w:styleId="Hyperlink">
    <w:name w:val="Hyperlink"/>
    <w:basedOn w:val="DefaultParagraphFont"/>
    <w:uiPriority w:val="99"/>
    <w:unhideWhenUsed/>
    <w:rsid w:val="00A00970"/>
    <w:rPr>
      <w:color w:val="0000FF"/>
      <w:u w:val="single"/>
    </w:rPr>
  </w:style>
  <w:style w:type="paragraph" w:styleId="Bibliography">
    <w:name w:val="Bibliography"/>
    <w:basedOn w:val="Normal"/>
    <w:next w:val="Normal"/>
    <w:uiPriority w:val="37"/>
    <w:unhideWhenUsed/>
    <w:rsid w:val="00B43673"/>
    <w:pPr>
      <w:tabs>
        <w:tab w:val="left" w:pos="380"/>
      </w:tabs>
      <w:spacing w:after="240"/>
    </w:pPr>
  </w:style>
  <w:style w:type="character" w:styleId="PlaceholderText">
    <w:name w:val="Placeholder Text"/>
    <w:basedOn w:val="DefaultParagraphFont"/>
    <w:uiPriority w:val="99"/>
    <w:semiHidden/>
    <w:rsid w:val="00CD2EEB"/>
    <w:rPr>
      <w:color w:val="808080"/>
    </w:rPr>
  </w:style>
  <w:style w:type="paragraph" w:styleId="Header">
    <w:name w:val="header"/>
    <w:basedOn w:val="Normal"/>
    <w:link w:val="HeaderChar"/>
    <w:uiPriority w:val="99"/>
    <w:unhideWhenUsed/>
    <w:rsid w:val="00421A69"/>
    <w:pPr>
      <w:tabs>
        <w:tab w:val="center" w:pos="4680"/>
        <w:tab w:val="right" w:pos="9360"/>
      </w:tabs>
    </w:pPr>
  </w:style>
  <w:style w:type="character" w:customStyle="1" w:styleId="HeaderChar">
    <w:name w:val="Header Char"/>
    <w:basedOn w:val="DefaultParagraphFont"/>
    <w:link w:val="Header"/>
    <w:uiPriority w:val="99"/>
    <w:rsid w:val="00421A69"/>
  </w:style>
  <w:style w:type="character" w:customStyle="1" w:styleId="Heading1Char">
    <w:name w:val="Heading 1 Char"/>
    <w:basedOn w:val="DefaultParagraphFont"/>
    <w:link w:val="Heading1"/>
    <w:uiPriority w:val="9"/>
    <w:rsid w:val="005C32F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A58C2"/>
    <w:rPr>
      <w:color w:val="954F72" w:themeColor="followedHyperlink"/>
      <w:u w:val="single"/>
    </w:rPr>
  </w:style>
  <w:style w:type="character" w:customStyle="1" w:styleId="UnresolvedMention1">
    <w:name w:val="Unresolved Mention1"/>
    <w:basedOn w:val="DefaultParagraphFont"/>
    <w:uiPriority w:val="99"/>
    <w:semiHidden/>
    <w:unhideWhenUsed/>
    <w:rsid w:val="00754E21"/>
    <w:rPr>
      <w:color w:val="808080"/>
      <w:shd w:val="clear" w:color="auto" w:fill="E6E6E6"/>
    </w:rPr>
  </w:style>
  <w:style w:type="character" w:customStyle="1" w:styleId="Heading3Char">
    <w:name w:val="Heading 3 Char"/>
    <w:basedOn w:val="DefaultParagraphFont"/>
    <w:link w:val="Heading3"/>
    <w:uiPriority w:val="9"/>
    <w:semiHidden/>
    <w:rsid w:val="001A0892"/>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7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721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B4111F"/>
    <w:pPr>
      <w:ind w:left="720"/>
      <w:contextualSpacing/>
    </w:pPr>
  </w:style>
  <w:style w:type="character" w:customStyle="1" w:styleId="UnresolvedMention2">
    <w:name w:val="Unresolved Mention2"/>
    <w:basedOn w:val="DefaultParagraphFont"/>
    <w:uiPriority w:val="99"/>
    <w:semiHidden/>
    <w:unhideWhenUsed/>
    <w:rsid w:val="000C71BD"/>
    <w:rPr>
      <w:color w:val="808080"/>
      <w:shd w:val="clear" w:color="auto" w:fill="E6E6E6"/>
    </w:rPr>
  </w:style>
  <w:style w:type="paragraph" w:styleId="NoSpacing">
    <w:name w:val="No Spacing"/>
    <w:basedOn w:val="Normal"/>
    <w:link w:val="NoSpacingChar"/>
    <w:uiPriority w:val="1"/>
    <w:qFormat/>
    <w:rsid w:val="00325BBA"/>
  </w:style>
  <w:style w:type="character" w:customStyle="1" w:styleId="NoSpacingChar">
    <w:name w:val="No Spacing Char"/>
    <w:basedOn w:val="DefaultParagraphFont"/>
    <w:link w:val="NoSpacing"/>
    <w:uiPriority w:val="1"/>
    <w:rsid w:val="00325BBA"/>
    <w:rPr>
      <w:rFonts w:ascii="Times New Roman" w:eastAsia="Times New Roman" w:hAnsi="Times New Roman" w:cs="Times New Roman"/>
    </w:rPr>
  </w:style>
  <w:style w:type="table" w:customStyle="1" w:styleId="GridTable1Light-Accent11">
    <w:name w:val="Grid Table 1 Light - Accent 11"/>
    <w:basedOn w:val="TableNormal"/>
    <w:uiPriority w:val="46"/>
    <w:rsid w:val="00325BB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284">
      <w:bodyDiv w:val="1"/>
      <w:marLeft w:val="0"/>
      <w:marRight w:val="0"/>
      <w:marTop w:val="0"/>
      <w:marBottom w:val="0"/>
      <w:divBdr>
        <w:top w:val="none" w:sz="0" w:space="0" w:color="auto"/>
        <w:left w:val="none" w:sz="0" w:space="0" w:color="auto"/>
        <w:bottom w:val="none" w:sz="0" w:space="0" w:color="auto"/>
        <w:right w:val="none" w:sz="0" w:space="0" w:color="auto"/>
      </w:divBdr>
    </w:div>
    <w:div w:id="127823448">
      <w:bodyDiv w:val="1"/>
      <w:marLeft w:val="0"/>
      <w:marRight w:val="0"/>
      <w:marTop w:val="0"/>
      <w:marBottom w:val="0"/>
      <w:divBdr>
        <w:top w:val="none" w:sz="0" w:space="0" w:color="auto"/>
        <w:left w:val="none" w:sz="0" w:space="0" w:color="auto"/>
        <w:bottom w:val="none" w:sz="0" w:space="0" w:color="auto"/>
        <w:right w:val="none" w:sz="0" w:space="0" w:color="auto"/>
      </w:divBdr>
    </w:div>
    <w:div w:id="139538631">
      <w:bodyDiv w:val="1"/>
      <w:marLeft w:val="0"/>
      <w:marRight w:val="0"/>
      <w:marTop w:val="0"/>
      <w:marBottom w:val="0"/>
      <w:divBdr>
        <w:top w:val="none" w:sz="0" w:space="0" w:color="auto"/>
        <w:left w:val="none" w:sz="0" w:space="0" w:color="auto"/>
        <w:bottom w:val="none" w:sz="0" w:space="0" w:color="auto"/>
        <w:right w:val="none" w:sz="0" w:space="0" w:color="auto"/>
      </w:divBdr>
    </w:div>
    <w:div w:id="221252377">
      <w:bodyDiv w:val="1"/>
      <w:marLeft w:val="0"/>
      <w:marRight w:val="0"/>
      <w:marTop w:val="0"/>
      <w:marBottom w:val="0"/>
      <w:divBdr>
        <w:top w:val="none" w:sz="0" w:space="0" w:color="auto"/>
        <w:left w:val="none" w:sz="0" w:space="0" w:color="auto"/>
        <w:bottom w:val="none" w:sz="0" w:space="0" w:color="auto"/>
        <w:right w:val="none" w:sz="0" w:space="0" w:color="auto"/>
      </w:divBdr>
    </w:div>
    <w:div w:id="294920451">
      <w:bodyDiv w:val="1"/>
      <w:marLeft w:val="0"/>
      <w:marRight w:val="0"/>
      <w:marTop w:val="0"/>
      <w:marBottom w:val="0"/>
      <w:divBdr>
        <w:top w:val="none" w:sz="0" w:space="0" w:color="auto"/>
        <w:left w:val="none" w:sz="0" w:space="0" w:color="auto"/>
        <w:bottom w:val="none" w:sz="0" w:space="0" w:color="auto"/>
        <w:right w:val="none" w:sz="0" w:space="0" w:color="auto"/>
      </w:divBdr>
    </w:div>
    <w:div w:id="321274365">
      <w:bodyDiv w:val="1"/>
      <w:marLeft w:val="0"/>
      <w:marRight w:val="0"/>
      <w:marTop w:val="0"/>
      <w:marBottom w:val="0"/>
      <w:divBdr>
        <w:top w:val="none" w:sz="0" w:space="0" w:color="auto"/>
        <w:left w:val="none" w:sz="0" w:space="0" w:color="auto"/>
        <w:bottom w:val="none" w:sz="0" w:space="0" w:color="auto"/>
        <w:right w:val="none" w:sz="0" w:space="0" w:color="auto"/>
      </w:divBdr>
      <w:divsChild>
        <w:div w:id="1805387497">
          <w:marLeft w:val="0"/>
          <w:marRight w:val="0"/>
          <w:marTop w:val="0"/>
          <w:marBottom w:val="0"/>
          <w:divBdr>
            <w:top w:val="none" w:sz="0" w:space="0" w:color="auto"/>
            <w:left w:val="none" w:sz="0" w:space="0" w:color="auto"/>
            <w:bottom w:val="none" w:sz="0" w:space="0" w:color="auto"/>
            <w:right w:val="none" w:sz="0" w:space="0" w:color="auto"/>
          </w:divBdr>
          <w:divsChild>
            <w:div w:id="43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2926">
      <w:bodyDiv w:val="1"/>
      <w:marLeft w:val="0"/>
      <w:marRight w:val="0"/>
      <w:marTop w:val="0"/>
      <w:marBottom w:val="0"/>
      <w:divBdr>
        <w:top w:val="none" w:sz="0" w:space="0" w:color="auto"/>
        <w:left w:val="none" w:sz="0" w:space="0" w:color="auto"/>
        <w:bottom w:val="none" w:sz="0" w:space="0" w:color="auto"/>
        <w:right w:val="none" w:sz="0" w:space="0" w:color="auto"/>
      </w:divBdr>
    </w:div>
    <w:div w:id="343869112">
      <w:bodyDiv w:val="1"/>
      <w:marLeft w:val="0"/>
      <w:marRight w:val="0"/>
      <w:marTop w:val="0"/>
      <w:marBottom w:val="0"/>
      <w:divBdr>
        <w:top w:val="none" w:sz="0" w:space="0" w:color="auto"/>
        <w:left w:val="none" w:sz="0" w:space="0" w:color="auto"/>
        <w:bottom w:val="none" w:sz="0" w:space="0" w:color="auto"/>
        <w:right w:val="none" w:sz="0" w:space="0" w:color="auto"/>
      </w:divBdr>
    </w:div>
    <w:div w:id="369964434">
      <w:bodyDiv w:val="1"/>
      <w:marLeft w:val="0"/>
      <w:marRight w:val="0"/>
      <w:marTop w:val="0"/>
      <w:marBottom w:val="0"/>
      <w:divBdr>
        <w:top w:val="none" w:sz="0" w:space="0" w:color="auto"/>
        <w:left w:val="none" w:sz="0" w:space="0" w:color="auto"/>
        <w:bottom w:val="none" w:sz="0" w:space="0" w:color="auto"/>
        <w:right w:val="none" w:sz="0" w:space="0" w:color="auto"/>
      </w:divBdr>
    </w:div>
    <w:div w:id="421070238">
      <w:bodyDiv w:val="1"/>
      <w:marLeft w:val="0"/>
      <w:marRight w:val="0"/>
      <w:marTop w:val="0"/>
      <w:marBottom w:val="0"/>
      <w:divBdr>
        <w:top w:val="none" w:sz="0" w:space="0" w:color="auto"/>
        <w:left w:val="none" w:sz="0" w:space="0" w:color="auto"/>
        <w:bottom w:val="none" w:sz="0" w:space="0" w:color="auto"/>
        <w:right w:val="none" w:sz="0" w:space="0" w:color="auto"/>
      </w:divBdr>
    </w:div>
    <w:div w:id="435102951">
      <w:bodyDiv w:val="1"/>
      <w:marLeft w:val="0"/>
      <w:marRight w:val="0"/>
      <w:marTop w:val="0"/>
      <w:marBottom w:val="0"/>
      <w:divBdr>
        <w:top w:val="none" w:sz="0" w:space="0" w:color="auto"/>
        <w:left w:val="none" w:sz="0" w:space="0" w:color="auto"/>
        <w:bottom w:val="none" w:sz="0" w:space="0" w:color="auto"/>
        <w:right w:val="none" w:sz="0" w:space="0" w:color="auto"/>
      </w:divBdr>
    </w:div>
    <w:div w:id="473302904">
      <w:bodyDiv w:val="1"/>
      <w:marLeft w:val="0"/>
      <w:marRight w:val="0"/>
      <w:marTop w:val="0"/>
      <w:marBottom w:val="0"/>
      <w:divBdr>
        <w:top w:val="none" w:sz="0" w:space="0" w:color="auto"/>
        <w:left w:val="none" w:sz="0" w:space="0" w:color="auto"/>
        <w:bottom w:val="none" w:sz="0" w:space="0" w:color="auto"/>
        <w:right w:val="none" w:sz="0" w:space="0" w:color="auto"/>
      </w:divBdr>
    </w:div>
    <w:div w:id="506215376">
      <w:bodyDiv w:val="1"/>
      <w:marLeft w:val="0"/>
      <w:marRight w:val="0"/>
      <w:marTop w:val="0"/>
      <w:marBottom w:val="0"/>
      <w:divBdr>
        <w:top w:val="none" w:sz="0" w:space="0" w:color="auto"/>
        <w:left w:val="none" w:sz="0" w:space="0" w:color="auto"/>
        <w:bottom w:val="none" w:sz="0" w:space="0" w:color="auto"/>
        <w:right w:val="none" w:sz="0" w:space="0" w:color="auto"/>
      </w:divBdr>
    </w:div>
    <w:div w:id="511991511">
      <w:bodyDiv w:val="1"/>
      <w:marLeft w:val="0"/>
      <w:marRight w:val="0"/>
      <w:marTop w:val="0"/>
      <w:marBottom w:val="0"/>
      <w:divBdr>
        <w:top w:val="none" w:sz="0" w:space="0" w:color="auto"/>
        <w:left w:val="none" w:sz="0" w:space="0" w:color="auto"/>
        <w:bottom w:val="none" w:sz="0" w:space="0" w:color="auto"/>
        <w:right w:val="none" w:sz="0" w:space="0" w:color="auto"/>
      </w:divBdr>
    </w:div>
    <w:div w:id="515314304">
      <w:bodyDiv w:val="1"/>
      <w:marLeft w:val="0"/>
      <w:marRight w:val="0"/>
      <w:marTop w:val="0"/>
      <w:marBottom w:val="0"/>
      <w:divBdr>
        <w:top w:val="none" w:sz="0" w:space="0" w:color="auto"/>
        <w:left w:val="none" w:sz="0" w:space="0" w:color="auto"/>
        <w:bottom w:val="none" w:sz="0" w:space="0" w:color="auto"/>
        <w:right w:val="none" w:sz="0" w:space="0" w:color="auto"/>
      </w:divBdr>
    </w:div>
    <w:div w:id="571047400">
      <w:bodyDiv w:val="1"/>
      <w:marLeft w:val="0"/>
      <w:marRight w:val="0"/>
      <w:marTop w:val="0"/>
      <w:marBottom w:val="0"/>
      <w:divBdr>
        <w:top w:val="none" w:sz="0" w:space="0" w:color="auto"/>
        <w:left w:val="none" w:sz="0" w:space="0" w:color="auto"/>
        <w:bottom w:val="none" w:sz="0" w:space="0" w:color="auto"/>
        <w:right w:val="none" w:sz="0" w:space="0" w:color="auto"/>
      </w:divBdr>
    </w:div>
    <w:div w:id="667948702">
      <w:bodyDiv w:val="1"/>
      <w:marLeft w:val="0"/>
      <w:marRight w:val="0"/>
      <w:marTop w:val="0"/>
      <w:marBottom w:val="0"/>
      <w:divBdr>
        <w:top w:val="none" w:sz="0" w:space="0" w:color="auto"/>
        <w:left w:val="none" w:sz="0" w:space="0" w:color="auto"/>
        <w:bottom w:val="none" w:sz="0" w:space="0" w:color="auto"/>
        <w:right w:val="none" w:sz="0" w:space="0" w:color="auto"/>
      </w:divBdr>
    </w:div>
    <w:div w:id="668095952">
      <w:bodyDiv w:val="1"/>
      <w:marLeft w:val="0"/>
      <w:marRight w:val="0"/>
      <w:marTop w:val="0"/>
      <w:marBottom w:val="0"/>
      <w:divBdr>
        <w:top w:val="none" w:sz="0" w:space="0" w:color="auto"/>
        <w:left w:val="none" w:sz="0" w:space="0" w:color="auto"/>
        <w:bottom w:val="none" w:sz="0" w:space="0" w:color="auto"/>
        <w:right w:val="none" w:sz="0" w:space="0" w:color="auto"/>
      </w:divBdr>
    </w:div>
    <w:div w:id="781648564">
      <w:bodyDiv w:val="1"/>
      <w:marLeft w:val="0"/>
      <w:marRight w:val="0"/>
      <w:marTop w:val="0"/>
      <w:marBottom w:val="0"/>
      <w:divBdr>
        <w:top w:val="none" w:sz="0" w:space="0" w:color="auto"/>
        <w:left w:val="none" w:sz="0" w:space="0" w:color="auto"/>
        <w:bottom w:val="none" w:sz="0" w:space="0" w:color="auto"/>
        <w:right w:val="none" w:sz="0" w:space="0" w:color="auto"/>
      </w:divBdr>
    </w:div>
    <w:div w:id="789668422">
      <w:bodyDiv w:val="1"/>
      <w:marLeft w:val="0"/>
      <w:marRight w:val="0"/>
      <w:marTop w:val="0"/>
      <w:marBottom w:val="0"/>
      <w:divBdr>
        <w:top w:val="none" w:sz="0" w:space="0" w:color="auto"/>
        <w:left w:val="none" w:sz="0" w:space="0" w:color="auto"/>
        <w:bottom w:val="none" w:sz="0" w:space="0" w:color="auto"/>
        <w:right w:val="none" w:sz="0" w:space="0" w:color="auto"/>
      </w:divBdr>
    </w:div>
    <w:div w:id="799612873">
      <w:bodyDiv w:val="1"/>
      <w:marLeft w:val="0"/>
      <w:marRight w:val="0"/>
      <w:marTop w:val="0"/>
      <w:marBottom w:val="0"/>
      <w:divBdr>
        <w:top w:val="none" w:sz="0" w:space="0" w:color="auto"/>
        <w:left w:val="none" w:sz="0" w:space="0" w:color="auto"/>
        <w:bottom w:val="none" w:sz="0" w:space="0" w:color="auto"/>
        <w:right w:val="none" w:sz="0" w:space="0" w:color="auto"/>
      </w:divBdr>
      <w:divsChild>
        <w:div w:id="2111535978">
          <w:marLeft w:val="0"/>
          <w:marRight w:val="0"/>
          <w:marTop w:val="0"/>
          <w:marBottom w:val="0"/>
          <w:divBdr>
            <w:top w:val="none" w:sz="0" w:space="0" w:color="auto"/>
            <w:left w:val="none" w:sz="0" w:space="0" w:color="auto"/>
            <w:bottom w:val="none" w:sz="0" w:space="0" w:color="auto"/>
            <w:right w:val="none" w:sz="0" w:space="0" w:color="auto"/>
          </w:divBdr>
          <w:divsChild>
            <w:div w:id="92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487">
      <w:bodyDiv w:val="1"/>
      <w:marLeft w:val="0"/>
      <w:marRight w:val="0"/>
      <w:marTop w:val="0"/>
      <w:marBottom w:val="0"/>
      <w:divBdr>
        <w:top w:val="none" w:sz="0" w:space="0" w:color="auto"/>
        <w:left w:val="none" w:sz="0" w:space="0" w:color="auto"/>
        <w:bottom w:val="none" w:sz="0" w:space="0" w:color="auto"/>
        <w:right w:val="none" w:sz="0" w:space="0" w:color="auto"/>
      </w:divBdr>
    </w:div>
    <w:div w:id="850996924">
      <w:bodyDiv w:val="1"/>
      <w:marLeft w:val="0"/>
      <w:marRight w:val="0"/>
      <w:marTop w:val="0"/>
      <w:marBottom w:val="0"/>
      <w:divBdr>
        <w:top w:val="none" w:sz="0" w:space="0" w:color="auto"/>
        <w:left w:val="none" w:sz="0" w:space="0" w:color="auto"/>
        <w:bottom w:val="none" w:sz="0" w:space="0" w:color="auto"/>
        <w:right w:val="none" w:sz="0" w:space="0" w:color="auto"/>
      </w:divBdr>
      <w:divsChild>
        <w:div w:id="1013998343">
          <w:marLeft w:val="0"/>
          <w:marRight w:val="0"/>
          <w:marTop w:val="0"/>
          <w:marBottom w:val="0"/>
          <w:divBdr>
            <w:top w:val="none" w:sz="0" w:space="0" w:color="auto"/>
            <w:left w:val="none" w:sz="0" w:space="0" w:color="auto"/>
            <w:bottom w:val="none" w:sz="0" w:space="0" w:color="auto"/>
            <w:right w:val="none" w:sz="0" w:space="0" w:color="auto"/>
          </w:divBdr>
          <w:divsChild>
            <w:div w:id="1943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4783">
      <w:bodyDiv w:val="1"/>
      <w:marLeft w:val="0"/>
      <w:marRight w:val="0"/>
      <w:marTop w:val="0"/>
      <w:marBottom w:val="0"/>
      <w:divBdr>
        <w:top w:val="none" w:sz="0" w:space="0" w:color="auto"/>
        <w:left w:val="none" w:sz="0" w:space="0" w:color="auto"/>
        <w:bottom w:val="none" w:sz="0" w:space="0" w:color="auto"/>
        <w:right w:val="none" w:sz="0" w:space="0" w:color="auto"/>
      </w:divBdr>
    </w:div>
    <w:div w:id="900481808">
      <w:bodyDiv w:val="1"/>
      <w:marLeft w:val="0"/>
      <w:marRight w:val="0"/>
      <w:marTop w:val="0"/>
      <w:marBottom w:val="0"/>
      <w:divBdr>
        <w:top w:val="none" w:sz="0" w:space="0" w:color="auto"/>
        <w:left w:val="none" w:sz="0" w:space="0" w:color="auto"/>
        <w:bottom w:val="none" w:sz="0" w:space="0" w:color="auto"/>
        <w:right w:val="none" w:sz="0" w:space="0" w:color="auto"/>
      </w:divBdr>
    </w:div>
    <w:div w:id="948272938">
      <w:bodyDiv w:val="1"/>
      <w:marLeft w:val="0"/>
      <w:marRight w:val="0"/>
      <w:marTop w:val="0"/>
      <w:marBottom w:val="0"/>
      <w:divBdr>
        <w:top w:val="none" w:sz="0" w:space="0" w:color="auto"/>
        <w:left w:val="none" w:sz="0" w:space="0" w:color="auto"/>
        <w:bottom w:val="none" w:sz="0" w:space="0" w:color="auto"/>
        <w:right w:val="none" w:sz="0" w:space="0" w:color="auto"/>
      </w:divBdr>
    </w:div>
    <w:div w:id="967054187">
      <w:bodyDiv w:val="1"/>
      <w:marLeft w:val="0"/>
      <w:marRight w:val="0"/>
      <w:marTop w:val="0"/>
      <w:marBottom w:val="0"/>
      <w:divBdr>
        <w:top w:val="none" w:sz="0" w:space="0" w:color="auto"/>
        <w:left w:val="none" w:sz="0" w:space="0" w:color="auto"/>
        <w:bottom w:val="none" w:sz="0" w:space="0" w:color="auto"/>
        <w:right w:val="none" w:sz="0" w:space="0" w:color="auto"/>
      </w:divBdr>
    </w:div>
    <w:div w:id="1000737379">
      <w:bodyDiv w:val="1"/>
      <w:marLeft w:val="0"/>
      <w:marRight w:val="0"/>
      <w:marTop w:val="0"/>
      <w:marBottom w:val="0"/>
      <w:divBdr>
        <w:top w:val="none" w:sz="0" w:space="0" w:color="auto"/>
        <w:left w:val="none" w:sz="0" w:space="0" w:color="auto"/>
        <w:bottom w:val="none" w:sz="0" w:space="0" w:color="auto"/>
        <w:right w:val="none" w:sz="0" w:space="0" w:color="auto"/>
      </w:divBdr>
    </w:div>
    <w:div w:id="1050153886">
      <w:bodyDiv w:val="1"/>
      <w:marLeft w:val="0"/>
      <w:marRight w:val="0"/>
      <w:marTop w:val="0"/>
      <w:marBottom w:val="0"/>
      <w:divBdr>
        <w:top w:val="none" w:sz="0" w:space="0" w:color="auto"/>
        <w:left w:val="none" w:sz="0" w:space="0" w:color="auto"/>
        <w:bottom w:val="none" w:sz="0" w:space="0" w:color="auto"/>
        <w:right w:val="none" w:sz="0" w:space="0" w:color="auto"/>
      </w:divBdr>
    </w:div>
    <w:div w:id="1091971397">
      <w:bodyDiv w:val="1"/>
      <w:marLeft w:val="0"/>
      <w:marRight w:val="0"/>
      <w:marTop w:val="0"/>
      <w:marBottom w:val="0"/>
      <w:divBdr>
        <w:top w:val="none" w:sz="0" w:space="0" w:color="auto"/>
        <w:left w:val="none" w:sz="0" w:space="0" w:color="auto"/>
        <w:bottom w:val="none" w:sz="0" w:space="0" w:color="auto"/>
        <w:right w:val="none" w:sz="0" w:space="0" w:color="auto"/>
      </w:divBdr>
    </w:div>
    <w:div w:id="1120301737">
      <w:bodyDiv w:val="1"/>
      <w:marLeft w:val="0"/>
      <w:marRight w:val="0"/>
      <w:marTop w:val="0"/>
      <w:marBottom w:val="0"/>
      <w:divBdr>
        <w:top w:val="none" w:sz="0" w:space="0" w:color="auto"/>
        <w:left w:val="none" w:sz="0" w:space="0" w:color="auto"/>
        <w:bottom w:val="none" w:sz="0" w:space="0" w:color="auto"/>
        <w:right w:val="none" w:sz="0" w:space="0" w:color="auto"/>
      </w:divBdr>
    </w:div>
    <w:div w:id="1155493316">
      <w:bodyDiv w:val="1"/>
      <w:marLeft w:val="0"/>
      <w:marRight w:val="0"/>
      <w:marTop w:val="0"/>
      <w:marBottom w:val="0"/>
      <w:divBdr>
        <w:top w:val="none" w:sz="0" w:space="0" w:color="auto"/>
        <w:left w:val="none" w:sz="0" w:space="0" w:color="auto"/>
        <w:bottom w:val="none" w:sz="0" w:space="0" w:color="auto"/>
        <w:right w:val="none" w:sz="0" w:space="0" w:color="auto"/>
      </w:divBdr>
    </w:div>
    <w:div w:id="1160925721">
      <w:bodyDiv w:val="1"/>
      <w:marLeft w:val="0"/>
      <w:marRight w:val="0"/>
      <w:marTop w:val="0"/>
      <w:marBottom w:val="0"/>
      <w:divBdr>
        <w:top w:val="none" w:sz="0" w:space="0" w:color="auto"/>
        <w:left w:val="none" w:sz="0" w:space="0" w:color="auto"/>
        <w:bottom w:val="none" w:sz="0" w:space="0" w:color="auto"/>
        <w:right w:val="none" w:sz="0" w:space="0" w:color="auto"/>
      </w:divBdr>
    </w:div>
    <w:div w:id="1162744786">
      <w:bodyDiv w:val="1"/>
      <w:marLeft w:val="0"/>
      <w:marRight w:val="0"/>
      <w:marTop w:val="0"/>
      <w:marBottom w:val="0"/>
      <w:divBdr>
        <w:top w:val="none" w:sz="0" w:space="0" w:color="auto"/>
        <w:left w:val="none" w:sz="0" w:space="0" w:color="auto"/>
        <w:bottom w:val="none" w:sz="0" w:space="0" w:color="auto"/>
        <w:right w:val="none" w:sz="0" w:space="0" w:color="auto"/>
      </w:divBdr>
      <w:divsChild>
        <w:div w:id="1495757750">
          <w:marLeft w:val="0"/>
          <w:marRight w:val="0"/>
          <w:marTop w:val="0"/>
          <w:marBottom w:val="0"/>
          <w:divBdr>
            <w:top w:val="none" w:sz="0" w:space="0" w:color="auto"/>
            <w:left w:val="none" w:sz="0" w:space="0" w:color="auto"/>
            <w:bottom w:val="none" w:sz="0" w:space="0" w:color="auto"/>
            <w:right w:val="none" w:sz="0" w:space="0" w:color="auto"/>
          </w:divBdr>
          <w:divsChild>
            <w:div w:id="9984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2171">
      <w:bodyDiv w:val="1"/>
      <w:marLeft w:val="0"/>
      <w:marRight w:val="0"/>
      <w:marTop w:val="0"/>
      <w:marBottom w:val="0"/>
      <w:divBdr>
        <w:top w:val="none" w:sz="0" w:space="0" w:color="auto"/>
        <w:left w:val="none" w:sz="0" w:space="0" w:color="auto"/>
        <w:bottom w:val="none" w:sz="0" w:space="0" w:color="auto"/>
        <w:right w:val="none" w:sz="0" w:space="0" w:color="auto"/>
      </w:divBdr>
    </w:div>
    <w:div w:id="1189684529">
      <w:bodyDiv w:val="1"/>
      <w:marLeft w:val="0"/>
      <w:marRight w:val="0"/>
      <w:marTop w:val="0"/>
      <w:marBottom w:val="0"/>
      <w:divBdr>
        <w:top w:val="none" w:sz="0" w:space="0" w:color="auto"/>
        <w:left w:val="none" w:sz="0" w:space="0" w:color="auto"/>
        <w:bottom w:val="none" w:sz="0" w:space="0" w:color="auto"/>
        <w:right w:val="none" w:sz="0" w:space="0" w:color="auto"/>
      </w:divBdr>
    </w:div>
    <w:div w:id="1310091549">
      <w:bodyDiv w:val="1"/>
      <w:marLeft w:val="0"/>
      <w:marRight w:val="0"/>
      <w:marTop w:val="0"/>
      <w:marBottom w:val="0"/>
      <w:divBdr>
        <w:top w:val="none" w:sz="0" w:space="0" w:color="auto"/>
        <w:left w:val="none" w:sz="0" w:space="0" w:color="auto"/>
        <w:bottom w:val="none" w:sz="0" w:space="0" w:color="auto"/>
        <w:right w:val="none" w:sz="0" w:space="0" w:color="auto"/>
      </w:divBdr>
    </w:div>
    <w:div w:id="1320037561">
      <w:bodyDiv w:val="1"/>
      <w:marLeft w:val="0"/>
      <w:marRight w:val="0"/>
      <w:marTop w:val="0"/>
      <w:marBottom w:val="0"/>
      <w:divBdr>
        <w:top w:val="none" w:sz="0" w:space="0" w:color="auto"/>
        <w:left w:val="none" w:sz="0" w:space="0" w:color="auto"/>
        <w:bottom w:val="none" w:sz="0" w:space="0" w:color="auto"/>
        <w:right w:val="none" w:sz="0" w:space="0" w:color="auto"/>
      </w:divBdr>
    </w:div>
    <w:div w:id="1329862802">
      <w:bodyDiv w:val="1"/>
      <w:marLeft w:val="0"/>
      <w:marRight w:val="0"/>
      <w:marTop w:val="0"/>
      <w:marBottom w:val="0"/>
      <w:divBdr>
        <w:top w:val="none" w:sz="0" w:space="0" w:color="auto"/>
        <w:left w:val="none" w:sz="0" w:space="0" w:color="auto"/>
        <w:bottom w:val="none" w:sz="0" w:space="0" w:color="auto"/>
        <w:right w:val="none" w:sz="0" w:space="0" w:color="auto"/>
      </w:divBdr>
      <w:divsChild>
        <w:div w:id="1074161787">
          <w:marLeft w:val="0"/>
          <w:marRight w:val="0"/>
          <w:marTop w:val="0"/>
          <w:marBottom w:val="0"/>
          <w:divBdr>
            <w:top w:val="none" w:sz="0" w:space="0" w:color="auto"/>
            <w:left w:val="none" w:sz="0" w:space="0" w:color="auto"/>
            <w:bottom w:val="none" w:sz="0" w:space="0" w:color="auto"/>
            <w:right w:val="none" w:sz="0" w:space="0" w:color="auto"/>
          </w:divBdr>
          <w:divsChild>
            <w:div w:id="65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8481">
      <w:bodyDiv w:val="1"/>
      <w:marLeft w:val="0"/>
      <w:marRight w:val="0"/>
      <w:marTop w:val="0"/>
      <w:marBottom w:val="0"/>
      <w:divBdr>
        <w:top w:val="none" w:sz="0" w:space="0" w:color="auto"/>
        <w:left w:val="none" w:sz="0" w:space="0" w:color="auto"/>
        <w:bottom w:val="none" w:sz="0" w:space="0" w:color="auto"/>
        <w:right w:val="none" w:sz="0" w:space="0" w:color="auto"/>
      </w:divBdr>
    </w:div>
    <w:div w:id="1379474765">
      <w:bodyDiv w:val="1"/>
      <w:marLeft w:val="0"/>
      <w:marRight w:val="0"/>
      <w:marTop w:val="0"/>
      <w:marBottom w:val="0"/>
      <w:divBdr>
        <w:top w:val="none" w:sz="0" w:space="0" w:color="auto"/>
        <w:left w:val="none" w:sz="0" w:space="0" w:color="auto"/>
        <w:bottom w:val="none" w:sz="0" w:space="0" w:color="auto"/>
        <w:right w:val="none" w:sz="0" w:space="0" w:color="auto"/>
      </w:divBdr>
    </w:div>
    <w:div w:id="1384791828">
      <w:bodyDiv w:val="1"/>
      <w:marLeft w:val="0"/>
      <w:marRight w:val="0"/>
      <w:marTop w:val="0"/>
      <w:marBottom w:val="0"/>
      <w:divBdr>
        <w:top w:val="none" w:sz="0" w:space="0" w:color="auto"/>
        <w:left w:val="none" w:sz="0" w:space="0" w:color="auto"/>
        <w:bottom w:val="none" w:sz="0" w:space="0" w:color="auto"/>
        <w:right w:val="none" w:sz="0" w:space="0" w:color="auto"/>
      </w:divBdr>
    </w:div>
    <w:div w:id="1397820496">
      <w:bodyDiv w:val="1"/>
      <w:marLeft w:val="0"/>
      <w:marRight w:val="0"/>
      <w:marTop w:val="0"/>
      <w:marBottom w:val="0"/>
      <w:divBdr>
        <w:top w:val="none" w:sz="0" w:space="0" w:color="auto"/>
        <w:left w:val="none" w:sz="0" w:space="0" w:color="auto"/>
        <w:bottom w:val="none" w:sz="0" w:space="0" w:color="auto"/>
        <w:right w:val="none" w:sz="0" w:space="0" w:color="auto"/>
      </w:divBdr>
    </w:div>
    <w:div w:id="1409689526">
      <w:bodyDiv w:val="1"/>
      <w:marLeft w:val="0"/>
      <w:marRight w:val="0"/>
      <w:marTop w:val="0"/>
      <w:marBottom w:val="0"/>
      <w:divBdr>
        <w:top w:val="none" w:sz="0" w:space="0" w:color="auto"/>
        <w:left w:val="none" w:sz="0" w:space="0" w:color="auto"/>
        <w:bottom w:val="none" w:sz="0" w:space="0" w:color="auto"/>
        <w:right w:val="none" w:sz="0" w:space="0" w:color="auto"/>
      </w:divBdr>
    </w:div>
    <w:div w:id="1413971125">
      <w:bodyDiv w:val="1"/>
      <w:marLeft w:val="0"/>
      <w:marRight w:val="0"/>
      <w:marTop w:val="0"/>
      <w:marBottom w:val="0"/>
      <w:divBdr>
        <w:top w:val="none" w:sz="0" w:space="0" w:color="auto"/>
        <w:left w:val="none" w:sz="0" w:space="0" w:color="auto"/>
        <w:bottom w:val="none" w:sz="0" w:space="0" w:color="auto"/>
        <w:right w:val="none" w:sz="0" w:space="0" w:color="auto"/>
      </w:divBdr>
      <w:divsChild>
        <w:div w:id="239097059">
          <w:marLeft w:val="0"/>
          <w:marRight w:val="0"/>
          <w:marTop w:val="0"/>
          <w:marBottom w:val="0"/>
          <w:divBdr>
            <w:top w:val="none" w:sz="0" w:space="0" w:color="auto"/>
            <w:left w:val="none" w:sz="0" w:space="0" w:color="auto"/>
            <w:bottom w:val="none" w:sz="0" w:space="0" w:color="auto"/>
            <w:right w:val="none" w:sz="0" w:space="0" w:color="auto"/>
          </w:divBdr>
        </w:div>
        <w:div w:id="301732686">
          <w:marLeft w:val="0"/>
          <w:marRight w:val="0"/>
          <w:marTop w:val="0"/>
          <w:marBottom w:val="0"/>
          <w:divBdr>
            <w:top w:val="none" w:sz="0" w:space="0" w:color="auto"/>
            <w:left w:val="none" w:sz="0" w:space="0" w:color="auto"/>
            <w:bottom w:val="none" w:sz="0" w:space="0" w:color="auto"/>
            <w:right w:val="none" w:sz="0" w:space="0" w:color="auto"/>
          </w:divBdr>
        </w:div>
        <w:div w:id="407852447">
          <w:marLeft w:val="0"/>
          <w:marRight w:val="0"/>
          <w:marTop w:val="0"/>
          <w:marBottom w:val="0"/>
          <w:divBdr>
            <w:top w:val="none" w:sz="0" w:space="0" w:color="auto"/>
            <w:left w:val="none" w:sz="0" w:space="0" w:color="auto"/>
            <w:bottom w:val="none" w:sz="0" w:space="0" w:color="auto"/>
            <w:right w:val="none" w:sz="0" w:space="0" w:color="auto"/>
          </w:divBdr>
        </w:div>
        <w:div w:id="549541597">
          <w:marLeft w:val="0"/>
          <w:marRight w:val="0"/>
          <w:marTop w:val="0"/>
          <w:marBottom w:val="0"/>
          <w:divBdr>
            <w:top w:val="none" w:sz="0" w:space="0" w:color="auto"/>
            <w:left w:val="none" w:sz="0" w:space="0" w:color="auto"/>
            <w:bottom w:val="none" w:sz="0" w:space="0" w:color="auto"/>
            <w:right w:val="none" w:sz="0" w:space="0" w:color="auto"/>
          </w:divBdr>
        </w:div>
        <w:div w:id="573590566">
          <w:marLeft w:val="0"/>
          <w:marRight w:val="0"/>
          <w:marTop w:val="0"/>
          <w:marBottom w:val="0"/>
          <w:divBdr>
            <w:top w:val="none" w:sz="0" w:space="0" w:color="auto"/>
            <w:left w:val="none" w:sz="0" w:space="0" w:color="auto"/>
            <w:bottom w:val="none" w:sz="0" w:space="0" w:color="auto"/>
            <w:right w:val="none" w:sz="0" w:space="0" w:color="auto"/>
          </w:divBdr>
        </w:div>
        <w:div w:id="577836111">
          <w:marLeft w:val="0"/>
          <w:marRight w:val="0"/>
          <w:marTop w:val="0"/>
          <w:marBottom w:val="0"/>
          <w:divBdr>
            <w:top w:val="none" w:sz="0" w:space="0" w:color="auto"/>
            <w:left w:val="none" w:sz="0" w:space="0" w:color="auto"/>
            <w:bottom w:val="none" w:sz="0" w:space="0" w:color="auto"/>
            <w:right w:val="none" w:sz="0" w:space="0" w:color="auto"/>
          </w:divBdr>
        </w:div>
        <w:div w:id="746419933">
          <w:marLeft w:val="0"/>
          <w:marRight w:val="0"/>
          <w:marTop w:val="0"/>
          <w:marBottom w:val="0"/>
          <w:divBdr>
            <w:top w:val="none" w:sz="0" w:space="0" w:color="auto"/>
            <w:left w:val="none" w:sz="0" w:space="0" w:color="auto"/>
            <w:bottom w:val="none" w:sz="0" w:space="0" w:color="auto"/>
            <w:right w:val="none" w:sz="0" w:space="0" w:color="auto"/>
          </w:divBdr>
        </w:div>
        <w:div w:id="816146577">
          <w:marLeft w:val="0"/>
          <w:marRight w:val="0"/>
          <w:marTop w:val="0"/>
          <w:marBottom w:val="0"/>
          <w:divBdr>
            <w:top w:val="none" w:sz="0" w:space="0" w:color="auto"/>
            <w:left w:val="none" w:sz="0" w:space="0" w:color="auto"/>
            <w:bottom w:val="none" w:sz="0" w:space="0" w:color="auto"/>
            <w:right w:val="none" w:sz="0" w:space="0" w:color="auto"/>
          </w:divBdr>
        </w:div>
        <w:div w:id="826282256">
          <w:marLeft w:val="0"/>
          <w:marRight w:val="0"/>
          <w:marTop w:val="0"/>
          <w:marBottom w:val="0"/>
          <w:divBdr>
            <w:top w:val="none" w:sz="0" w:space="0" w:color="auto"/>
            <w:left w:val="none" w:sz="0" w:space="0" w:color="auto"/>
            <w:bottom w:val="none" w:sz="0" w:space="0" w:color="auto"/>
            <w:right w:val="none" w:sz="0" w:space="0" w:color="auto"/>
          </w:divBdr>
        </w:div>
        <w:div w:id="856626885">
          <w:marLeft w:val="0"/>
          <w:marRight w:val="0"/>
          <w:marTop w:val="0"/>
          <w:marBottom w:val="0"/>
          <w:divBdr>
            <w:top w:val="none" w:sz="0" w:space="0" w:color="auto"/>
            <w:left w:val="none" w:sz="0" w:space="0" w:color="auto"/>
            <w:bottom w:val="none" w:sz="0" w:space="0" w:color="auto"/>
            <w:right w:val="none" w:sz="0" w:space="0" w:color="auto"/>
          </w:divBdr>
        </w:div>
        <w:div w:id="918638030">
          <w:marLeft w:val="0"/>
          <w:marRight w:val="0"/>
          <w:marTop w:val="0"/>
          <w:marBottom w:val="0"/>
          <w:divBdr>
            <w:top w:val="none" w:sz="0" w:space="0" w:color="auto"/>
            <w:left w:val="none" w:sz="0" w:space="0" w:color="auto"/>
            <w:bottom w:val="none" w:sz="0" w:space="0" w:color="auto"/>
            <w:right w:val="none" w:sz="0" w:space="0" w:color="auto"/>
          </w:divBdr>
        </w:div>
        <w:div w:id="981542670">
          <w:marLeft w:val="0"/>
          <w:marRight w:val="0"/>
          <w:marTop w:val="0"/>
          <w:marBottom w:val="0"/>
          <w:divBdr>
            <w:top w:val="none" w:sz="0" w:space="0" w:color="auto"/>
            <w:left w:val="none" w:sz="0" w:space="0" w:color="auto"/>
            <w:bottom w:val="none" w:sz="0" w:space="0" w:color="auto"/>
            <w:right w:val="none" w:sz="0" w:space="0" w:color="auto"/>
          </w:divBdr>
        </w:div>
        <w:div w:id="1120224700">
          <w:marLeft w:val="0"/>
          <w:marRight w:val="0"/>
          <w:marTop w:val="0"/>
          <w:marBottom w:val="0"/>
          <w:divBdr>
            <w:top w:val="none" w:sz="0" w:space="0" w:color="auto"/>
            <w:left w:val="none" w:sz="0" w:space="0" w:color="auto"/>
            <w:bottom w:val="none" w:sz="0" w:space="0" w:color="auto"/>
            <w:right w:val="none" w:sz="0" w:space="0" w:color="auto"/>
          </w:divBdr>
        </w:div>
        <w:div w:id="1150515033">
          <w:marLeft w:val="0"/>
          <w:marRight w:val="0"/>
          <w:marTop w:val="0"/>
          <w:marBottom w:val="0"/>
          <w:divBdr>
            <w:top w:val="none" w:sz="0" w:space="0" w:color="auto"/>
            <w:left w:val="none" w:sz="0" w:space="0" w:color="auto"/>
            <w:bottom w:val="none" w:sz="0" w:space="0" w:color="auto"/>
            <w:right w:val="none" w:sz="0" w:space="0" w:color="auto"/>
          </w:divBdr>
        </w:div>
        <w:div w:id="1584685352">
          <w:marLeft w:val="0"/>
          <w:marRight w:val="0"/>
          <w:marTop w:val="0"/>
          <w:marBottom w:val="0"/>
          <w:divBdr>
            <w:top w:val="none" w:sz="0" w:space="0" w:color="auto"/>
            <w:left w:val="none" w:sz="0" w:space="0" w:color="auto"/>
            <w:bottom w:val="none" w:sz="0" w:space="0" w:color="auto"/>
            <w:right w:val="none" w:sz="0" w:space="0" w:color="auto"/>
          </w:divBdr>
        </w:div>
        <w:div w:id="1602568055">
          <w:marLeft w:val="0"/>
          <w:marRight w:val="0"/>
          <w:marTop w:val="0"/>
          <w:marBottom w:val="0"/>
          <w:divBdr>
            <w:top w:val="none" w:sz="0" w:space="0" w:color="auto"/>
            <w:left w:val="none" w:sz="0" w:space="0" w:color="auto"/>
            <w:bottom w:val="none" w:sz="0" w:space="0" w:color="auto"/>
            <w:right w:val="none" w:sz="0" w:space="0" w:color="auto"/>
          </w:divBdr>
        </w:div>
        <w:div w:id="1639263671">
          <w:marLeft w:val="0"/>
          <w:marRight w:val="0"/>
          <w:marTop w:val="0"/>
          <w:marBottom w:val="0"/>
          <w:divBdr>
            <w:top w:val="none" w:sz="0" w:space="0" w:color="auto"/>
            <w:left w:val="none" w:sz="0" w:space="0" w:color="auto"/>
            <w:bottom w:val="none" w:sz="0" w:space="0" w:color="auto"/>
            <w:right w:val="none" w:sz="0" w:space="0" w:color="auto"/>
          </w:divBdr>
        </w:div>
        <w:div w:id="1669407010">
          <w:marLeft w:val="0"/>
          <w:marRight w:val="0"/>
          <w:marTop w:val="0"/>
          <w:marBottom w:val="0"/>
          <w:divBdr>
            <w:top w:val="none" w:sz="0" w:space="0" w:color="auto"/>
            <w:left w:val="none" w:sz="0" w:space="0" w:color="auto"/>
            <w:bottom w:val="none" w:sz="0" w:space="0" w:color="auto"/>
            <w:right w:val="none" w:sz="0" w:space="0" w:color="auto"/>
          </w:divBdr>
        </w:div>
        <w:div w:id="1679576214">
          <w:marLeft w:val="0"/>
          <w:marRight w:val="0"/>
          <w:marTop w:val="0"/>
          <w:marBottom w:val="0"/>
          <w:divBdr>
            <w:top w:val="none" w:sz="0" w:space="0" w:color="auto"/>
            <w:left w:val="none" w:sz="0" w:space="0" w:color="auto"/>
            <w:bottom w:val="none" w:sz="0" w:space="0" w:color="auto"/>
            <w:right w:val="none" w:sz="0" w:space="0" w:color="auto"/>
          </w:divBdr>
        </w:div>
        <w:div w:id="1679966836">
          <w:marLeft w:val="0"/>
          <w:marRight w:val="0"/>
          <w:marTop w:val="0"/>
          <w:marBottom w:val="0"/>
          <w:divBdr>
            <w:top w:val="none" w:sz="0" w:space="0" w:color="auto"/>
            <w:left w:val="none" w:sz="0" w:space="0" w:color="auto"/>
            <w:bottom w:val="none" w:sz="0" w:space="0" w:color="auto"/>
            <w:right w:val="none" w:sz="0" w:space="0" w:color="auto"/>
          </w:divBdr>
        </w:div>
        <w:div w:id="1817142166">
          <w:marLeft w:val="0"/>
          <w:marRight w:val="0"/>
          <w:marTop w:val="0"/>
          <w:marBottom w:val="0"/>
          <w:divBdr>
            <w:top w:val="none" w:sz="0" w:space="0" w:color="auto"/>
            <w:left w:val="none" w:sz="0" w:space="0" w:color="auto"/>
            <w:bottom w:val="none" w:sz="0" w:space="0" w:color="auto"/>
            <w:right w:val="none" w:sz="0" w:space="0" w:color="auto"/>
          </w:divBdr>
        </w:div>
        <w:div w:id="2066175129">
          <w:marLeft w:val="0"/>
          <w:marRight w:val="0"/>
          <w:marTop w:val="0"/>
          <w:marBottom w:val="0"/>
          <w:divBdr>
            <w:top w:val="none" w:sz="0" w:space="0" w:color="auto"/>
            <w:left w:val="none" w:sz="0" w:space="0" w:color="auto"/>
            <w:bottom w:val="none" w:sz="0" w:space="0" w:color="auto"/>
            <w:right w:val="none" w:sz="0" w:space="0" w:color="auto"/>
          </w:divBdr>
        </w:div>
      </w:divsChild>
    </w:div>
    <w:div w:id="1458065808">
      <w:bodyDiv w:val="1"/>
      <w:marLeft w:val="0"/>
      <w:marRight w:val="0"/>
      <w:marTop w:val="0"/>
      <w:marBottom w:val="0"/>
      <w:divBdr>
        <w:top w:val="none" w:sz="0" w:space="0" w:color="auto"/>
        <w:left w:val="none" w:sz="0" w:space="0" w:color="auto"/>
        <w:bottom w:val="none" w:sz="0" w:space="0" w:color="auto"/>
        <w:right w:val="none" w:sz="0" w:space="0" w:color="auto"/>
      </w:divBdr>
    </w:div>
    <w:div w:id="1591505749">
      <w:bodyDiv w:val="1"/>
      <w:marLeft w:val="0"/>
      <w:marRight w:val="0"/>
      <w:marTop w:val="0"/>
      <w:marBottom w:val="0"/>
      <w:divBdr>
        <w:top w:val="none" w:sz="0" w:space="0" w:color="auto"/>
        <w:left w:val="none" w:sz="0" w:space="0" w:color="auto"/>
        <w:bottom w:val="none" w:sz="0" w:space="0" w:color="auto"/>
        <w:right w:val="none" w:sz="0" w:space="0" w:color="auto"/>
      </w:divBdr>
    </w:div>
    <w:div w:id="1611008649">
      <w:bodyDiv w:val="1"/>
      <w:marLeft w:val="0"/>
      <w:marRight w:val="0"/>
      <w:marTop w:val="0"/>
      <w:marBottom w:val="0"/>
      <w:divBdr>
        <w:top w:val="none" w:sz="0" w:space="0" w:color="auto"/>
        <w:left w:val="none" w:sz="0" w:space="0" w:color="auto"/>
        <w:bottom w:val="none" w:sz="0" w:space="0" w:color="auto"/>
        <w:right w:val="none" w:sz="0" w:space="0" w:color="auto"/>
      </w:divBdr>
    </w:div>
    <w:div w:id="1623031628">
      <w:bodyDiv w:val="1"/>
      <w:marLeft w:val="0"/>
      <w:marRight w:val="0"/>
      <w:marTop w:val="0"/>
      <w:marBottom w:val="0"/>
      <w:divBdr>
        <w:top w:val="none" w:sz="0" w:space="0" w:color="auto"/>
        <w:left w:val="none" w:sz="0" w:space="0" w:color="auto"/>
        <w:bottom w:val="none" w:sz="0" w:space="0" w:color="auto"/>
        <w:right w:val="none" w:sz="0" w:space="0" w:color="auto"/>
      </w:divBdr>
    </w:div>
    <w:div w:id="1652518719">
      <w:bodyDiv w:val="1"/>
      <w:marLeft w:val="0"/>
      <w:marRight w:val="0"/>
      <w:marTop w:val="0"/>
      <w:marBottom w:val="0"/>
      <w:divBdr>
        <w:top w:val="none" w:sz="0" w:space="0" w:color="auto"/>
        <w:left w:val="none" w:sz="0" w:space="0" w:color="auto"/>
        <w:bottom w:val="none" w:sz="0" w:space="0" w:color="auto"/>
        <w:right w:val="none" w:sz="0" w:space="0" w:color="auto"/>
      </w:divBdr>
    </w:div>
    <w:div w:id="1785809833">
      <w:bodyDiv w:val="1"/>
      <w:marLeft w:val="0"/>
      <w:marRight w:val="0"/>
      <w:marTop w:val="0"/>
      <w:marBottom w:val="0"/>
      <w:divBdr>
        <w:top w:val="none" w:sz="0" w:space="0" w:color="auto"/>
        <w:left w:val="none" w:sz="0" w:space="0" w:color="auto"/>
        <w:bottom w:val="none" w:sz="0" w:space="0" w:color="auto"/>
        <w:right w:val="none" w:sz="0" w:space="0" w:color="auto"/>
      </w:divBdr>
    </w:div>
    <w:div w:id="1801681651">
      <w:bodyDiv w:val="1"/>
      <w:marLeft w:val="0"/>
      <w:marRight w:val="0"/>
      <w:marTop w:val="0"/>
      <w:marBottom w:val="0"/>
      <w:divBdr>
        <w:top w:val="none" w:sz="0" w:space="0" w:color="auto"/>
        <w:left w:val="none" w:sz="0" w:space="0" w:color="auto"/>
        <w:bottom w:val="none" w:sz="0" w:space="0" w:color="auto"/>
        <w:right w:val="none" w:sz="0" w:space="0" w:color="auto"/>
      </w:divBdr>
    </w:div>
    <w:div w:id="1806116837">
      <w:bodyDiv w:val="1"/>
      <w:marLeft w:val="0"/>
      <w:marRight w:val="0"/>
      <w:marTop w:val="0"/>
      <w:marBottom w:val="0"/>
      <w:divBdr>
        <w:top w:val="none" w:sz="0" w:space="0" w:color="auto"/>
        <w:left w:val="none" w:sz="0" w:space="0" w:color="auto"/>
        <w:bottom w:val="none" w:sz="0" w:space="0" w:color="auto"/>
        <w:right w:val="none" w:sz="0" w:space="0" w:color="auto"/>
      </w:divBdr>
    </w:div>
    <w:div w:id="1820876927">
      <w:bodyDiv w:val="1"/>
      <w:marLeft w:val="0"/>
      <w:marRight w:val="0"/>
      <w:marTop w:val="0"/>
      <w:marBottom w:val="0"/>
      <w:divBdr>
        <w:top w:val="none" w:sz="0" w:space="0" w:color="auto"/>
        <w:left w:val="none" w:sz="0" w:space="0" w:color="auto"/>
        <w:bottom w:val="none" w:sz="0" w:space="0" w:color="auto"/>
        <w:right w:val="none" w:sz="0" w:space="0" w:color="auto"/>
      </w:divBdr>
    </w:div>
    <w:div w:id="1973713143">
      <w:bodyDiv w:val="1"/>
      <w:marLeft w:val="0"/>
      <w:marRight w:val="0"/>
      <w:marTop w:val="0"/>
      <w:marBottom w:val="0"/>
      <w:divBdr>
        <w:top w:val="none" w:sz="0" w:space="0" w:color="auto"/>
        <w:left w:val="none" w:sz="0" w:space="0" w:color="auto"/>
        <w:bottom w:val="none" w:sz="0" w:space="0" w:color="auto"/>
        <w:right w:val="none" w:sz="0" w:space="0" w:color="auto"/>
      </w:divBdr>
      <w:divsChild>
        <w:div w:id="338312102">
          <w:marLeft w:val="0"/>
          <w:marRight w:val="0"/>
          <w:marTop w:val="0"/>
          <w:marBottom w:val="0"/>
          <w:divBdr>
            <w:top w:val="none" w:sz="0" w:space="0" w:color="auto"/>
            <w:left w:val="none" w:sz="0" w:space="0" w:color="auto"/>
            <w:bottom w:val="none" w:sz="0" w:space="0" w:color="auto"/>
            <w:right w:val="none" w:sz="0" w:space="0" w:color="auto"/>
          </w:divBdr>
          <w:divsChild>
            <w:div w:id="161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362">
      <w:bodyDiv w:val="1"/>
      <w:marLeft w:val="0"/>
      <w:marRight w:val="0"/>
      <w:marTop w:val="0"/>
      <w:marBottom w:val="0"/>
      <w:divBdr>
        <w:top w:val="none" w:sz="0" w:space="0" w:color="auto"/>
        <w:left w:val="none" w:sz="0" w:space="0" w:color="auto"/>
        <w:bottom w:val="none" w:sz="0" w:space="0" w:color="auto"/>
        <w:right w:val="none" w:sz="0" w:space="0" w:color="auto"/>
      </w:divBdr>
    </w:div>
    <w:div w:id="2044163049">
      <w:bodyDiv w:val="1"/>
      <w:marLeft w:val="0"/>
      <w:marRight w:val="0"/>
      <w:marTop w:val="0"/>
      <w:marBottom w:val="0"/>
      <w:divBdr>
        <w:top w:val="none" w:sz="0" w:space="0" w:color="auto"/>
        <w:left w:val="none" w:sz="0" w:space="0" w:color="auto"/>
        <w:bottom w:val="none" w:sz="0" w:space="0" w:color="auto"/>
        <w:right w:val="none" w:sz="0" w:space="0" w:color="auto"/>
      </w:divBdr>
    </w:div>
    <w:div w:id="2073233300">
      <w:bodyDiv w:val="1"/>
      <w:marLeft w:val="0"/>
      <w:marRight w:val="0"/>
      <w:marTop w:val="0"/>
      <w:marBottom w:val="0"/>
      <w:divBdr>
        <w:top w:val="none" w:sz="0" w:space="0" w:color="auto"/>
        <w:left w:val="none" w:sz="0" w:space="0" w:color="auto"/>
        <w:bottom w:val="none" w:sz="0" w:space="0" w:color="auto"/>
        <w:right w:val="none" w:sz="0" w:space="0" w:color="auto"/>
      </w:divBdr>
    </w:div>
    <w:div w:id="2080663149">
      <w:bodyDiv w:val="1"/>
      <w:marLeft w:val="0"/>
      <w:marRight w:val="0"/>
      <w:marTop w:val="0"/>
      <w:marBottom w:val="0"/>
      <w:divBdr>
        <w:top w:val="none" w:sz="0" w:space="0" w:color="auto"/>
        <w:left w:val="none" w:sz="0" w:space="0" w:color="auto"/>
        <w:bottom w:val="none" w:sz="0" w:space="0" w:color="auto"/>
        <w:right w:val="none" w:sz="0" w:space="0" w:color="auto"/>
      </w:divBdr>
      <w:divsChild>
        <w:div w:id="156655612">
          <w:marLeft w:val="0"/>
          <w:marRight w:val="0"/>
          <w:marTop w:val="0"/>
          <w:marBottom w:val="0"/>
          <w:divBdr>
            <w:top w:val="none" w:sz="0" w:space="0" w:color="auto"/>
            <w:left w:val="none" w:sz="0" w:space="0" w:color="auto"/>
            <w:bottom w:val="none" w:sz="0" w:space="0" w:color="auto"/>
            <w:right w:val="none" w:sz="0" w:space="0" w:color="auto"/>
          </w:divBdr>
          <w:divsChild>
            <w:div w:id="11526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5897">
      <w:bodyDiv w:val="1"/>
      <w:marLeft w:val="0"/>
      <w:marRight w:val="0"/>
      <w:marTop w:val="0"/>
      <w:marBottom w:val="0"/>
      <w:divBdr>
        <w:top w:val="none" w:sz="0" w:space="0" w:color="auto"/>
        <w:left w:val="none" w:sz="0" w:space="0" w:color="auto"/>
        <w:bottom w:val="none" w:sz="0" w:space="0" w:color="auto"/>
        <w:right w:val="none" w:sz="0" w:space="0" w:color="auto"/>
      </w:divBdr>
      <w:divsChild>
        <w:div w:id="1353872816">
          <w:marLeft w:val="0"/>
          <w:marRight w:val="0"/>
          <w:marTop w:val="0"/>
          <w:marBottom w:val="0"/>
          <w:divBdr>
            <w:top w:val="none" w:sz="0" w:space="0" w:color="auto"/>
            <w:left w:val="none" w:sz="0" w:space="0" w:color="auto"/>
            <w:bottom w:val="none" w:sz="0" w:space="0" w:color="auto"/>
            <w:right w:val="none" w:sz="0" w:space="0" w:color="auto"/>
          </w:divBdr>
          <w:divsChild>
            <w:div w:id="7370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7208">
      <w:bodyDiv w:val="1"/>
      <w:marLeft w:val="0"/>
      <w:marRight w:val="0"/>
      <w:marTop w:val="0"/>
      <w:marBottom w:val="0"/>
      <w:divBdr>
        <w:top w:val="none" w:sz="0" w:space="0" w:color="auto"/>
        <w:left w:val="none" w:sz="0" w:space="0" w:color="auto"/>
        <w:bottom w:val="none" w:sz="0" w:space="0" w:color="auto"/>
        <w:right w:val="none" w:sz="0" w:space="0" w:color="auto"/>
      </w:divBdr>
      <w:divsChild>
        <w:div w:id="1244416285">
          <w:marLeft w:val="0"/>
          <w:marRight w:val="0"/>
          <w:marTop w:val="0"/>
          <w:marBottom w:val="0"/>
          <w:divBdr>
            <w:top w:val="none" w:sz="0" w:space="0" w:color="auto"/>
            <w:left w:val="none" w:sz="0" w:space="0" w:color="auto"/>
            <w:bottom w:val="none" w:sz="0" w:space="0" w:color="auto"/>
            <w:right w:val="none" w:sz="0" w:space="0" w:color="auto"/>
          </w:divBdr>
          <w:divsChild>
            <w:div w:id="2063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frohli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0417CA-A3CD-A44D-AD8D-D284B52D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2019-06-22T14:19:00Z</dcterms:created>
  <dcterms:modified xsi:type="dcterms:W3CDTF">2019-06-22T14:19:00Z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id="ivNv3Pt9"/&gt;&lt;style id="http://www.zotero.org/styles/molecular-autism" hasBibliography="1" bibliographyStyleHasBeenSet="1"/&gt;&lt;prefs&gt;&lt;pref name="fieldType" value="Field"/&gt;&lt;pref name="automaticJournal</vt:lpwstr>
  </property>
  <property fmtid="{D5CDD505-2E9C-101B-9397-08002B2CF9AE}" pid="3" name="ZOTERO_PREF_2">
    <vt:lpwstr>Abbreviations" value="true"/&gt;&lt;pref name="dontAskDelayCitationUpdates" value="true"/&gt;&lt;/prefs&gt;&lt;/data&gt;</vt:lpwstr>
  </property>
</Properties>
</file>