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7F" w:rsidRPr="005E7280" w:rsidRDefault="004B6DA0" w:rsidP="0012647F">
      <w:pPr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proofErr w:type="gramStart"/>
      <w:r w:rsidRPr="004B6DA0">
        <w:rPr>
          <w:rFonts w:ascii="Times New Roman" w:hAnsi="Times New Roman"/>
          <w:b/>
          <w:bCs/>
          <w:kern w:val="0"/>
          <w:sz w:val="24"/>
          <w:szCs w:val="24"/>
        </w:rPr>
        <w:t>Supplementary Materials 1.</w:t>
      </w:r>
      <w:proofErr w:type="gramEnd"/>
      <w:r w:rsidRPr="004B6DA0">
        <w:rPr>
          <w:rFonts w:ascii="Times New Roman" w:hAnsi="Times New Roman"/>
          <w:b/>
          <w:bCs/>
          <w:kern w:val="0"/>
          <w:sz w:val="24"/>
          <w:szCs w:val="24"/>
        </w:rPr>
        <w:t xml:space="preserve"> Clinic-pathologic characteristics in AML from our cohort</w:t>
      </w:r>
    </w:p>
    <w:tbl>
      <w:tblPr>
        <w:tblW w:w="574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2838"/>
      </w:tblGrid>
      <w:tr w:rsidR="004D3970" w:rsidRPr="005E7280" w:rsidTr="004D3970">
        <w:trPr>
          <w:trHeight w:val="90"/>
          <w:jc w:val="center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bookmarkStart w:id="0" w:name="_GoBack" w:colFirst="2" w:colLast="2"/>
            <w:r w:rsidRPr="005E7280">
              <w:rPr>
                <w:rFonts w:ascii="Times New Roman" w:hAnsi="Times New Roman" w:hint="eastAsia"/>
                <w:kern w:val="0"/>
                <w:sz w:val="20"/>
                <w:szCs w:val="20"/>
              </w:rPr>
              <w:t>P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atient's parameters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970" w:rsidRPr="00B3011D" w:rsidRDefault="004D3970" w:rsidP="001E6B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C</w:t>
            </w:r>
            <w:r w:rsidRPr="004D3970">
              <w:rPr>
                <w:rFonts w:ascii="Times New Roman" w:hAnsi="Times New Roman"/>
                <w:kern w:val="0"/>
                <w:sz w:val="20"/>
                <w:szCs w:val="20"/>
              </w:rPr>
              <w:t>linic-pathologic characteristics</w:t>
            </w:r>
          </w:p>
        </w:tc>
      </w:tr>
      <w:tr w:rsidR="004D3970" w:rsidRPr="005E7280" w:rsidTr="004D3970">
        <w:trPr>
          <w:trHeight w:val="90"/>
          <w:jc w:val="center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Sex, male/female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D3970" w:rsidRPr="00B3011D" w:rsidRDefault="005A3024" w:rsidP="005A302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94</w:t>
            </w:r>
            <w:r w:rsidR="004D3970" w:rsidRPr="00B3011D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60</w:t>
            </w:r>
          </w:p>
        </w:tc>
      </w:tr>
      <w:tr w:rsidR="004D3970" w:rsidRPr="00B3011D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3011D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3011D">
              <w:rPr>
                <w:rFonts w:ascii="Times New Roman" w:hAnsi="Times New Roman"/>
                <w:kern w:val="0"/>
                <w:sz w:val="20"/>
                <w:szCs w:val="20"/>
              </w:rPr>
              <w:t>Median age, years (range)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3011D" w:rsidRDefault="005A3024" w:rsidP="001E6B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57 </w:t>
            </w:r>
            <w:r w:rsidR="004D3970" w:rsidRPr="00B3011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D3970" w:rsidRPr="00B3011D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 w:rsidR="004D3970" w:rsidRPr="00B3011D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4D3970" w:rsidRPr="00B3011D">
              <w:rPr>
                <w:rFonts w:ascii="Times New Roman" w:hAnsi="Times New Roman" w:hint="eastAsia"/>
                <w:kern w:val="0"/>
                <w:sz w:val="20"/>
                <w:szCs w:val="20"/>
              </w:rPr>
              <w:t>93</w:t>
            </w:r>
            <w:r w:rsidR="004D3970" w:rsidRPr="00B3011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4D3970" w:rsidRPr="00317D11" w:rsidTr="004D3970">
        <w:trPr>
          <w:trHeight w:val="9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17D11">
              <w:rPr>
                <w:rFonts w:ascii="Times New Roman" w:hAnsi="Times New Roman"/>
                <w:kern w:val="0"/>
                <w:sz w:val="20"/>
                <w:szCs w:val="20"/>
              </w:rPr>
              <w:t>Median WBC, ×10</w:t>
            </w:r>
            <w:r w:rsidRPr="00317D1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9</w:t>
            </w:r>
            <w:r w:rsidRPr="00317D11">
              <w:rPr>
                <w:rFonts w:ascii="Times New Roman" w:hAnsi="Times New Roman"/>
                <w:kern w:val="0"/>
                <w:sz w:val="20"/>
                <w:szCs w:val="20"/>
              </w:rPr>
              <w:t>/L (range)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19504A" w:rsidP="001E6B3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16.25 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(0.3-</w:t>
            </w:r>
            <w:r w:rsidR="004D3970" w:rsidRPr="00317D11">
              <w:rPr>
                <w:rFonts w:ascii="Times New Roman" w:hAnsi="Times New Roman" w:hint="eastAsia"/>
                <w:kern w:val="0"/>
                <w:sz w:val="20"/>
                <w:szCs w:val="20"/>
              </w:rPr>
              <w:t>528.0)</w:t>
            </w:r>
          </w:p>
        </w:tc>
      </w:tr>
      <w:tr w:rsidR="004D3970" w:rsidRPr="00317D11" w:rsidTr="004D3970">
        <w:trPr>
          <w:trHeight w:val="9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17D11">
              <w:rPr>
                <w:rFonts w:ascii="Times New Roman" w:hAnsi="Times New Roman"/>
                <w:kern w:val="0"/>
                <w:sz w:val="20"/>
                <w:szCs w:val="20"/>
              </w:rPr>
              <w:t>Median hemoglobin, g/L (range)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19504A" w:rsidP="005A302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77.5 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D3970" w:rsidRPr="00317D11">
              <w:rPr>
                <w:rFonts w:ascii="Times New Roman" w:hAnsi="Times New Roman" w:hint="eastAsia"/>
                <w:kern w:val="0"/>
                <w:sz w:val="20"/>
                <w:szCs w:val="20"/>
              </w:rPr>
              <w:t>32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-1</w:t>
            </w:r>
            <w:r w:rsidR="004D3970" w:rsidRPr="00317D11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5A3024">
              <w:rPr>
                <w:rFonts w:ascii="Times New Roman" w:hAnsi="Times New Roman" w:hint="eastAsia"/>
                <w:kern w:val="0"/>
                <w:sz w:val="20"/>
                <w:szCs w:val="20"/>
              </w:rPr>
              <w:t>4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4D3970" w:rsidRPr="00317D11" w:rsidTr="004D3970">
        <w:trPr>
          <w:trHeight w:val="9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17D11">
              <w:rPr>
                <w:rFonts w:ascii="Times New Roman" w:hAnsi="Times New Roman"/>
                <w:kern w:val="0"/>
                <w:sz w:val="20"/>
                <w:szCs w:val="20"/>
              </w:rPr>
              <w:t>Median platelets, ×10</w:t>
            </w:r>
            <w:r w:rsidRPr="00317D11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9</w:t>
            </w:r>
            <w:r w:rsidRPr="00317D11">
              <w:rPr>
                <w:rFonts w:ascii="Times New Roman" w:hAnsi="Times New Roman"/>
                <w:kern w:val="0"/>
                <w:sz w:val="20"/>
                <w:szCs w:val="20"/>
              </w:rPr>
              <w:t>/L (range)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19504A" w:rsidP="005A302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37 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D3970" w:rsidRPr="00317D11"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-</w:t>
            </w:r>
            <w:r w:rsidR="005A3024">
              <w:rPr>
                <w:rFonts w:ascii="Times New Roman" w:hAnsi="Times New Roman" w:hint="eastAsia"/>
                <w:kern w:val="0"/>
                <w:sz w:val="20"/>
                <w:szCs w:val="20"/>
              </w:rPr>
              <w:t>447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4D3970" w:rsidRPr="00317D11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4D3970" w:rsidP="001E6B3C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317D11">
              <w:rPr>
                <w:rFonts w:ascii="Times New Roman" w:hAnsi="Times New Roman"/>
                <w:kern w:val="0"/>
                <w:sz w:val="20"/>
                <w:szCs w:val="20"/>
              </w:rPr>
              <w:t>BM blasts, % (range)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317D11" w:rsidRDefault="0019504A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47.75 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(1.0</w:t>
            </w:r>
            <w:r w:rsidR="004D3970">
              <w:rPr>
                <w:rFonts w:ascii="Times New Roman" w:hAnsi="Times New Roman"/>
                <w:kern w:val="0"/>
                <w:sz w:val="20"/>
                <w:szCs w:val="20"/>
              </w:rPr>
              <w:t>*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-9</w:t>
            </w:r>
            <w:r w:rsidR="005A3024">
              <w:rPr>
                <w:rFonts w:ascii="Times New Roman" w:hAnsi="Times New Roman" w:hint="eastAsia"/>
                <w:kern w:val="0"/>
                <w:sz w:val="20"/>
                <w:szCs w:val="20"/>
              </w:rPr>
              <w:t>9.0</w:t>
            </w:r>
            <w:r w:rsidR="004D3970" w:rsidRPr="00317D11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4D3970" w:rsidRPr="001210DC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FAB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subtypes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3011D" w:rsidRDefault="004D3970" w:rsidP="001E6B3C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autoSpaceDE w:val="0"/>
              <w:autoSpaceDN w:val="0"/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 w:hint="eastAsia"/>
                <w:kern w:val="0"/>
                <w:sz w:val="20"/>
                <w:szCs w:val="20"/>
              </w:rPr>
              <w:t>M0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51B68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M1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51B68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M2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51B68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59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M3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51B68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29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M4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51B68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34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M5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51B68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18</w:t>
            </w:r>
          </w:p>
        </w:tc>
      </w:tr>
      <w:tr w:rsidR="004D3970" w:rsidRPr="005E7280" w:rsidTr="004D3970">
        <w:trPr>
          <w:trHeight w:val="6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autoSpaceDE w:val="0"/>
              <w:autoSpaceDN w:val="0"/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M6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51B68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4D3970" w:rsidRPr="004E047E" w:rsidTr="004D3970">
        <w:trPr>
          <w:trHeight w:val="90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autoSpaceDE w:val="0"/>
              <w:autoSpaceDN w:val="0"/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Karyotype classification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3011D" w:rsidRDefault="004D3970" w:rsidP="001E6B3C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Favorable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EE1777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42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Intermediate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EE1777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Poor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EE1777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22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No data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EE1777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</w:tr>
      <w:tr w:rsidR="004D3970" w:rsidRPr="004E047E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Karyotype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3011D" w:rsidRDefault="004D3970" w:rsidP="001E6B3C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normal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62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t(8;21)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t(16;16)/</w:t>
            </w:r>
            <w:proofErr w:type="spellStart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inv</w:t>
            </w:r>
            <w:proofErr w:type="spellEnd"/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(16)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t(15;17)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29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+8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-5/5q-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-7/7q-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t(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9;22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c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omplex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A526E5">
              <w:rPr>
                <w:rFonts w:ascii="Times New Roman" w:hAnsi="Times New Roman"/>
                <w:kern w:val="0"/>
                <w:sz w:val="20"/>
                <w:szCs w:val="20"/>
              </w:rPr>
              <w:t>aberrant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18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others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15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No data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Gene mutations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4D3970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25EF4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CEBPA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117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14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21665D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 w:rsidRPr="0021665D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NPM1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115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16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5E7280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1665D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FLT3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-ITD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1E6B3C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113/18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21665D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 w:rsidRPr="0021665D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C-KIT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125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21665D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 w:rsidRPr="0021665D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N/K-RAS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121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21665D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 w:rsidRPr="0021665D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DNMT3A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121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10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21665D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 w:rsidRPr="0021665D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U2AF1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126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21665D" w:rsidRDefault="004D3970" w:rsidP="001E6B3C">
            <w:pPr>
              <w:spacing w:line="240" w:lineRule="atLeast"/>
              <w:ind w:firstLineChars="100" w:firstLine="200"/>
              <w:rPr>
                <w:rFonts w:ascii="Times New Roman" w:hAnsi="Times New Roman"/>
                <w:i/>
                <w:kern w:val="0"/>
                <w:sz w:val="20"/>
                <w:szCs w:val="20"/>
              </w:rPr>
            </w:pPr>
            <w:r w:rsidRPr="0021665D"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>SRSF2</w:t>
            </w:r>
            <w:r>
              <w:rPr>
                <w:rFonts w:ascii="Times New Roman" w:hAnsi="Times New Roman" w:hint="eastAsia"/>
                <w:i/>
                <w:kern w:val="0"/>
                <w:sz w:val="20"/>
                <w:szCs w:val="20"/>
              </w:rPr>
              <w:t xml:space="preserve"> 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970" w:rsidRPr="00B978EE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124</w:t>
            </w:r>
            <w:r w:rsidR="004D3970">
              <w:rPr>
                <w:rFonts w:ascii="Times New Roman" w:hAnsi="Times New Roman" w:hint="eastAsia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</w:p>
        </w:tc>
      </w:tr>
      <w:tr w:rsidR="004D3970" w:rsidRPr="005E7280" w:rsidTr="004D3970">
        <w:trPr>
          <w:trHeight w:val="263"/>
          <w:jc w:val="center"/>
        </w:trPr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3970" w:rsidRPr="005E7280" w:rsidRDefault="004D3970" w:rsidP="001E6B3C">
            <w:pPr>
              <w:spacing w:line="240" w:lineRule="atLeas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CR 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-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+</w:t>
            </w:r>
            <w:r w:rsidRPr="005E7280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3970" w:rsidRPr="00592575" w:rsidRDefault="005A3024" w:rsidP="005A3024">
            <w:pPr>
              <w:spacing w:line="24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85</w:t>
            </w:r>
            <w:r w:rsidR="004D3970" w:rsidRPr="00592575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59</w:t>
            </w:r>
          </w:p>
        </w:tc>
      </w:tr>
    </w:tbl>
    <w:bookmarkEnd w:id="0"/>
    <w:p w:rsidR="00E86333" w:rsidRPr="005A3024" w:rsidRDefault="0012647F" w:rsidP="005A3024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0"/>
          <w:sz w:val="20"/>
        </w:rPr>
      </w:pPr>
      <w:r w:rsidRPr="003A7F6B">
        <w:rPr>
          <w:rFonts w:ascii="Times New Roman" w:hAnsi="Times New Roman"/>
          <w:kern w:val="0"/>
          <w:sz w:val="20"/>
        </w:rPr>
        <w:lastRenderedPageBreak/>
        <w:t>AML</w:t>
      </w:r>
      <w:r w:rsidR="005A3024">
        <w:rPr>
          <w:rFonts w:ascii="Times New Roman" w:hAnsi="Times New Roman" w:hint="eastAsia"/>
          <w:kern w:val="0"/>
          <w:sz w:val="20"/>
        </w:rPr>
        <w:t>:</w:t>
      </w:r>
      <w:r w:rsidRPr="003A7F6B">
        <w:rPr>
          <w:rFonts w:ascii="Times New Roman" w:hAnsi="Times New Roman"/>
          <w:kern w:val="0"/>
          <w:sz w:val="20"/>
        </w:rPr>
        <w:t xml:space="preserve"> acute myeloid leukemia; WBC</w:t>
      </w:r>
      <w:r w:rsidR="005A3024">
        <w:rPr>
          <w:rFonts w:ascii="Times New Roman" w:hAnsi="Times New Roman" w:hint="eastAsia"/>
          <w:kern w:val="0"/>
          <w:sz w:val="20"/>
        </w:rPr>
        <w:t>:</w:t>
      </w:r>
      <w:r w:rsidRPr="003A7F6B">
        <w:rPr>
          <w:rFonts w:ascii="Times New Roman" w:hAnsi="Times New Roman"/>
          <w:kern w:val="0"/>
          <w:sz w:val="20"/>
        </w:rPr>
        <w:t xml:space="preserve"> white blood cells; BM</w:t>
      </w:r>
      <w:r w:rsidR="005A3024">
        <w:rPr>
          <w:rFonts w:ascii="Times New Roman" w:hAnsi="Times New Roman" w:hint="eastAsia"/>
          <w:kern w:val="0"/>
          <w:sz w:val="20"/>
        </w:rPr>
        <w:t>:</w:t>
      </w:r>
      <w:r w:rsidRPr="003A7F6B">
        <w:rPr>
          <w:rFonts w:ascii="Times New Roman" w:hAnsi="Times New Roman"/>
          <w:kern w:val="0"/>
          <w:sz w:val="20"/>
        </w:rPr>
        <w:t xml:space="preserve"> bone marrow; FAB</w:t>
      </w:r>
      <w:r w:rsidR="005A3024">
        <w:rPr>
          <w:rFonts w:ascii="Times New Roman" w:hAnsi="Times New Roman" w:hint="eastAsia"/>
          <w:kern w:val="0"/>
          <w:sz w:val="20"/>
        </w:rPr>
        <w:t xml:space="preserve">: </w:t>
      </w:r>
      <w:r w:rsidRPr="003A7F6B">
        <w:rPr>
          <w:rFonts w:ascii="Times New Roman" w:hAnsi="Times New Roman"/>
          <w:kern w:val="0"/>
          <w:sz w:val="20"/>
        </w:rPr>
        <w:t xml:space="preserve">French-American-British classification; </w:t>
      </w:r>
      <w:r w:rsidRPr="003A7F6B">
        <w:rPr>
          <w:rFonts w:ascii="Times New Roman" w:hAnsi="Times New Roman"/>
          <w:sz w:val="20"/>
        </w:rPr>
        <w:t>CR</w:t>
      </w:r>
      <w:r w:rsidR="005A3024">
        <w:rPr>
          <w:rFonts w:ascii="Times New Roman" w:hAnsi="Times New Roman" w:hint="eastAsia"/>
          <w:sz w:val="20"/>
        </w:rPr>
        <w:t>:</w:t>
      </w:r>
      <w:r w:rsidRPr="003A7F6B">
        <w:rPr>
          <w:rFonts w:ascii="Times New Roman" w:hAnsi="Times New Roman"/>
          <w:sz w:val="20"/>
        </w:rPr>
        <w:t xml:space="preserve"> complete remission. </w:t>
      </w:r>
      <w:r w:rsidRPr="00E431E9">
        <w:rPr>
          <w:rFonts w:ascii="Times New Roman" w:hAnsi="Times New Roman"/>
          <w:sz w:val="20"/>
        </w:rPr>
        <w:t>*</w:t>
      </w:r>
      <w:r w:rsidR="005A3024">
        <w:rPr>
          <w:rFonts w:ascii="Times New Roman" w:hAnsi="Times New Roman" w:hint="eastAsia"/>
          <w:sz w:val="20"/>
        </w:rPr>
        <w:t>:</w:t>
      </w:r>
      <w:r w:rsidRPr="00E431E9">
        <w:rPr>
          <w:rFonts w:ascii="Times New Roman" w:hAnsi="Times New Roman"/>
          <w:sz w:val="20"/>
        </w:rPr>
        <w:t xml:space="preserve"> AML patients less than 20% BM blasts often with typical </w:t>
      </w:r>
      <w:proofErr w:type="spellStart"/>
      <w:r w:rsidRPr="00E431E9">
        <w:rPr>
          <w:rFonts w:ascii="Times New Roman" w:hAnsi="Times New Roman"/>
          <w:sz w:val="20"/>
        </w:rPr>
        <w:t>cytogenetics</w:t>
      </w:r>
      <w:proofErr w:type="spellEnd"/>
      <w:r w:rsidRPr="00E431E9">
        <w:rPr>
          <w:rFonts w:ascii="Times New Roman" w:hAnsi="Times New Roman"/>
          <w:sz w:val="20"/>
        </w:rPr>
        <w:t xml:space="preserve"> such as </w:t>
      </w:r>
      <w:proofErr w:type="gramStart"/>
      <w:r w:rsidRPr="00E431E9">
        <w:rPr>
          <w:rFonts w:ascii="Times New Roman" w:hAnsi="Times New Roman"/>
          <w:sz w:val="20"/>
        </w:rPr>
        <w:t>t(</w:t>
      </w:r>
      <w:proofErr w:type="gramEnd"/>
      <w:r w:rsidRPr="00E431E9">
        <w:rPr>
          <w:rFonts w:ascii="Times New Roman" w:hAnsi="Times New Roman"/>
          <w:sz w:val="20"/>
        </w:rPr>
        <w:t>15;17).</w:t>
      </w:r>
    </w:p>
    <w:sectPr w:rsidR="00E86333" w:rsidRPr="005A3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55" w:rsidRDefault="00F40955" w:rsidP="0012647F">
      <w:r>
        <w:separator/>
      </w:r>
    </w:p>
  </w:endnote>
  <w:endnote w:type="continuationSeparator" w:id="0">
    <w:p w:rsidR="00F40955" w:rsidRDefault="00F40955" w:rsidP="0012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55" w:rsidRDefault="00F40955" w:rsidP="0012647F">
      <w:r>
        <w:separator/>
      </w:r>
    </w:p>
  </w:footnote>
  <w:footnote w:type="continuationSeparator" w:id="0">
    <w:p w:rsidR="00F40955" w:rsidRDefault="00F40955" w:rsidP="00126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4A"/>
    <w:rsid w:val="0012647F"/>
    <w:rsid w:val="0019504A"/>
    <w:rsid w:val="00345B13"/>
    <w:rsid w:val="004B6DA0"/>
    <w:rsid w:val="004D3970"/>
    <w:rsid w:val="005A3024"/>
    <w:rsid w:val="00742A7B"/>
    <w:rsid w:val="00775E57"/>
    <w:rsid w:val="00AF7C5F"/>
    <w:rsid w:val="00DC134A"/>
    <w:rsid w:val="00E86333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4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4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4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4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2019-05-02T08:15:00Z</dcterms:created>
  <dcterms:modified xsi:type="dcterms:W3CDTF">2019-05-03T07:01:00Z</dcterms:modified>
</cp:coreProperties>
</file>