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72F" w:rsidRPr="00460038" w:rsidRDefault="007A572F" w:rsidP="007A572F">
      <w:pPr>
        <w:jc w:val="center"/>
        <w:rPr>
          <w:rFonts w:asciiTheme="majorBidi" w:hAnsiTheme="majorBidi" w:cstheme="majorBidi"/>
          <w:szCs w:val="21"/>
        </w:rPr>
      </w:pPr>
      <w:r>
        <w:rPr>
          <w:rFonts w:asciiTheme="majorBidi" w:hAnsiTheme="majorBidi" w:cstheme="majorBidi"/>
          <w:noProof/>
          <w:szCs w:val="21"/>
        </w:rPr>
        <w:drawing>
          <wp:inline distT="0" distB="0" distL="0" distR="0" wp14:anchorId="4191978B" wp14:editId="096F83A5">
            <wp:extent cx="5095374" cy="3252596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992" cy="3257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72F" w:rsidRPr="00A620A3" w:rsidRDefault="00DA4F4B" w:rsidP="007A572F">
      <w:pPr>
        <w:pStyle w:val="NormalWeb"/>
        <w:spacing w:before="0" w:beforeAutospacing="0" w:after="0" w:afterAutospacing="0" w:line="360" w:lineRule="auto"/>
        <w:rPr>
          <w:sz w:val="21"/>
          <w:szCs w:val="21"/>
        </w:rPr>
      </w:pPr>
      <w:r w:rsidRPr="00104311">
        <w:rPr>
          <w:rFonts w:asciiTheme="majorBidi" w:hAnsiTheme="majorBidi" w:cstheme="majorBidi"/>
          <w:bCs/>
          <w:szCs w:val="21"/>
        </w:rPr>
        <w:t xml:space="preserve">Additional file </w:t>
      </w:r>
      <w:r>
        <w:rPr>
          <w:rFonts w:asciiTheme="majorBidi" w:hAnsiTheme="majorBidi" w:cstheme="majorBidi"/>
          <w:bCs/>
          <w:szCs w:val="21"/>
        </w:rPr>
        <w:t>6</w:t>
      </w:r>
      <w:r w:rsidRPr="00104311">
        <w:rPr>
          <w:rFonts w:asciiTheme="majorBidi" w:hAnsiTheme="majorBidi" w:cstheme="majorBidi"/>
          <w:bCs/>
          <w:szCs w:val="21"/>
        </w:rPr>
        <w:t>:</w:t>
      </w:r>
      <w:r>
        <w:rPr>
          <w:rFonts w:asciiTheme="majorBidi" w:hAnsiTheme="majorBidi" w:cstheme="majorBidi"/>
          <w:b/>
          <w:bCs/>
          <w:szCs w:val="21"/>
        </w:rPr>
        <w:t xml:space="preserve"> </w:t>
      </w:r>
      <w:r w:rsidR="007A572F" w:rsidRPr="00C63FF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1"/>
          <w:szCs w:val="21"/>
        </w:rPr>
        <w:t>Figure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1"/>
          <w:szCs w:val="21"/>
        </w:rPr>
        <w:t xml:space="preserve"> S</w:t>
      </w:r>
      <w:bookmarkStart w:id="0" w:name="_GoBack"/>
      <w:bookmarkEnd w:id="0"/>
      <w:r w:rsidR="007A572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1"/>
          <w:szCs w:val="21"/>
        </w:rPr>
        <w:t>6</w:t>
      </w:r>
      <w:r w:rsidR="007A572F" w:rsidRPr="0046003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1"/>
          <w:szCs w:val="21"/>
        </w:rPr>
        <w:t xml:space="preserve">. </w:t>
      </w:r>
      <w:r w:rsidR="007A572F" w:rsidRPr="00A620A3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BnPDFL is a Cell wall localized protein</w:t>
      </w:r>
    </w:p>
    <w:p w:rsidR="007A572F" w:rsidRPr="00460038" w:rsidRDefault="007A572F" w:rsidP="007A572F">
      <w:pPr>
        <w:pStyle w:val="NormalWeb"/>
        <w:spacing w:before="0" w:beforeAutospacing="0" w:after="0" w:afterAutospacing="0" w:line="360" w:lineRule="auto"/>
        <w:rPr>
          <w:sz w:val="21"/>
          <w:szCs w:val="21"/>
        </w:rPr>
      </w:pPr>
      <w:r w:rsidRPr="0046003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Subcellular localization of mRFP control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 xml:space="preserve"> or</w:t>
      </w:r>
      <w:r w:rsidRPr="0046003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 xml:space="preserve"> </w:t>
      </w:r>
      <w:r w:rsidRPr="00D73360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BnPDFL</w:t>
      </w:r>
      <w:r w:rsidRPr="0046003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 xml:space="preserve"> in </w:t>
      </w:r>
      <w:r w:rsidRPr="00460038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1"/>
          <w:szCs w:val="21"/>
        </w:rPr>
        <w:t xml:space="preserve">Arabidopsis </w:t>
      </w:r>
      <w:r w:rsidRPr="0046003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plants harboring the construct 35S::mRFP (</w:t>
      </w:r>
      <w:r w:rsidRPr="005E287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1"/>
          <w:szCs w:val="21"/>
        </w:rPr>
        <w:t>a</w:t>
      </w:r>
      <w:r w:rsidRPr="0046003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)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 xml:space="preserve"> or </w:t>
      </w:r>
      <w:r w:rsidRPr="0046003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35S::</w:t>
      </w:r>
      <w:r w:rsidRPr="00EE126B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 xml:space="preserve">BnPDFL </w:t>
      </w:r>
      <w:r w:rsidRPr="0046003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-mRFP (</w:t>
      </w:r>
      <w:r w:rsidRPr="005E287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1"/>
          <w:szCs w:val="21"/>
        </w:rPr>
        <w:t>b</w:t>
      </w:r>
      <w:r w:rsidRPr="0046003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). Root epidermal cells were incubated in 40% sucrose to induce plasmolysis and then imaged by confocal microscopy.</w:t>
      </w:r>
    </w:p>
    <w:p w:rsidR="003D15F4" w:rsidRDefault="003D15F4"/>
    <w:sectPr w:rsidR="003D15F4" w:rsidSect="003D15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0"/>
  </w:docVars>
  <w:rsids>
    <w:rsidRoot w:val="007A572F"/>
    <w:rsid w:val="000B4B44"/>
    <w:rsid w:val="003D15F4"/>
    <w:rsid w:val="007A572F"/>
    <w:rsid w:val="00DA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572F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572F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277</Characters>
  <Application>Microsoft Office Word</Application>
  <DocSecurity>0</DocSecurity>
  <Lines>5</Lines>
  <Paragraphs>2</Paragraphs>
  <ScaleCrop>false</ScaleCrop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S3G_Reference_Citation_Sequence</dc:creator>
  <cp:lastModifiedBy>S3G_Reference_Citation_Sequence</cp:lastModifiedBy>
  <cp:revision>2</cp:revision>
  <dcterms:created xsi:type="dcterms:W3CDTF">2019-06-21T02:14:00Z</dcterms:created>
  <dcterms:modified xsi:type="dcterms:W3CDTF">2019-06-21T02:22:00Z</dcterms:modified>
</cp:coreProperties>
</file>