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F4" w:rsidRDefault="00D045F4" w:rsidP="00D045F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045F4" w:rsidRDefault="00283836" w:rsidP="0023100D">
      <w:pPr>
        <w:ind w:left="216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Additional file</w:t>
      </w:r>
      <w:r w:rsidR="00EA7A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A3746">
        <w:rPr>
          <w:rFonts w:asciiTheme="majorBidi" w:hAnsiTheme="majorBidi" w:cstheme="majorBidi"/>
          <w:b/>
          <w:bCs/>
          <w:sz w:val="28"/>
          <w:szCs w:val="28"/>
        </w:rPr>
        <w:t>-1</w:t>
      </w:r>
      <w:r w:rsidR="00D045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854D0" w:rsidRDefault="000854D0" w:rsidP="0023100D">
      <w:pPr>
        <w:ind w:left="2160"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D045F4" w:rsidRDefault="00D045F4" w:rsidP="00C27763">
      <w:pPr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8D7482" w:rsidRDefault="003D169F" w:rsidP="008D7482">
      <w:pPr>
        <w:pStyle w:val="Default"/>
        <w:ind w:left="720"/>
        <w:rPr>
          <w:rFonts w:asciiTheme="majorBidi" w:hAnsiTheme="majorBidi" w:cstheme="majorBidi"/>
          <w:color w:val="auto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Figure  </w:t>
      </w:r>
      <w:proofErr w:type="spellStart"/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S</w:t>
      </w:r>
      <w:r w:rsidR="00D13B89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  <w:proofErr w:type="spellEnd"/>
      <w:proofErr w:type="gramEnd"/>
      <w:r w:rsidR="008D7482" w:rsidRPr="008D7482"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  <w:r w:rsidR="008D7482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8D7482" w:rsidRPr="007E0D5E">
        <w:rPr>
          <w:rFonts w:asciiTheme="majorBidi" w:hAnsiTheme="majorBidi" w:cstheme="majorBidi"/>
          <w:color w:val="auto"/>
          <w:sz w:val="28"/>
          <w:szCs w:val="28"/>
        </w:rPr>
        <w:t xml:space="preserve">The geo-location </w:t>
      </w:r>
      <w:r w:rsidR="00D13B8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8D7482" w:rsidRPr="007E0D5E">
        <w:rPr>
          <w:rFonts w:asciiTheme="majorBidi" w:hAnsiTheme="majorBidi" w:cstheme="majorBidi"/>
          <w:color w:val="auto"/>
          <w:sz w:val="28"/>
          <w:szCs w:val="28"/>
        </w:rPr>
        <w:t xml:space="preserve"> of </w:t>
      </w:r>
      <w:proofErr w:type="gramStart"/>
      <w:r w:rsidR="008D7482" w:rsidRPr="007E0D5E">
        <w:rPr>
          <w:rFonts w:asciiTheme="majorBidi" w:hAnsiTheme="majorBidi" w:cstheme="majorBidi"/>
          <w:color w:val="auto"/>
          <w:sz w:val="28"/>
          <w:szCs w:val="28"/>
        </w:rPr>
        <w:t>Libyan  regions</w:t>
      </w:r>
      <w:proofErr w:type="gramEnd"/>
      <w:r w:rsidR="008D7482" w:rsidRPr="007E0D5E">
        <w:rPr>
          <w:rFonts w:asciiTheme="majorBidi" w:hAnsiTheme="majorBidi" w:cstheme="majorBidi"/>
          <w:color w:val="auto"/>
          <w:sz w:val="28"/>
          <w:szCs w:val="28"/>
        </w:rPr>
        <w:t xml:space="preserve"> and  districts involved in the study</w:t>
      </w:r>
    </w:p>
    <w:p w:rsidR="00D045F4" w:rsidRDefault="00D045F4" w:rsidP="00D045F4">
      <w:pPr>
        <w:rPr>
          <w:rFonts w:asciiTheme="majorBidi" w:hAnsiTheme="majorBidi" w:cstheme="majorBidi"/>
          <w:sz w:val="28"/>
          <w:szCs w:val="28"/>
        </w:rPr>
      </w:pPr>
    </w:p>
    <w:p w:rsidR="00D045F4" w:rsidRDefault="00D045F4" w:rsidP="00D045F4">
      <w:pPr>
        <w:rPr>
          <w:rFonts w:asciiTheme="majorBidi" w:hAnsiTheme="majorBidi" w:cstheme="majorBidi"/>
          <w:sz w:val="28"/>
          <w:szCs w:val="28"/>
        </w:rPr>
      </w:pPr>
    </w:p>
    <w:p w:rsidR="00E53476" w:rsidRDefault="00D045F4" w:rsidP="00763946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Table </w:t>
      </w:r>
      <w:proofErr w:type="spellStart"/>
      <w:r w:rsidR="003D169F">
        <w:rPr>
          <w:rFonts w:asciiTheme="majorBidi" w:hAnsiTheme="majorBidi" w:cstheme="majorBidi"/>
          <w:b/>
          <w:bCs/>
          <w:sz w:val="28"/>
          <w:szCs w:val="28"/>
        </w:rPr>
        <w:t>S1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;  </w:t>
      </w:r>
      <w:r w:rsidRPr="00EB4AA9">
        <w:rPr>
          <w:rFonts w:asciiTheme="majorBidi" w:hAnsiTheme="majorBidi" w:cstheme="majorBidi"/>
          <w:sz w:val="28"/>
          <w:szCs w:val="28"/>
        </w:rPr>
        <w:t>Libyan</w:t>
      </w:r>
      <w:proofErr w:type="gramEnd"/>
      <w:r w:rsidRPr="00EB4AA9">
        <w:rPr>
          <w:rFonts w:asciiTheme="majorBidi" w:hAnsiTheme="majorBidi" w:cstheme="majorBidi"/>
          <w:sz w:val="28"/>
          <w:szCs w:val="28"/>
        </w:rPr>
        <w:t xml:space="preserve"> regions, Districts, administrative boundaries and population density</w:t>
      </w:r>
    </w:p>
    <w:p w:rsidR="00E53476" w:rsidRPr="00440B60" w:rsidRDefault="00E53476" w:rsidP="00E53476">
      <w:pPr>
        <w:ind w:left="1440" w:hanging="720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Figure </w:t>
      </w:r>
      <w:proofErr w:type="spellStart"/>
      <w:r>
        <w:rPr>
          <w:rFonts w:cstheme="minorHAnsi"/>
          <w:b/>
          <w:bCs/>
          <w:color w:val="FF0000"/>
          <w:sz w:val="28"/>
          <w:szCs w:val="28"/>
        </w:rPr>
        <w:t>S2</w:t>
      </w:r>
      <w:proofErr w:type="spellEnd"/>
      <w:r w:rsidRPr="00440B60">
        <w:rPr>
          <w:rFonts w:cstheme="minorHAnsi"/>
          <w:b/>
          <w:bCs/>
          <w:color w:val="FF0000"/>
          <w:sz w:val="28"/>
          <w:szCs w:val="28"/>
        </w:rPr>
        <w:t>;</w:t>
      </w:r>
      <w:r>
        <w:rPr>
          <w:rFonts w:cstheme="minorHAnsi"/>
          <w:b/>
          <w:bCs/>
          <w:color w:val="FF0000"/>
          <w:sz w:val="28"/>
          <w:szCs w:val="28"/>
        </w:rPr>
        <w:tab/>
      </w:r>
      <w:r w:rsidRPr="00440B60">
        <w:rPr>
          <w:rFonts w:cstheme="minorHAnsi"/>
          <w:b/>
          <w:bCs/>
          <w:color w:val="FF0000"/>
          <w:sz w:val="28"/>
          <w:szCs w:val="28"/>
        </w:rPr>
        <w:t>National and Regional trends o</w:t>
      </w:r>
      <w:r>
        <w:rPr>
          <w:rFonts w:cstheme="minorHAnsi"/>
          <w:b/>
          <w:bCs/>
          <w:color w:val="FF0000"/>
          <w:sz w:val="28"/>
          <w:szCs w:val="28"/>
        </w:rPr>
        <w:t xml:space="preserve">f HIV infection   in Libya 1993 </w:t>
      </w:r>
      <w:r w:rsidRPr="00440B60">
        <w:rPr>
          <w:rFonts w:cstheme="minorHAnsi"/>
          <w:b/>
          <w:bCs/>
          <w:color w:val="FF0000"/>
          <w:sz w:val="28"/>
          <w:szCs w:val="28"/>
        </w:rPr>
        <w:t xml:space="preserve">2017 </w:t>
      </w:r>
    </w:p>
    <w:p w:rsidR="00D045F4" w:rsidRDefault="00D045F4" w:rsidP="00763946">
      <w:pPr>
        <w:ind w:left="720"/>
        <w:rPr>
          <w:rFonts w:asciiTheme="majorBidi" w:hAnsiTheme="majorBidi" w:cstheme="majorBidi"/>
          <w:sz w:val="28"/>
          <w:szCs w:val="28"/>
        </w:rPr>
      </w:pPr>
      <w:r w:rsidRPr="00EB4AA9">
        <w:rPr>
          <w:rFonts w:asciiTheme="majorBidi" w:hAnsiTheme="majorBidi" w:cstheme="majorBidi"/>
          <w:sz w:val="28"/>
          <w:szCs w:val="28"/>
        </w:rPr>
        <w:t xml:space="preserve"> </w:t>
      </w:r>
    </w:p>
    <w:p w:rsidR="00D045F4" w:rsidRDefault="00D045F4" w:rsidP="00D045F4">
      <w:pPr>
        <w:rPr>
          <w:lang w:val="en-CA"/>
        </w:rPr>
      </w:pPr>
    </w:p>
    <w:p w:rsidR="00A64B6D" w:rsidRPr="00A84B4E" w:rsidRDefault="00A64B6D" w:rsidP="00D045F4">
      <w:pPr>
        <w:rPr>
          <w:lang w:val="en-CA"/>
        </w:rPr>
      </w:pPr>
    </w:p>
    <w:p w:rsidR="00DD0E99" w:rsidRPr="008D61FE" w:rsidRDefault="00DD0E99" w:rsidP="00267901">
      <w:pPr>
        <w:rPr>
          <w:rFonts w:asciiTheme="majorBidi" w:hAnsiTheme="majorBidi" w:cstheme="majorBidi"/>
          <w:sz w:val="28"/>
          <w:szCs w:val="28"/>
        </w:rPr>
      </w:pPr>
    </w:p>
    <w:p w:rsidR="00A30A8F" w:rsidRDefault="00A30A8F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4E0B2A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4E0B2A" w:rsidRDefault="008D7482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3146" cy="7828915"/>
            <wp:effectExtent l="0" t="0" r="635" b="635"/>
            <wp:docPr id="12" name="Picture 3" descr="C:\Users\HP Desktop\Desktop\HIV Data Geography 2017\HIV\Figures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Desktop\Desktop\HIV Data Geography 2017\HIV\Figures\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24" cy="783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2A" w:rsidRPr="008D7482" w:rsidRDefault="00571D71" w:rsidP="008D7482">
      <w:pPr>
        <w:pStyle w:val="Default"/>
        <w:ind w:left="720"/>
        <w:rPr>
          <w:rFonts w:asciiTheme="majorBidi" w:hAnsiTheme="majorBidi" w:cstheme="majorBidi"/>
          <w:color w:val="auto"/>
        </w:rPr>
      </w:pPr>
      <w:proofErr w:type="gramStart"/>
      <w:r>
        <w:rPr>
          <w:rFonts w:asciiTheme="majorBidi" w:hAnsiTheme="majorBidi" w:cstheme="majorBidi"/>
          <w:b/>
          <w:bCs/>
          <w:color w:val="auto"/>
        </w:rPr>
        <w:lastRenderedPageBreak/>
        <w:t>Figure-</w:t>
      </w:r>
      <w:proofErr w:type="spellStart"/>
      <w:r>
        <w:rPr>
          <w:rFonts w:asciiTheme="majorBidi" w:hAnsiTheme="majorBidi" w:cstheme="majorBidi"/>
          <w:b/>
          <w:bCs/>
          <w:color w:val="auto"/>
        </w:rPr>
        <w:t>S1</w:t>
      </w:r>
      <w:proofErr w:type="spellEnd"/>
      <w:r w:rsidR="008D7482" w:rsidRPr="008D7482">
        <w:rPr>
          <w:rFonts w:asciiTheme="majorBidi" w:hAnsiTheme="majorBidi" w:cstheme="majorBidi"/>
          <w:b/>
          <w:bCs/>
          <w:color w:val="auto"/>
        </w:rPr>
        <w:t>.</w:t>
      </w:r>
      <w:proofErr w:type="gramEnd"/>
      <w:r w:rsidR="008D7482" w:rsidRPr="008D7482">
        <w:rPr>
          <w:rFonts w:asciiTheme="majorBidi" w:hAnsiTheme="majorBidi" w:cstheme="majorBidi"/>
          <w:color w:val="auto"/>
        </w:rPr>
        <w:t xml:space="preserve"> The geo-</w:t>
      </w:r>
      <w:proofErr w:type="gramStart"/>
      <w:r w:rsidR="008D7482" w:rsidRPr="008D7482">
        <w:rPr>
          <w:rFonts w:asciiTheme="majorBidi" w:hAnsiTheme="majorBidi" w:cstheme="majorBidi"/>
          <w:color w:val="auto"/>
        </w:rPr>
        <w:t>location  of</w:t>
      </w:r>
      <w:proofErr w:type="gramEnd"/>
      <w:r w:rsidR="008D7482" w:rsidRPr="008D7482">
        <w:rPr>
          <w:rFonts w:asciiTheme="majorBidi" w:hAnsiTheme="majorBidi" w:cstheme="majorBidi"/>
          <w:color w:val="auto"/>
        </w:rPr>
        <w:t xml:space="preserve"> Libyan  regions and  districts involved in the study</w:t>
      </w:r>
    </w:p>
    <w:p w:rsidR="00DD2E2A" w:rsidRPr="00DD2E2A" w:rsidRDefault="00DD2E2A" w:rsidP="00DD2E2A">
      <w:pPr>
        <w:ind w:left="720"/>
        <w:rPr>
          <w:rFonts w:asciiTheme="majorBidi" w:hAnsiTheme="majorBidi" w:cstheme="majorBidi"/>
          <w:sz w:val="24"/>
          <w:szCs w:val="24"/>
        </w:rPr>
      </w:pPr>
      <w:r w:rsidRPr="00DD2E2A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proofErr w:type="spellStart"/>
      <w:r w:rsidR="00571D71">
        <w:rPr>
          <w:rFonts w:asciiTheme="majorBidi" w:hAnsiTheme="majorBidi" w:cstheme="majorBidi"/>
          <w:b/>
          <w:bCs/>
          <w:sz w:val="24"/>
          <w:szCs w:val="24"/>
        </w:rPr>
        <w:t>S1</w:t>
      </w:r>
      <w:proofErr w:type="spellEnd"/>
      <w:proofErr w:type="gramStart"/>
      <w:r w:rsidRPr="00DD2E2A">
        <w:rPr>
          <w:rFonts w:asciiTheme="majorBidi" w:hAnsiTheme="majorBidi" w:cstheme="majorBidi"/>
          <w:sz w:val="24"/>
          <w:szCs w:val="24"/>
        </w:rPr>
        <w:t>;  Libyan</w:t>
      </w:r>
      <w:proofErr w:type="gramEnd"/>
      <w:r w:rsidRPr="00DD2E2A">
        <w:rPr>
          <w:rFonts w:asciiTheme="majorBidi" w:hAnsiTheme="majorBidi" w:cstheme="majorBidi"/>
          <w:sz w:val="24"/>
          <w:szCs w:val="24"/>
        </w:rPr>
        <w:t xml:space="preserve"> regions, Districts, administrative boundaries and population density </w:t>
      </w:r>
    </w:p>
    <w:p w:rsidR="00F92969" w:rsidRDefault="00F92969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0"/>
          <w:szCs w:val="20"/>
        </w:rPr>
      </w:pPr>
    </w:p>
    <w:p w:rsidR="00A64B6D" w:rsidRPr="00D5773D" w:rsidRDefault="00A64B6D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2178"/>
        <w:gridCol w:w="1551"/>
        <w:gridCol w:w="1532"/>
        <w:gridCol w:w="2291"/>
      </w:tblGrid>
      <w:tr w:rsidR="00D5773D" w:rsidRPr="00D5773D" w:rsidTr="009D1ED1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8E1163" w:rsidRPr="00D5773D" w:rsidRDefault="00CD6A57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 (Arabic)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8E1163" w:rsidRPr="00D5773D" w:rsidRDefault="00CD6A57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 (</w:t>
            </w:r>
            <w:r w:rsidR="008E1163"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Area (</w:t>
            </w:r>
            <w:proofErr w:type="spellStart"/>
            <w:r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km</w:t>
            </w:r>
            <w:r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spellEnd"/>
            <w:r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23100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Population</w:t>
            </w:r>
          </w:p>
          <w:p w:rsidR="008E1163" w:rsidRPr="00D5773D" w:rsidRDefault="000D1D6B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E1163"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65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8E1163" w:rsidRPr="00D5773D" w:rsidRDefault="00C87B2C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8E1163" w:rsidRPr="00D5773D" w:rsidTr="00CC6BB0">
        <w:trPr>
          <w:tblHeader/>
        </w:trPr>
        <w:tc>
          <w:tcPr>
            <w:tcW w:w="9663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D469BC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East Regio</w:t>
            </w:r>
            <w:r w:rsidR="009D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D5773D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البطنان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2E3823" w:rsidP="009D1ED1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5" w:tooltip="Butnan District" w:history="1">
              <w:proofErr w:type="spellStart"/>
              <w:r w:rsidR="008E1163" w:rsidRPr="00D5773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u w:val="single"/>
                </w:rPr>
                <w:t>Butnan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159,536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5773D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درنة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2E3823" w:rsidP="009D1ED1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6" w:tooltip="Derna District" w:history="1">
              <w:proofErr w:type="spellStart"/>
              <w:r w:rsidR="008E1163" w:rsidRPr="00D5773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u w:val="single"/>
                </w:rPr>
                <w:t>Derna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163,351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73D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الجبل </w:t>
            </w:r>
            <w:r w:rsidR="009D1ED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الأخضر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2E3823" w:rsidP="009D1ED1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7" w:tooltip="Jabal al Akhdar" w:history="1">
              <w:r w:rsidR="008E1163" w:rsidRPr="00D5773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u w:val="single"/>
                </w:rPr>
                <w:t>Jabal al Akhdar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203,156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5773D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بنغازي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2E3823" w:rsidP="009D1ED1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8" w:anchor="Administrative_divisions" w:tooltip="Benghazi" w:history="1">
              <w:r w:rsidR="008E1163" w:rsidRPr="00D5773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u w:val="single"/>
                </w:rPr>
                <w:t>Benghazi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6BB0" w:rsidRDefault="00CC6BB0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1163" w:rsidRDefault="008E1163" w:rsidP="00CC6BB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11,372</w:t>
            </w:r>
          </w:p>
          <w:p w:rsidR="00044A71" w:rsidRPr="00D5773D" w:rsidRDefault="00044A7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6BB0" w:rsidRDefault="00CC6BB0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4A71" w:rsidRDefault="00044A7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856,645</w:t>
            </w:r>
          </w:p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CC6BB0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73D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CC6BB0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B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الواحات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CC6BB0" w:rsidRDefault="002E3823" w:rsidP="009D1ED1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9" w:tooltip="Al Wahat District" w:history="1">
              <w:r w:rsidR="008E1163" w:rsidRPr="00CC6BB0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Al </w:t>
              </w:r>
              <w:proofErr w:type="spellStart"/>
              <w:r w:rsidR="008E1163" w:rsidRPr="00CC6BB0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Wahat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6BB0" w:rsidRPr="00CC6BB0" w:rsidRDefault="00CC6BB0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BB0" w:rsidRPr="00CC6BB0" w:rsidRDefault="00CC6BB0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B0">
              <w:rPr>
                <w:rFonts w:ascii="Times New Roman" w:eastAsia="Times New Roman" w:hAnsi="Times New Roman" w:cs="Times New Roman"/>
                <w:sz w:val="24"/>
                <w:szCs w:val="24"/>
              </w:rPr>
              <w:t>539,134</w:t>
            </w:r>
          </w:p>
          <w:p w:rsidR="008E1163" w:rsidRPr="00CC6BB0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CC6BB0" w:rsidRPr="00CC6BB0" w:rsidRDefault="00CC6BB0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BB0" w:rsidRPr="00CC6BB0" w:rsidRDefault="00CC6BB0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B0">
              <w:rPr>
                <w:rFonts w:ascii="Times New Roman" w:eastAsia="Times New Roman" w:hAnsi="Times New Roman" w:cs="Times New Roman"/>
                <w:sz w:val="24"/>
                <w:szCs w:val="24"/>
              </w:rPr>
              <w:t>227,151</w:t>
            </w:r>
          </w:p>
          <w:p w:rsidR="008E1163" w:rsidRPr="00CC6BB0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CC6BB0" w:rsidRDefault="00CC6BB0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B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ED1" w:rsidRPr="00D5773D" w:rsidTr="00CC6BB0">
        <w:tc>
          <w:tcPr>
            <w:tcW w:w="9663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D1ED1" w:rsidRPr="009D1ED1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Central </w:t>
            </w:r>
            <w:r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</w:tr>
      <w:tr w:rsidR="00D5773D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سرت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2E3823" w:rsidP="009D1ED1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0" w:tooltip="Sirte District" w:history="1">
              <w:proofErr w:type="spellStart"/>
              <w:r w:rsidR="008E1163" w:rsidRPr="00D5773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u w:val="single"/>
                </w:rPr>
                <w:t>Sirte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225,437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193,720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الجفرة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Jufra District" w:history="1"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Jufra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52,342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D5773D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مصراتة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2E3823" w:rsidP="009D1ED1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2" w:tooltip="Misrata District" w:history="1">
              <w:proofErr w:type="spellStart"/>
              <w:r w:rsidR="008E1163" w:rsidRPr="00D5773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u w:val="single"/>
                </w:rPr>
                <w:t>Misrata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550,938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AF455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F4551" w:rsidRPr="00D5773D" w:rsidRDefault="001E654D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LY"/>
              </w:rPr>
              <w:t>زليتن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F4551" w:rsidRDefault="00AF4551" w:rsidP="009D1ED1">
            <w:pPr>
              <w:spacing w:before="240" w:after="240" w:line="240" w:lineRule="auto"/>
              <w:jc w:val="center"/>
            </w:pPr>
            <w:proofErr w:type="spellStart"/>
            <w:r>
              <w:t>Zleitan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F4551" w:rsidRPr="00D5773D" w:rsidRDefault="001E654D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F4551" w:rsidRPr="00D5773D" w:rsidRDefault="001E654D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120,872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AF4551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D5773D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المرقب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2E3823" w:rsidP="009D1ED1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13" w:tooltip="Murqub District" w:history="1">
              <w:proofErr w:type="spellStart"/>
              <w:r w:rsidR="008E1163" w:rsidRPr="00D5773D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u w:val="single"/>
                </w:rPr>
                <w:t>Murqub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8E1163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432,202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E1163" w:rsidRPr="00D5773D" w:rsidRDefault="001E654D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2E6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9D1ED1" w:rsidRPr="00D5773D" w:rsidTr="00CC6BB0">
        <w:tc>
          <w:tcPr>
            <w:tcW w:w="9663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West</w:t>
            </w:r>
            <w:r w:rsidRPr="009D1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57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طرابلس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Tripoli District, Libya" w:history="1"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Tripoli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403B2" w:rsidRDefault="003403B2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3B2" w:rsidRDefault="003403B2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3,501</w:t>
            </w:r>
          </w:p>
          <w:p w:rsidR="009D1ED1" w:rsidRPr="00D5773D" w:rsidRDefault="003403B2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403B2" w:rsidRDefault="003403B2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3B2" w:rsidRDefault="003403B2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1,5186,13</w:t>
            </w:r>
          </w:p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الزاوية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Zawiya District" w:history="1"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Zawiya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290,993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النقاط الخمس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Nuqat al Khams" w:history="1"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Nuqat</w:t>
              </w:r>
              <w:proofErr w:type="spellEnd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 al Khams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287,662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3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الجبل الغربي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Jabal al Gharbi District" w:history="1"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Jabal al </w:t>
              </w:r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Gharbi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304,159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نالوت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Nalut District" w:history="1"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Nalut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93,224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9D1ED1" w:rsidRPr="00D5773D" w:rsidTr="00CC6BB0">
        <w:tc>
          <w:tcPr>
            <w:tcW w:w="9663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B37374" w:rsidRDefault="009D1ED1" w:rsidP="00C8071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73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South </w:t>
            </w:r>
            <w:r w:rsidR="00C807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Region 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وادي الشاطئ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Wadi al Shatii District" w:history="1"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Wadi al </w:t>
              </w:r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Shatii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78,532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سبها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Sabha District" w:history="1"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Sabha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107,310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134,162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وادي الحياة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Wadi al Hayaa District" w:history="1"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Wadi al </w:t>
              </w:r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Hayaa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76,858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18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غات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Ghat District" w:history="1"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Ghat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23,518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D1ED1" w:rsidRPr="00D5773D" w:rsidTr="009D1E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مرزق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2E3823" w:rsidP="009D1ED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Murzuq District" w:history="1">
              <w:proofErr w:type="spellStart"/>
              <w:r w:rsidR="009D1ED1" w:rsidRPr="00D577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Murzuq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356,308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D1ED1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78,621</w:t>
            </w:r>
          </w:p>
        </w:tc>
        <w:tc>
          <w:tcPr>
            <w:tcW w:w="22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D1ED1" w:rsidRPr="00D5773D" w:rsidRDefault="00922E68" w:rsidP="009D1E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</w:tbl>
    <w:p w:rsidR="00A30A8F" w:rsidRDefault="009D1ED1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52525"/>
          <w:sz w:val="24"/>
          <w:szCs w:val="24"/>
        </w:rPr>
        <w:br w:type="textWrapping" w:clear="all"/>
      </w:r>
    </w:p>
    <w:p w:rsidR="00C7462C" w:rsidRDefault="00C7462C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C7462C" w:rsidRDefault="00C7462C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C7462C" w:rsidRDefault="00C7462C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C7462C" w:rsidRDefault="00C7462C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C7462C" w:rsidRDefault="00C7462C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C7462C" w:rsidRDefault="00C7462C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8A4592" w:rsidRDefault="00E53476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Figure </w:t>
      </w:r>
      <w:proofErr w:type="spellStart"/>
      <w:r>
        <w:rPr>
          <w:rFonts w:cstheme="minorHAnsi"/>
          <w:b/>
          <w:bCs/>
          <w:color w:val="FF0000"/>
          <w:sz w:val="28"/>
          <w:szCs w:val="28"/>
        </w:rPr>
        <w:t>S2</w:t>
      </w:r>
      <w:proofErr w:type="spellEnd"/>
      <w:r>
        <w:rPr>
          <w:rFonts w:cstheme="minorHAnsi"/>
          <w:b/>
          <w:bCs/>
          <w:color w:val="FF0000"/>
          <w:sz w:val="28"/>
          <w:szCs w:val="28"/>
        </w:rPr>
        <w:t xml:space="preserve">; </w:t>
      </w:r>
      <w:r w:rsidR="00C7462C" w:rsidRPr="00440B60">
        <w:rPr>
          <w:rFonts w:cstheme="minorHAnsi"/>
          <w:b/>
          <w:bCs/>
          <w:color w:val="FF0000"/>
          <w:sz w:val="28"/>
          <w:szCs w:val="28"/>
        </w:rPr>
        <w:t>National and Regional trends of HIV infection   in Libya 1993-2017</w:t>
      </w:r>
    </w:p>
    <w:p w:rsidR="008A4592" w:rsidRDefault="008A4592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</w:p>
    <w:p w:rsidR="00C7462C" w:rsidRPr="00440B60" w:rsidRDefault="002E7C3A" w:rsidP="00C7462C">
      <w:pPr>
        <w:ind w:left="1440" w:hanging="1440"/>
        <w:rPr>
          <w:rFonts w:cstheme="minorHAnsi"/>
          <w:b/>
          <w:bCs/>
          <w:color w:val="FF0000"/>
          <w:sz w:val="28"/>
          <w:szCs w:val="28"/>
        </w:rPr>
      </w:pPr>
      <w:r w:rsidRPr="002E7C3A">
        <w:rPr>
          <w:rFonts w:cstheme="minorHAnsi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6429375" cy="5270500"/>
            <wp:effectExtent l="0" t="0" r="9525" b="6350"/>
            <wp:docPr id="1" name="Picture 1" descr="C:\Users\HP Desktop\Desktop\AIDS-Final Revision  December\Finals Decembe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Desktop\Desktop\AIDS-Final Revision  December\Finals December\Untitle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840" cy="52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62C" w:rsidRPr="00440B60"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:rsidR="00C7462C" w:rsidRPr="00D5773D" w:rsidRDefault="00C7462C" w:rsidP="00A30A8F">
      <w:pPr>
        <w:spacing w:before="120" w:after="12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sectPr w:rsidR="00C7462C" w:rsidRPr="00D5773D" w:rsidSect="009B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18DD"/>
    <w:rsid w:val="000408B7"/>
    <w:rsid w:val="00044A71"/>
    <w:rsid w:val="00081444"/>
    <w:rsid w:val="000854D0"/>
    <w:rsid w:val="000A6880"/>
    <w:rsid w:val="000C6D69"/>
    <w:rsid w:val="000D1D6B"/>
    <w:rsid w:val="00113086"/>
    <w:rsid w:val="001C2909"/>
    <w:rsid w:val="001E654D"/>
    <w:rsid w:val="0023100D"/>
    <w:rsid w:val="00267901"/>
    <w:rsid w:val="00283836"/>
    <w:rsid w:val="002E18DD"/>
    <w:rsid w:val="002E3823"/>
    <w:rsid w:val="002E7C3A"/>
    <w:rsid w:val="00326354"/>
    <w:rsid w:val="003403B2"/>
    <w:rsid w:val="003B21C4"/>
    <w:rsid w:val="003B222A"/>
    <w:rsid w:val="003D169F"/>
    <w:rsid w:val="00452E11"/>
    <w:rsid w:val="00463149"/>
    <w:rsid w:val="004844C3"/>
    <w:rsid w:val="0049177B"/>
    <w:rsid w:val="004968C1"/>
    <w:rsid w:val="004E0B2A"/>
    <w:rsid w:val="00571D71"/>
    <w:rsid w:val="00654FFF"/>
    <w:rsid w:val="006C2B7D"/>
    <w:rsid w:val="006E4AB6"/>
    <w:rsid w:val="00763946"/>
    <w:rsid w:val="007A3746"/>
    <w:rsid w:val="007B44EA"/>
    <w:rsid w:val="007E19C0"/>
    <w:rsid w:val="007F1583"/>
    <w:rsid w:val="00800AA8"/>
    <w:rsid w:val="008130D2"/>
    <w:rsid w:val="0082428D"/>
    <w:rsid w:val="008A4592"/>
    <w:rsid w:val="008D7482"/>
    <w:rsid w:val="008E1163"/>
    <w:rsid w:val="00922E68"/>
    <w:rsid w:val="0093072C"/>
    <w:rsid w:val="00942461"/>
    <w:rsid w:val="009807AE"/>
    <w:rsid w:val="009B367F"/>
    <w:rsid w:val="009D1ED1"/>
    <w:rsid w:val="00A30A8F"/>
    <w:rsid w:val="00A43A01"/>
    <w:rsid w:val="00A64B6D"/>
    <w:rsid w:val="00A81897"/>
    <w:rsid w:val="00AF4551"/>
    <w:rsid w:val="00B37374"/>
    <w:rsid w:val="00B62B39"/>
    <w:rsid w:val="00B66599"/>
    <w:rsid w:val="00BE3D5D"/>
    <w:rsid w:val="00C27763"/>
    <w:rsid w:val="00C46F9B"/>
    <w:rsid w:val="00C7462C"/>
    <w:rsid w:val="00C8071A"/>
    <w:rsid w:val="00C87B2C"/>
    <w:rsid w:val="00CA022A"/>
    <w:rsid w:val="00CC6BB0"/>
    <w:rsid w:val="00CD20B7"/>
    <w:rsid w:val="00CD6A57"/>
    <w:rsid w:val="00CE4DDF"/>
    <w:rsid w:val="00D045F4"/>
    <w:rsid w:val="00D13B89"/>
    <w:rsid w:val="00D469BC"/>
    <w:rsid w:val="00D5773D"/>
    <w:rsid w:val="00DD0E99"/>
    <w:rsid w:val="00DD2E2A"/>
    <w:rsid w:val="00E53476"/>
    <w:rsid w:val="00E767A1"/>
    <w:rsid w:val="00EA7A50"/>
    <w:rsid w:val="00ED042F"/>
    <w:rsid w:val="00ED1FE7"/>
    <w:rsid w:val="00F92969"/>
    <w:rsid w:val="00FF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enghazi" TargetMode="External"/><Relationship Id="rId13" Type="http://schemas.openxmlformats.org/officeDocument/2006/relationships/hyperlink" Target="https://en.wikipedia.org/wiki/Murqub_District" TargetMode="External"/><Relationship Id="rId18" Type="http://schemas.openxmlformats.org/officeDocument/2006/relationships/hyperlink" Target="https://en.wikipedia.org/wiki/Nalut_Distric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Wadi_al_Hayaa_District" TargetMode="External"/><Relationship Id="rId7" Type="http://schemas.openxmlformats.org/officeDocument/2006/relationships/hyperlink" Target="https://en.wikipedia.org/wiki/Jabal_al_Akhdar" TargetMode="External"/><Relationship Id="rId12" Type="http://schemas.openxmlformats.org/officeDocument/2006/relationships/hyperlink" Target="https://en.wikipedia.org/wiki/Misrata_District" TargetMode="External"/><Relationship Id="rId17" Type="http://schemas.openxmlformats.org/officeDocument/2006/relationships/hyperlink" Target="https://en.wikipedia.org/wiki/Jabal_al_Gharbi_Distric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Nuqat_al_Khams" TargetMode="External"/><Relationship Id="rId20" Type="http://schemas.openxmlformats.org/officeDocument/2006/relationships/hyperlink" Target="https://en.wikipedia.org/wiki/Sabha_District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Derna_District" TargetMode="External"/><Relationship Id="rId11" Type="http://schemas.openxmlformats.org/officeDocument/2006/relationships/hyperlink" Target="https://en.wikipedia.org/wiki/Jufra_District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en.wikipedia.org/wiki/Butnan_District" TargetMode="External"/><Relationship Id="rId15" Type="http://schemas.openxmlformats.org/officeDocument/2006/relationships/hyperlink" Target="https://en.wikipedia.org/wiki/Zawiya_District" TargetMode="External"/><Relationship Id="rId23" Type="http://schemas.openxmlformats.org/officeDocument/2006/relationships/hyperlink" Target="https://en.wikipedia.org/wiki/Murzuq_District" TargetMode="External"/><Relationship Id="rId10" Type="http://schemas.openxmlformats.org/officeDocument/2006/relationships/hyperlink" Target="https://en.wikipedia.org/wiki/Sirte_District" TargetMode="External"/><Relationship Id="rId19" Type="http://schemas.openxmlformats.org/officeDocument/2006/relationships/hyperlink" Target="https://en.wikipedia.org/wiki/Wadi_al_Shatii_Distric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Al_Wahat_District" TargetMode="External"/><Relationship Id="rId14" Type="http://schemas.openxmlformats.org/officeDocument/2006/relationships/hyperlink" Target="https://en.wikipedia.org/wiki/Tripoli_District,_Libya" TargetMode="External"/><Relationship Id="rId22" Type="http://schemas.openxmlformats.org/officeDocument/2006/relationships/hyperlink" Target="https://en.wikipedia.org/wiki/Ghat_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0011692</cp:lastModifiedBy>
  <cp:revision>69</cp:revision>
  <dcterms:created xsi:type="dcterms:W3CDTF">2016-12-01T08:39:00Z</dcterms:created>
  <dcterms:modified xsi:type="dcterms:W3CDTF">2019-06-07T06:12:00Z</dcterms:modified>
</cp:coreProperties>
</file>