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E85E4" w14:textId="77777777" w:rsidR="00D54355" w:rsidRPr="007B6EA9" w:rsidRDefault="00A60885" w:rsidP="0056649C">
      <w:pPr>
        <w:spacing w:line="480" w:lineRule="auto"/>
        <w:ind w:right="40"/>
        <w:outlineLvl w:val="0"/>
        <w:rPr>
          <w:b/>
          <w:color w:val="000000" w:themeColor="text1"/>
          <w:sz w:val="24"/>
          <w:szCs w:val="24"/>
        </w:rPr>
      </w:pPr>
      <w:r>
        <w:rPr>
          <w:rFonts w:eastAsia="Arial"/>
          <w:b/>
          <w:color w:val="000000" w:themeColor="text1"/>
          <w:sz w:val="24"/>
          <w:szCs w:val="24"/>
        </w:rPr>
        <w:t>Additional</w:t>
      </w:r>
      <w:r w:rsidR="00E307B1" w:rsidRPr="007B6EA9">
        <w:rPr>
          <w:rFonts w:eastAsia="Arial"/>
          <w:b/>
          <w:color w:val="000000" w:themeColor="text1"/>
          <w:sz w:val="24"/>
          <w:szCs w:val="24"/>
        </w:rPr>
        <w:t xml:space="preserve"> Materials for Malaria Infant Study</w:t>
      </w:r>
    </w:p>
    <w:p w14:paraId="672A6659" w14:textId="77777777" w:rsidR="00D54355" w:rsidRPr="007B6EA9" w:rsidRDefault="00D54355" w:rsidP="004732C4">
      <w:pPr>
        <w:spacing w:line="480" w:lineRule="auto"/>
        <w:rPr>
          <w:color w:val="000000" w:themeColor="text1"/>
          <w:sz w:val="24"/>
          <w:szCs w:val="24"/>
        </w:rPr>
      </w:pPr>
    </w:p>
    <w:p w14:paraId="0A37501D" w14:textId="77777777" w:rsidR="00D54355" w:rsidRPr="007B6EA9" w:rsidRDefault="00D54355" w:rsidP="004732C4">
      <w:pPr>
        <w:spacing w:line="480" w:lineRule="auto"/>
        <w:jc w:val="both"/>
        <w:rPr>
          <w:color w:val="000000" w:themeColor="text1"/>
          <w:sz w:val="24"/>
          <w:szCs w:val="24"/>
        </w:rPr>
      </w:pPr>
    </w:p>
    <w:p w14:paraId="1E8D857F" w14:textId="77777777" w:rsidR="006B1A69" w:rsidRPr="007B6EA9" w:rsidRDefault="00A60885" w:rsidP="004732C4">
      <w:pPr>
        <w:spacing w:line="480" w:lineRule="auto"/>
        <w:jc w:val="both"/>
        <w:outlineLvl w:val="0"/>
        <w:rPr>
          <w:b/>
          <w:color w:val="000000" w:themeColor="text1"/>
          <w:sz w:val="24"/>
          <w:szCs w:val="24"/>
        </w:rPr>
      </w:pPr>
      <w:r>
        <w:rPr>
          <w:rFonts w:eastAsia="Arial"/>
          <w:b/>
          <w:color w:val="000000" w:themeColor="text1"/>
          <w:sz w:val="24"/>
          <w:szCs w:val="24"/>
        </w:rPr>
        <w:t>Additional</w:t>
      </w:r>
      <w:r w:rsidR="00E307B1" w:rsidRPr="007B6EA9">
        <w:rPr>
          <w:rFonts w:eastAsia="Arial"/>
          <w:b/>
          <w:color w:val="000000" w:themeColor="text1"/>
          <w:sz w:val="24"/>
          <w:szCs w:val="24"/>
        </w:rPr>
        <w:t xml:space="preserve"> Methods</w:t>
      </w:r>
    </w:p>
    <w:p w14:paraId="5DAB6C7B" w14:textId="77777777" w:rsidR="00941B4A" w:rsidRPr="007B6EA9" w:rsidRDefault="00941B4A" w:rsidP="004732C4">
      <w:pPr>
        <w:spacing w:line="480" w:lineRule="auto"/>
        <w:jc w:val="both"/>
        <w:rPr>
          <w:rFonts w:eastAsia="Arial"/>
          <w:i/>
          <w:color w:val="000000" w:themeColor="text1"/>
          <w:sz w:val="24"/>
          <w:szCs w:val="24"/>
          <w:u w:val="single"/>
        </w:rPr>
      </w:pPr>
    </w:p>
    <w:p w14:paraId="0AE4604C" w14:textId="77777777" w:rsidR="006B1A69" w:rsidRPr="007B6EA9" w:rsidRDefault="00E8559A" w:rsidP="004732C4">
      <w:pPr>
        <w:spacing w:line="480" w:lineRule="auto"/>
        <w:jc w:val="both"/>
        <w:outlineLvl w:val="0"/>
        <w:rPr>
          <w:b/>
          <w:color w:val="000000" w:themeColor="text1"/>
          <w:sz w:val="24"/>
          <w:szCs w:val="24"/>
          <w:u w:val="single"/>
        </w:rPr>
      </w:pPr>
      <w:r>
        <w:rPr>
          <w:rFonts w:eastAsia="Arial"/>
          <w:i/>
          <w:color w:val="000000" w:themeColor="text1"/>
          <w:sz w:val="24"/>
          <w:szCs w:val="24"/>
          <w:u w:val="single"/>
        </w:rPr>
        <w:t>Additional</w:t>
      </w:r>
      <w:r w:rsidR="00E307B1" w:rsidRPr="007B6EA9">
        <w:rPr>
          <w:rFonts w:eastAsia="Arial"/>
          <w:i/>
          <w:color w:val="000000" w:themeColor="text1"/>
          <w:sz w:val="24"/>
          <w:szCs w:val="24"/>
          <w:u w:val="single"/>
        </w:rPr>
        <w:t xml:space="preserve"> Experimental Methods</w:t>
      </w:r>
    </w:p>
    <w:p w14:paraId="02EB378F" w14:textId="77777777" w:rsidR="00941B4A" w:rsidRPr="007B6EA9" w:rsidRDefault="00941B4A" w:rsidP="004732C4">
      <w:pPr>
        <w:spacing w:line="480" w:lineRule="auto"/>
        <w:jc w:val="both"/>
        <w:rPr>
          <w:rFonts w:eastAsia="Arial"/>
          <w:i/>
          <w:color w:val="000000" w:themeColor="text1"/>
          <w:sz w:val="24"/>
          <w:szCs w:val="24"/>
        </w:rPr>
      </w:pPr>
    </w:p>
    <w:p w14:paraId="0226B216" w14:textId="77777777" w:rsidR="006B1A69" w:rsidRPr="007B6EA9" w:rsidRDefault="00E307B1" w:rsidP="004732C4">
      <w:pPr>
        <w:spacing w:line="480" w:lineRule="auto"/>
        <w:jc w:val="both"/>
        <w:outlineLvl w:val="0"/>
        <w:rPr>
          <w:i/>
          <w:color w:val="000000" w:themeColor="text1"/>
          <w:sz w:val="24"/>
          <w:szCs w:val="24"/>
        </w:rPr>
      </w:pPr>
      <w:r w:rsidRPr="007B6EA9">
        <w:rPr>
          <w:rFonts w:eastAsia="Arial"/>
          <w:i/>
          <w:color w:val="000000" w:themeColor="text1"/>
          <w:sz w:val="24"/>
          <w:szCs w:val="24"/>
        </w:rPr>
        <w:t>Inclusion and exclusion criteria</w:t>
      </w:r>
    </w:p>
    <w:p w14:paraId="038E23ED" w14:textId="6CE402E5" w:rsidR="00D54355" w:rsidRPr="007B6EA9" w:rsidRDefault="00E307B1" w:rsidP="004732C4">
      <w:pPr>
        <w:spacing w:line="480" w:lineRule="auto"/>
        <w:jc w:val="both"/>
        <w:rPr>
          <w:i/>
          <w:color w:val="000000" w:themeColor="text1"/>
          <w:sz w:val="24"/>
          <w:szCs w:val="24"/>
        </w:rPr>
      </w:pPr>
      <w:r w:rsidRPr="007B6EA9">
        <w:rPr>
          <w:rFonts w:eastAsia="Arial"/>
          <w:color w:val="000000" w:themeColor="text1"/>
          <w:sz w:val="24"/>
          <w:szCs w:val="24"/>
        </w:rPr>
        <w:t>The inclusion criteria required: age within 2-24 months for young children and 18 years or older for adults; individuals seen at the Kamuzu Central Hospital (KCH) outpatient clinic in Lilongwe, Malawi. The exclusion criteria included: any patient who has received a malaria vaccination in the past; any patient who exhibits signs of severe complications of malaria, including signs of seizure, altered mental status, coma, sepsis or systemic inflammatory response syndrome. Furthermore, among the p</w:t>
      </w:r>
      <w:r w:rsidR="000361E6">
        <w:rPr>
          <w:rFonts w:eastAsia="Arial"/>
          <w:color w:val="000000" w:themeColor="text1"/>
          <w:sz w:val="24"/>
          <w:szCs w:val="24"/>
        </w:rPr>
        <w:t>a</w:t>
      </w:r>
      <w:r w:rsidRPr="007B6EA9">
        <w:rPr>
          <w:rFonts w:eastAsia="Arial"/>
          <w:color w:val="000000" w:themeColor="text1"/>
          <w:sz w:val="24"/>
          <w:szCs w:val="24"/>
        </w:rPr>
        <w:t>ediatric patients, infants and young children with severe an</w:t>
      </w:r>
      <w:r w:rsidR="00993DE8">
        <w:rPr>
          <w:rFonts w:eastAsia="Arial"/>
          <w:color w:val="000000" w:themeColor="text1"/>
          <w:sz w:val="24"/>
          <w:szCs w:val="24"/>
        </w:rPr>
        <w:t>a</w:t>
      </w:r>
      <w:r w:rsidRPr="007B6EA9">
        <w:rPr>
          <w:rFonts w:eastAsia="Arial"/>
          <w:color w:val="000000" w:themeColor="text1"/>
          <w:sz w:val="24"/>
          <w:szCs w:val="24"/>
        </w:rPr>
        <w:t>emia (</w:t>
      </w:r>
      <w:r w:rsidR="00F42FB1">
        <w:rPr>
          <w:rFonts w:eastAsia="Arial"/>
          <w:color w:val="000000" w:themeColor="text1"/>
          <w:sz w:val="24"/>
          <w:szCs w:val="24"/>
        </w:rPr>
        <w:t>haemoglobin</w:t>
      </w:r>
      <w:r w:rsidRPr="007B6EA9">
        <w:rPr>
          <w:rFonts w:eastAsia="Arial"/>
          <w:color w:val="000000" w:themeColor="text1"/>
          <w:sz w:val="24"/>
          <w:szCs w:val="24"/>
        </w:rPr>
        <w:t xml:space="preserve"> &lt;8.0 g/</w:t>
      </w:r>
      <w:proofErr w:type="spellStart"/>
      <w:r w:rsidRPr="007B6EA9">
        <w:rPr>
          <w:rFonts w:eastAsia="Arial"/>
          <w:color w:val="000000" w:themeColor="text1"/>
          <w:sz w:val="24"/>
          <w:szCs w:val="24"/>
        </w:rPr>
        <w:t>dL</w:t>
      </w:r>
      <w:proofErr w:type="spellEnd"/>
      <w:r w:rsidRPr="007B6EA9">
        <w:rPr>
          <w:rFonts w:eastAsia="Arial"/>
          <w:color w:val="000000" w:themeColor="text1"/>
          <w:sz w:val="24"/>
          <w:szCs w:val="24"/>
        </w:rPr>
        <w:t xml:space="preserve"> and h</w:t>
      </w:r>
      <w:r w:rsidR="000361E6">
        <w:rPr>
          <w:rFonts w:eastAsia="Arial"/>
          <w:color w:val="000000" w:themeColor="text1"/>
          <w:sz w:val="24"/>
          <w:szCs w:val="24"/>
        </w:rPr>
        <w:t>a</w:t>
      </w:r>
      <w:r w:rsidRPr="007B6EA9">
        <w:rPr>
          <w:rFonts w:eastAsia="Arial"/>
          <w:color w:val="000000" w:themeColor="text1"/>
          <w:sz w:val="24"/>
          <w:szCs w:val="24"/>
        </w:rPr>
        <w:t>ematocrit &lt; 18%) were excluded at the discretion of the attending physician/nurse if a blood sample of 3 m</w:t>
      </w:r>
      <w:r w:rsidR="00941B4A" w:rsidRPr="007B6EA9">
        <w:rPr>
          <w:rFonts w:eastAsia="Arial"/>
          <w:color w:val="000000" w:themeColor="text1"/>
          <w:sz w:val="24"/>
          <w:szCs w:val="24"/>
        </w:rPr>
        <w:t>L</w:t>
      </w:r>
      <w:r w:rsidRPr="007B6EA9">
        <w:rPr>
          <w:rFonts w:eastAsia="Arial"/>
          <w:color w:val="000000" w:themeColor="text1"/>
          <w:sz w:val="24"/>
          <w:szCs w:val="24"/>
        </w:rPr>
        <w:t xml:space="preserve"> would be deemed unacceptable because it could present a potential associated health risk </w:t>
      </w:r>
      <w:r w:rsidR="004B5019">
        <w:rPr>
          <w:rFonts w:eastAsia="Arial"/>
          <w:color w:val="000000" w:themeColor="text1"/>
          <w:sz w:val="24"/>
          <w:szCs w:val="24"/>
        </w:rPr>
        <w:t>for</w:t>
      </w:r>
      <w:r w:rsidRPr="007B6EA9">
        <w:rPr>
          <w:rFonts w:eastAsia="Arial"/>
          <w:color w:val="000000" w:themeColor="text1"/>
          <w:sz w:val="24"/>
          <w:szCs w:val="24"/>
        </w:rPr>
        <w:t xml:space="preserve"> the infant.</w:t>
      </w:r>
    </w:p>
    <w:p w14:paraId="6A05A809" w14:textId="77777777" w:rsidR="007758C6" w:rsidRPr="007B6EA9" w:rsidRDefault="007758C6" w:rsidP="004732C4">
      <w:pPr>
        <w:spacing w:line="480" w:lineRule="auto"/>
        <w:jc w:val="both"/>
        <w:rPr>
          <w:color w:val="000000" w:themeColor="text1"/>
          <w:sz w:val="24"/>
          <w:szCs w:val="24"/>
        </w:rPr>
      </w:pPr>
    </w:p>
    <w:p w14:paraId="504685C3" w14:textId="63395167" w:rsidR="007758C6" w:rsidRPr="007B6EA9" w:rsidRDefault="00E307B1" w:rsidP="004732C4">
      <w:pPr>
        <w:spacing w:line="480" w:lineRule="auto"/>
        <w:jc w:val="both"/>
        <w:outlineLvl w:val="0"/>
        <w:rPr>
          <w:i/>
          <w:color w:val="000000" w:themeColor="text1"/>
          <w:sz w:val="24"/>
          <w:szCs w:val="24"/>
        </w:rPr>
      </w:pPr>
      <w:r w:rsidRPr="007B6EA9">
        <w:rPr>
          <w:rFonts w:eastAsia="Arial"/>
          <w:i/>
          <w:color w:val="000000" w:themeColor="text1"/>
          <w:sz w:val="24"/>
          <w:szCs w:val="24"/>
        </w:rPr>
        <w:t>Anti</w:t>
      </w:r>
      <w:r w:rsidR="00591300">
        <w:rPr>
          <w:rFonts w:eastAsia="Arial"/>
          <w:i/>
          <w:color w:val="000000" w:themeColor="text1"/>
          <w:sz w:val="24"/>
          <w:szCs w:val="24"/>
        </w:rPr>
        <w:t>-</w:t>
      </w:r>
      <w:r w:rsidRPr="007B6EA9">
        <w:rPr>
          <w:rFonts w:eastAsia="Arial"/>
          <w:i/>
          <w:color w:val="000000" w:themeColor="text1"/>
          <w:sz w:val="24"/>
          <w:szCs w:val="24"/>
        </w:rPr>
        <w:t>malarial chemotherapy</w:t>
      </w:r>
    </w:p>
    <w:p w14:paraId="68FF17A2" w14:textId="77777777" w:rsidR="007758C6" w:rsidRPr="007B6EA9" w:rsidRDefault="00E307B1" w:rsidP="004732C4">
      <w:pPr>
        <w:spacing w:line="480" w:lineRule="auto"/>
        <w:jc w:val="both"/>
        <w:rPr>
          <w:i/>
          <w:color w:val="000000" w:themeColor="text1"/>
          <w:sz w:val="24"/>
          <w:szCs w:val="24"/>
        </w:rPr>
      </w:pPr>
      <w:r w:rsidRPr="007B6EA9">
        <w:rPr>
          <w:rFonts w:eastAsia="Arial"/>
          <w:color w:val="000000" w:themeColor="text1"/>
          <w:sz w:val="24"/>
          <w:szCs w:val="24"/>
        </w:rPr>
        <w:t>Patients were given a 3-day course of artemether–lumefantrine combination tablets (20 mg artemether plus 120 mg lumefantrine per tablet), for 6 doses in total taken at 0, 8, 24, 36, 48 and 60 hours. The doses were determined by body weight as follows: 5-14 kg (1 tablet/dose); 15–24 kg (2 tablets/dose); 25–34 kg (3 tablets/dose); &gt; 35 kg (4 tablets/dose)</w:t>
      </w:r>
      <w:r w:rsidR="007758C6" w:rsidRPr="007B6EA9">
        <w:rPr>
          <w:rFonts w:eastAsia="Arial"/>
          <w:color w:val="000000" w:themeColor="text1"/>
          <w:sz w:val="24"/>
          <w:szCs w:val="24"/>
        </w:rPr>
        <w:t>.</w:t>
      </w:r>
    </w:p>
    <w:p w14:paraId="5A39BBE3" w14:textId="77777777" w:rsidR="007758C6" w:rsidRPr="007B6EA9" w:rsidRDefault="007758C6" w:rsidP="004732C4">
      <w:pPr>
        <w:spacing w:line="480" w:lineRule="auto"/>
        <w:jc w:val="both"/>
        <w:rPr>
          <w:rFonts w:eastAsia="Arial"/>
          <w:i/>
          <w:color w:val="000000" w:themeColor="text1"/>
          <w:sz w:val="24"/>
          <w:szCs w:val="24"/>
        </w:rPr>
      </w:pPr>
    </w:p>
    <w:p w14:paraId="33DB1F5A" w14:textId="77777777" w:rsidR="004F7D1F" w:rsidRDefault="004F7D1F" w:rsidP="004732C4">
      <w:pPr>
        <w:spacing w:line="480" w:lineRule="auto"/>
        <w:jc w:val="both"/>
        <w:outlineLvl w:val="0"/>
        <w:rPr>
          <w:rFonts w:eastAsia="Arial"/>
          <w:i/>
          <w:color w:val="000000" w:themeColor="text1"/>
          <w:sz w:val="24"/>
          <w:szCs w:val="24"/>
        </w:rPr>
      </w:pPr>
    </w:p>
    <w:p w14:paraId="6DEFCA2D" w14:textId="418C0651" w:rsidR="00D54355" w:rsidRPr="007B6EA9" w:rsidRDefault="00E307B1" w:rsidP="004732C4">
      <w:pPr>
        <w:spacing w:line="480" w:lineRule="auto"/>
        <w:jc w:val="both"/>
        <w:outlineLvl w:val="0"/>
        <w:rPr>
          <w:i/>
          <w:color w:val="000000" w:themeColor="text1"/>
          <w:sz w:val="24"/>
          <w:szCs w:val="24"/>
        </w:rPr>
      </w:pPr>
      <w:r w:rsidRPr="007B6EA9">
        <w:rPr>
          <w:rFonts w:eastAsia="Arial"/>
          <w:i/>
          <w:color w:val="000000" w:themeColor="text1"/>
          <w:sz w:val="24"/>
          <w:szCs w:val="24"/>
        </w:rPr>
        <w:lastRenderedPageBreak/>
        <w:t xml:space="preserve">Stage-specific </w:t>
      </w:r>
      <w:r w:rsidR="000361E6">
        <w:rPr>
          <w:rFonts w:eastAsia="Arial"/>
          <w:i/>
          <w:color w:val="000000" w:themeColor="text1"/>
          <w:sz w:val="24"/>
          <w:szCs w:val="24"/>
        </w:rPr>
        <w:t>gametocytaemia</w:t>
      </w:r>
    </w:p>
    <w:p w14:paraId="5631BA4A" w14:textId="77777777" w:rsidR="007758C6" w:rsidRPr="007B6EA9" w:rsidRDefault="00E307B1" w:rsidP="004732C4">
      <w:pPr>
        <w:spacing w:line="480" w:lineRule="auto"/>
        <w:ind w:right="10"/>
        <w:jc w:val="both"/>
        <w:rPr>
          <w:rFonts w:eastAsia="Arial"/>
          <w:color w:val="000000" w:themeColor="text1"/>
          <w:sz w:val="24"/>
          <w:szCs w:val="24"/>
        </w:rPr>
      </w:pPr>
      <w:r w:rsidRPr="007B6EA9">
        <w:rPr>
          <w:rFonts w:eastAsia="Arial"/>
          <w:color w:val="000000" w:themeColor="text1"/>
          <w:sz w:val="24"/>
          <w:szCs w:val="24"/>
        </w:rPr>
        <w:t>To detect mature parasite infection based on estimated gametocyte load, quantitative real-time PCR (qRT-PCR)</w:t>
      </w:r>
      <w:r w:rsidR="007F33B6">
        <w:rPr>
          <w:rFonts w:eastAsia="Arial"/>
          <w:color w:val="000000" w:themeColor="text1"/>
          <w:sz w:val="24"/>
          <w:szCs w:val="24"/>
        </w:rPr>
        <w:t xml:space="preserve"> was used</w:t>
      </w:r>
      <w:r w:rsidRPr="007B6EA9">
        <w:rPr>
          <w:rFonts w:eastAsia="Arial"/>
          <w:color w:val="000000" w:themeColor="text1"/>
          <w:sz w:val="24"/>
          <w:szCs w:val="24"/>
        </w:rPr>
        <w:t>. Total DNA and total RNA were isolated from subjects’ dried blood spots at V1 using nucleic acid purification kits (</w:t>
      </w:r>
      <w:proofErr w:type="spellStart"/>
      <w:r w:rsidRPr="007B6EA9">
        <w:rPr>
          <w:rFonts w:eastAsia="Arial"/>
          <w:color w:val="000000" w:themeColor="text1"/>
          <w:sz w:val="24"/>
          <w:szCs w:val="24"/>
        </w:rPr>
        <w:t>Norgen</w:t>
      </w:r>
      <w:proofErr w:type="spellEnd"/>
      <w:r w:rsidRPr="007B6EA9">
        <w:rPr>
          <w:rFonts w:eastAsia="Arial"/>
          <w:color w:val="000000" w:themeColor="text1"/>
          <w:sz w:val="24"/>
          <w:szCs w:val="24"/>
        </w:rPr>
        <w:t xml:space="preserve"> </w:t>
      </w:r>
      <w:proofErr w:type="spellStart"/>
      <w:r w:rsidRPr="007B6EA9">
        <w:rPr>
          <w:rFonts w:eastAsia="Arial"/>
          <w:color w:val="000000" w:themeColor="text1"/>
          <w:sz w:val="24"/>
          <w:szCs w:val="24"/>
        </w:rPr>
        <w:t>Biotek</w:t>
      </w:r>
      <w:proofErr w:type="spellEnd"/>
      <w:r w:rsidRPr="007B6EA9">
        <w:rPr>
          <w:rFonts w:eastAsia="Arial"/>
          <w:color w:val="000000" w:themeColor="text1"/>
          <w:sz w:val="24"/>
          <w:szCs w:val="24"/>
        </w:rPr>
        <w:t xml:space="preserve"> #35300, #36000), and cDNAs were used in qRT-PCR assays [</w:t>
      </w:r>
      <w:hyperlink w:anchor="page17">
        <w:r w:rsidRPr="007B6EA9">
          <w:rPr>
            <w:rFonts w:eastAsia="Arial"/>
            <w:color w:val="000000" w:themeColor="text1"/>
            <w:sz w:val="24"/>
            <w:szCs w:val="24"/>
          </w:rPr>
          <w:t>79</w:t>
        </w:r>
      </w:hyperlink>
      <w:r w:rsidRPr="007B6EA9">
        <w:rPr>
          <w:rFonts w:eastAsia="Arial"/>
          <w:color w:val="000000" w:themeColor="text1"/>
          <w:sz w:val="24"/>
          <w:szCs w:val="24"/>
        </w:rPr>
        <w:t xml:space="preserve">, </w:t>
      </w:r>
      <w:hyperlink w:anchor="page17">
        <w:r w:rsidRPr="007B6EA9">
          <w:rPr>
            <w:rFonts w:eastAsia="Arial"/>
            <w:color w:val="000000" w:themeColor="text1"/>
            <w:sz w:val="24"/>
            <w:szCs w:val="24"/>
          </w:rPr>
          <w:t>80</w:t>
        </w:r>
      </w:hyperlink>
      <w:r w:rsidRPr="007B6EA9">
        <w:rPr>
          <w:rFonts w:eastAsia="Arial"/>
          <w:color w:val="000000" w:themeColor="text1"/>
          <w:sz w:val="24"/>
          <w:szCs w:val="24"/>
        </w:rPr>
        <w:t xml:space="preserve">]. These cDNAs were used to measure RNA expression levels of </w:t>
      </w:r>
      <w:r w:rsidRPr="007B6EA9">
        <w:rPr>
          <w:rFonts w:eastAsia="Arial"/>
          <w:i/>
          <w:color w:val="000000" w:themeColor="text1"/>
          <w:sz w:val="24"/>
          <w:szCs w:val="24"/>
        </w:rPr>
        <w:t>P. falciparum</w:t>
      </w:r>
      <w:r w:rsidRPr="007B6EA9">
        <w:rPr>
          <w:rFonts w:eastAsia="Arial"/>
          <w:color w:val="000000" w:themeColor="text1"/>
          <w:sz w:val="24"/>
          <w:szCs w:val="24"/>
        </w:rPr>
        <w:t xml:space="preserve"> gametocyte-specific genes, including </w:t>
      </w:r>
      <w:r w:rsidRPr="007B6EA9">
        <w:rPr>
          <w:rFonts w:eastAsia="Arial"/>
          <w:i/>
          <w:color w:val="000000" w:themeColor="text1"/>
          <w:sz w:val="24"/>
          <w:szCs w:val="24"/>
        </w:rPr>
        <w:t>Pfs25</w:t>
      </w:r>
      <w:r w:rsidRPr="007B6EA9">
        <w:rPr>
          <w:rFonts w:eastAsia="Arial"/>
          <w:color w:val="000000" w:themeColor="text1"/>
          <w:sz w:val="24"/>
          <w:szCs w:val="24"/>
        </w:rPr>
        <w:t xml:space="preserve"> (mature gametocyte), </w:t>
      </w:r>
      <w:r w:rsidRPr="007B6EA9">
        <w:rPr>
          <w:rFonts w:eastAsia="Arial"/>
          <w:i/>
          <w:color w:val="000000" w:themeColor="text1"/>
          <w:sz w:val="24"/>
          <w:szCs w:val="24"/>
        </w:rPr>
        <w:t>Pfs16</w:t>
      </w:r>
      <w:r w:rsidRPr="007B6EA9">
        <w:rPr>
          <w:rFonts w:eastAsia="Arial"/>
          <w:color w:val="000000" w:themeColor="text1"/>
          <w:sz w:val="24"/>
          <w:szCs w:val="24"/>
        </w:rPr>
        <w:t xml:space="preserve"> (early gametocyte) [</w:t>
      </w:r>
      <w:hyperlink w:anchor="page17">
        <w:r w:rsidRPr="007B6EA9">
          <w:rPr>
            <w:rFonts w:eastAsia="Arial"/>
            <w:color w:val="000000" w:themeColor="text1"/>
            <w:sz w:val="24"/>
            <w:szCs w:val="24"/>
          </w:rPr>
          <w:t>81</w:t>
        </w:r>
      </w:hyperlink>
      <w:r w:rsidRPr="007B6EA9">
        <w:rPr>
          <w:rFonts w:eastAsia="Arial"/>
          <w:color w:val="000000" w:themeColor="text1"/>
          <w:sz w:val="24"/>
          <w:szCs w:val="24"/>
        </w:rPr>
        <w:t xml:space="preserve">], and </w:t>
      </w:r>
      <w:r w:rsidRPr="007B6EA9">
        <w:rPr>
          <w:rFonts w:eastAsia="Arial"/>
          <w:i/>
          <w:color w:val="000000" w:themeColor="text1"/>
          <w:sz w:val="24"/>
          <w:szCs w:val="24"/>
        </w:rPr>
        <w:t>Pfs230</w:t>
      </w:r>
      <w:r w:rsidRPr="007B6EA9">
        <w:rPr>
          <w:rFonts w:eastAsia="Arial"/>
          <w:color w:val="000000" w:themeColor="text1"/>
          <w:sz w:val="24"/>
          <w:szCs w:val="24"/>
        </w:rPr>
        <w:t>, which encodes a gametocyte antigen important for eliciting host antibodies that inhibit parasite transmission to a mosquito host [</w:t>
      </w:r>
      <w:hyperlink w:anchor="page17">
        <w:r w:rsidRPr="007B6EA9">
          <w:rPr>
            <w:rFonts w:eastAsia="Arial"/>
            <w:color w:val="000000" w:themeColor="text1"/>
            <w:sz w:val="24"/>
            <w:szCs w:val="24"/>
          </w:rPr>
          <w:t>82</w:t>
        </w:r>
      </w:hyperlink>
      <w:r w:rsidRPr="007B6EA9">
        <w:rPr>
          <w:rFonts w:eastAsia="Arial"/>
          <w:color w:val="000000" w:themeColor="text1"/>
          <w:sz w:val="24"/>
          <w:szCs w:val="24"/>
        </w:rPr>
        <w:t xml:space="preserve">, </w:t>
      </w:r>
      <w:hyperlink w:anchor="page17">
        <w:r w:rsidRPr="007B6EA9">
          <w:rPr>
            <w:rFonts w:eastAsia="Arial"/>
            <w:color w:val="000000" w:themeColor="text1"/>
            <w:sz w:val="24"/>
            <w:szCs w:val="24"/>
          </w:rPr>
          <w:t>83</w:t>
        </w:r>
      </w:hyperlink>
      <w:r w:rsidRPr="007B6EA9">
        <w:rPr>
          <w:rFonts w:eastAsia="Arial"/>
          <w:color w:val="000000" w:themeColor="text1"/>
          <w:sz w:val="24"/>
          <w:szCs w:val="24"/>
        </w:rPr>
        <w:t>].</w:t>
      </w:r>
    </w:p>
    <w:p w14:paraId="41C8F396" w14:textId="77777777" w:rsidR="007758C6" w:rsidRPr="007B6EA9" w:rsidRDefault="007758C6" w:rsidP="004732C4">
      <w:pPr>
        <w:spacing w:line="480" w:lineRule="auto"/>
        <w:ind w:right="1260"/>
        <w:jc w:val="both"/>
        <w:rPr>
          <w:rFonts w:eastAsia="Arial"/>
          <w:b/>
          <w:color w:val="000000" w:themeColor="text1"/>
          <w:sz w:val="24"/>
          <w:szCs w:val="24"/>
        </w:rPr>
      </w:pPr>
    </w:p>
    <w:p w14:paraId="1FFC8130" w14:textId="77777777" w:rsidR="007758C6" w:rsidRPr="007B6EA9" w:rsidRDefault="00E8559A" w:rsidP="004732C4">
      <w:pPr>
        <w:spacing w:line="480" w:lineRule="auto"/>
        <w:ind w:right="1260"/>
        <w:jc w:val="both"/>
        <w:outlineLvl w:val="0"/>
        <w:rPr>
          <w:rFonts w:eastAsia="Arial"/>
          <w:color w:val="000000" w:themeColor="text1"/>
          <w:sz w:val="24"/>
          <w:szCs w:val="24"/>
        </w:rPr>
      </w:pPr>
      <w:r>
        <w:rPr>
          <w:rFonts w:eastAsia="Arial"/>
          <w:b/>
          <w:color w:val="000000" w:themeColor="text1"/>
          <w:sz w:val="24"/>
          <w:szCs w:val="24"/>
        </w:rPr>
        <w:t>Additional</w:t>
      </w:r>
      <w:r w:rsidR="00E307B1" w:rsidRPr="007B6EA9">
        <w:rPr>
          <w:rFonts w:eastAsia="Arial"/>
          <w:b/>
          <w:color w:val="000000" w:themeColor="text1"/>
          <w:sz w:val="24"/>
          <w:szCs w:val="24"/>
        </w:rPr>
        <w:t xml:space="preserve"> </w:t>
      </w:r>
      <w:r w:rsidR="00993DE8">
        <w:rPr>
          <w:rFonts w:eastAsia="Arial"/>
          <w:b/>
          <w:color w:val="000000" w:themeColor="text1"/>
          <w:sz w:val="24"/>
          <w:szCs w:val="24"/>
        </w:rPr>
        <w:t>s</w:t>
      </w:r>
      <w:r w:rsidR="00993DE8" w:rsidRPr="007B6EA9">
        <w:rPr>
          <w:rFonts w:eastAsia="Arial"/>
          <w:b/>
          <w:color w:val="000000" w:themeColor="text1"/>
          <w:sz w:val="24"/>
          <w:szCs w:val="24"/>
        </w:rPr>
        <w:t xml:space="preserve">tatistical </w:t>
      </w:r>
      <w:r w:rsidR="00993DE8">
        <w:rPr>
          <w:rFonts w:eastAsia="Arial"/>
          <w:b/>
          <w:color w:val="000000" w:themeColor="text1"/>
          <w:sz w:val="24"/>
          <w:szCs w:val="24"/>
        </w:rPr>
        <w:t>m</w:t>
      </w:r>
      <w:r w:rsidR="00993DE8" w:rsidRPr="007B6EA9">
        <w:rPr>
          <w:rFonts w:eastAsia="Arial"/>
          <w:b/>
          <w:color w:val="000000" w:themeColor="text1"/>
          <w:sz w:val="24"/>
          <w:szCs w:val="24"/>
        </w:rPr>
        <w:t>ethods</w:t>
      </w:r>
    </w:p>
    <w:p w14:paraId="7F9E26FF" w14:textId="77777777" w:rsidR="007758C6" w:rsidRPr="007B6EA9" w:rsidRDefault="00E307B1" w:rsidP="004732C4">
      <w:pPr>
        <w:spacing w:line="480" w:lineRule="auto"/>
        <w:ind w:right="1260"/>
        <w:jc w:val="both"/>
        <w:outlineLvl w:val="0"/>
        <w:rPr>
          <w:rFonts w:eastAsia="Arial"/>
          <w:color w:val="000000" w:themeColor="text1"/>
          <w:sz w:val="24"/>
          <w:szCs w:val="24"/>
        </w:rPr>
      </w:pPr>
      <w:r w:rsidRPr="007B6EA9">
        <w:rPr>
          <w:rFonts w:eastAsia="Arial"/>
          <w:i/>
          <w:color w:val="000000" w:themeColor="text1"/>
          <w:sz w:val="24"/>
          <w:szCs w:val="24"/>
        </w:rPr>
        <w:t>Parametric analysis of analytes</w:t>
      </w:r>
    </w:p>
    <w:p w14:paraId="78AC61F8" w14:textId="08B6199D" w:rsidR="00D54355" w:rsidRPr="007F33B6" w:rsidRDefault="009A0227" w:rsidP="004732C4">
      <w:pPr>
        <w:spacing w:line="480" w:lineRule="auto"/>
        <w:ind w:right="10"/>
        <w:jc w:val="both"/>
        <w:rPr>
          <w:rFonts w:eastAsia="Arial"/>
          <w:color w:val="000000" w:themeColor="text1"/>
          <w:sz w:val="24"/>
          <w:szCs w:val="24"/>
        </w:rPr>
      </w:pPr>
      <w:r w:rsidRPr="009A0227">
        <w:rPr>
          <w:rFonts w:eastAsia="Arial"/>
          <w:noProof/>
          <w:color w:val="000000" w:themeColor="text1"/>
          <w:sz w:val="24"/>
          <w:szCs w:val="24"/>
          <w:vertAlign w:val="superscript"/>
          <w:lang w:val="en-IN" w:eastAsia="en-IN"/>
        </w:rPr>
        <w:drawing>
          <wp:anchor distT="0" distB="0" distL="114300" distR="114300" simplePos="0" relativeHeight="251656704" behindDoc="1" locked="0" layoutInCell="1" allowOverlap="1" wp14:anchorId="3754DB4F" wp14:editId="04AB89D6">
            <wp:simplePos x="0" y="0"/>
            <wp:positionH relativeFrom="column">
              <wp:posOffset>398308</wp:posOffset>
            </wp:positionH>
            <wp:positionV relativeFrom="paragraph">
              <wp:posOffset>990600</wp:posOffset>
            </wp:positionV>
            <wp:extent cx="5503545" cy="302260"/>
            <wp:effectExtent l="0" t="0" r="0" b="0"/>
            <wp:wrapTight wrapText="bothSides">
              <wp:wrapPolygon edited="0">
                <wp:start x="698" y="3630"/>
                <wp:lineTo x="349" y="9076"/>
                <wp:lineTo x="449" y="16336"/>
                <wp:lineTo x="2841" y="19059"/>
                <wp:lineTo x="18393" y="19059"/>
                <wp:lineTo x="21433" y="15429"/>
                <wp:lineTo x="21383" y="6353"/>
                <wp:lineTo x="17346" y="3630"/>
                <wp:lineTo x="698" y="363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03545" cy="302260"/>
                    </a:xfrm>
                    <a:prstGeom prst="rect">
                      <a:avLst/>
                    </a:prstGeom>
                  </pic:spPr>
                </pic:pic>
              </a:graphicData>
            </a:graphic>
            <wp14:sizeRelH relativeFrom="page">
              <wp14:pctWidth>0</wp14:pctWidth>
            </wp14:sizeRelH>
            <wp14:sizeRelV relativeFrom="page">
              <wp14:pctHeight>0</wp14:pctHeight>
            </wp14:sizeRelV>
          </wp:anchor>
        </w:drawing>
      </w:r>
      <w:r w:rsidR="00E307B1" w:rsidRPr="007B6EA9">
        <w:rPr>
          <w:rFonts w:eastAsia="Arial"/>
          <w:color w:val="000000" w:themeColor="text1"/>
          <w:sz w:val="24"/>
          <w:szCs w:val="24"/>
        </w:rPr>
        <w:t xml:space="preserve">In order to properly transform </w:t>
      </w:r>
      <w:r w:rsidR="007F33B6" w:rsidRPr="00E16F31">
        <w:rPr>
          <w:rFonts w:eastAsia="Arial"/>
          <w:color w:val="000000" w:themeColor="text1"/>
          <w:sz w:val="24"/>
          <w:szCs w:val="24"/>
        </w:rPr>
        <w:t xml:space="preserve">the </w:t>
      </w:r>
      <w:r w:rsidR="00E307B1" w:rsidRPr="00E16F31">
        <w:rPr>
          <w:rFonts w:eastAsia="Arial"/>
          <w:color w:val="000000" w:themeColor="text1"/>
          <w:sz w:val="24"/>
          <w:szCs w:val="24"/>
        </w:rPr>
        <w:t>data</w:t>
      </w:r>
      <w:r w:rsidR="00E307B1" w:rsidRPr="007F33B6">
        <w:rPr>
          <w:rFonts w:eastAsia="Arial"/>
          <w:color w:val="000000" w:themeColor="text1"/>
          <w:sz w:val="24"/>
          <w:szCs w:val="24"/>
        </w:rPr>
        <w:t xml:space="preserve"> prior to using a linear mixed model, heteroskedasticity of the residuals </w:t>
      </w:r>
      <w:r w:rsidR="007F33B6">
        <w:rPr>
          <w:rFonts w:eastAsia="Arial"/>
          <w:color w:val="000000" w:themeColor="text1"/>
          <w:sz w:val="24"/>
          <w:szCs w:val="24"/>
        </w:rPr>
        <w:t xml:space="preserve">was resolved </w:t>
      </w:r>
      <w:r w:rsidR="00E307B1" w:rsidRPr="007F33B6">
        <w:rPr>
          <w:rFonts w:eastAsia="Arial"/>
          <w:color w:val="000000" w:themeColor="text1"/>
          <w:sz w:val="24"/>
          <w:szCs w:val="24"/>
        </w:rPr>
        <w:t>using a power transform based on a Box-</w:t>
      </w:r>
      <w:r w:rsidR="00E307B1" w:rsidRPr="007B6EA9">
        <w:rPr>
          <w:rFonts w:eastAsia="Arial"/>
          <w:color w:val="000000" w:themeColor="text1"/>
          <w:sz w:val="24"/>
          <w:szCs w:val="24"/>
        </w:rPr>
        <w:t>C</w:t>
      </w:r>
      <w:r w:rsidR="00E307B1" w:rsidRPr="007F33B6">
        <w:rPr>
          <w:rFonts w:eastAsia="Arial"/>
          <w:color w:val="000000" w:themeColor="text1"/>
          <w:sz w:val="24"/>
          <w:szCs w:val="24"/>
        </w:rPr>
        <w:t xml:space="preserve">ox analysis. </w:t>
      </w:r>
      <w:r w:rsidR="007F33B6" w:rsidRPr="007F33B6">
        <w:rPr>
          <w:rFonts w:eastAsia="Arial"/>
          <w:color w:val="000000" w:themeColor="text1"/>
          <w:sz w:val="24"/>
          <w:szCs w:val="24"/>
        </w:rPr>
        <w:t>First, the</w:t>
      </w:r>
      <w:r w:rsidR="00E307B1" w:rsidRPr="007F33B6">
        <w:rPr>
          <w:rFonts w:eastAsia="Arial"/>
          <w:color w:val="000000" w:themeColor="text1"/>
          <w:sz w:val="24"/>
          <w:szCs w:val="24"/>
        </w:rPr>
        <w:t xml:space="preserve"> data </w:t>
      </w:r>
      <w:r w:rsidR="007F33B6" w:rsidRPr="007F33B6">
        <w:rPr>
          <w:rFonts w:eastAsia="Arial"/>
          <w:color w:val="000000" w:themeColor="text1"/>
          <w:sz w:val="24"/>
          <w:szCs w:val="24"/>
        </w:rPr>
        <w:t xml:space="preserve">were fit </w:t>
      </w:r>
      <w:r w:rsidR="00E307B1" w:rsidRPr="007F33B6">
        <w:rPr>
          <w:rFonts w:eastAsia="Arial"/>
          <w:color w:val="000000" w:themeColor="text1"/>
          <w:sz w:val="24"/>
          <w:szCs w:val="24"/>
        </w:rPr>
        <w:t>using a linear model:</w:t>
      </w:r>
    </w:p>
    <w:p w14:paraId="2F2AAC4E" w14:textId="65DDF523" w:rsidR="00D54355" w:rsidRPr="007F33B6" w:rsidRDefault="00E307B1" w:rsidP="00124813">
      <w:pPr>
        <w:tabs>
          <w:tab w:val="left" w:pos="2360"/>
          <w:tab w:val="left" w:pos="2940"/>
          <w:tab w:val="left" w:pos="3520"/>
          <w:tab w:val="left" w:pos="4180"/>
          <w:tab w:val="left" w:pos="5020"/>
          <w:tab w:val="left" w:pos="5940"/>
          <w:tab w:val="left" w:pos="6860"/>
        </w:tabs>
        <w:spacing w:line="480" w:lineRule="auto"/>
        <w:ind w:left="1640"/>
        <w:jc w:val="right"/>
        <w:rPr>
          <w:color w:val="000000" w:themeColor="text1"/>
          <w:sz w:val="24"/>
          <w:szCs w:val="24"/>
        </w:rPr>
      </w:pPr>
      <w:r w:rsidRPr="007F33B6">
        <w:rPr>
          <w:rFonts w:eastAsia="Arial"/>
          <w:color w:val="000000" w:themeColor="text1"/>
          <w:sz w:val="24"/>
          <w:szCs w:val="24"/>
        </w:rPr>
        <w:t>(1)</w:t>
      </w:r>
      <w:r w:rsidR="006B1A69" w:rsidRPr="007F33B6">
        <w:rPr>
          <w:color w:val="000000" w:themeColor="text1"/>
          <w:sz w:val="24"/>
          <w:szCs w:val="24"/>
        </w:rPr>
        <w:t xml:space="preserve"> </w:t>
      </w:r>
    </w:p>
    <w:p w14:paraId="59CC3085" w14:textId="20D42697" w:rsidR="00D54355" w:rsidRDefault="00E307B1" w:rsidP="004732C4">
      <w:pPr>
        <w:spacing w:line="480" w:lineRule="auto"/>
        <w:ind w:right="10"/>
        <w:jc w:val="both"/>
        <w:rPr>
          <w:rFonts w:eastAsia="Arial"/>
          <w:color w:val="000000" w:themeColor="text1"/>
          <w:sz w:val="24"/>
          <w:szCs w:val="24"/>
        </w:rPr>
      </w:pPr>
      <w:r w:rsidRPr="007F33B6">
        <w:rPr>
          <w:rFonts w:eastAsia="Arial"/>
          <w:color w:val="000000" w:themeColor="text1"/>
          <w:sz w:val="24"/>
          <w:szCs w:val="24"/>
        </w:rPr>
        <w:t xml:space="preserve">where the values for </w:t>
      </w:r>
      <w:r w:rsidR="007475A5" w:rsidRPr="007F33B6">
        <w:rPr>
          <w:rFonts w:eastAsia="Arial"/>
          <w:i/>
          <w:color w:val="000000" w:themeColor="text1"/>
          <w:sz w:val="24"/>
          <w:szCs w:val="24"/>
        </w:rPr>
        <w:t>ε</w:t>
      </w:r>
      <w:r w:rsidRPr="007F33B6">
        <w:rPr>
          <w:rFonts w:eastAsia="Arial"/>
          <w:color w:val="000000" w:themeColor="text1"/>
          <w:sz w:val="24"/>
          <w:szCs w:val="24"/>
        </w:rPr>
        <w:t xml:space="preserve"> are </w:t>
      </w:r>
      <w:proofErr w:type="spellStart"/>
      <w:r w:rsidRPr="007F33B6">
        <w:rPr>
          <w:rFonts w:eastAsia="Arial"/>
          <w:color w:val="000000" w:themeColor="text1"/>
          <w:sz w:val="24"/>
          <w:szCs w:val="24"/>
        </w:rPr>
        <w:t>i.i.d</w:t>
      </w:r>
      <w:proofErr w:type="spellEnd"/>
      <w:r w:rsidRPr="007F33B6">
        <w:rPr>
          <w:rFonts w:eastAsia="Arial"/>
          <w:color w:val="000000" w:themeColor="text1"/>
          <w:sz w:val="24"/>
          <w:szCs w:val="24"/>
        </w:rPr>
        <w:t xml:space="preserve">. normal. </w:t>
      </w:r>
      <w:r w:rsidR="007F33B6" w:rsidRPr="00E16F31">
        <w:rPr>
          <w:rFonts w:eastAsia="Arial"/>
          <w:color w:val="000000" w:themeColor="text1"/>
          <w:sz w:val="24"/>
          <w:szCs w:val="24"/>
        </w:rPr>
        <w:t>T</w:t>
      </w:r>
      <w:r w:rsidRPr="007F33B6">
        <w:rPr>
          <w:rFonts w:eastAsia="Arial"/>
          <w:color w:val="000000" w:themeColor="text1"/>
          <w:sz w:val="24"/>
          <w:szCs w:val="24"/>
        </w:rPr>
        <w:t xml:space="preserve">his fit </w:t>
      </w:r>
      <w:r w:rsidR="007F33B6" w:rsidRPr="007F33B6">
        <w:rPr>
          <w:rFonts w:eastAsia="Arial"/>
          <w:color w:val="000000" w:themeColor="text1"/>
          <w:sz w:val="24"/>
          <w:szCs w:val="24"/>
        </w:rPr>
        <w:t>was then used</w:t>
      </w:r>
      <w:r w:rsidR="007F33B6">
        <w:rPr>
          <w:rFonts w:eastAsia="Arial"/>
          <w:color w:val="000000" w:themeColor="text1"/>
          <w:sz w:val="24"/>
          <w:szCs w:val="24"/>
        </w:rPr>
        <w:t xml:space="preserve"> </w:t>
      </w:r>
      <w:r w:rsidRPr="007B6EA9">
        <w:rPr>
          <w:rFonts w:eastAsia="Arial"/>
          <w:color w:val="000000" w:themeColor="text1"/>
          <w:sz w:val="24"/>
          <w:szCs w:val="24"/>
        </w:rPr>
        <w:t>to determine the value of with the maximum log likelihood, where represents the exponent and divisor in the foll</w:t>
      </w:r>
      <w:r w:rsidR="004E73E1">
        <w:rPr>
          <w:rFonts w:eastAsia="Arial"/>
          <w:color w:val="000000" w:themeColor="text1"/>
          <w:sz w:val="24"/>
          <w:szCs w:val="24"/>
        </w:rPr>
        <w:t>o</w:t>
      </w:r>
      <w:r w:rsidRPr="007B6EA9">
        <w:rPr>
          <w:rFonts w:eastAsia="Arial"/>
          <w:color w:val="000000" w:themeColor="text1"/>
          <w:sz w:val="24"/>
          <w:szCs w:val="24"/>
        </w:rPr>
        <w:t>wing data transform:</w:t>
      </w:r>
    </w:p>
    <w:p w14:paraId="482AB0EF" w14:textId="7BDABC0E" w:rsidR="009A0227" w:rsidRDefault="009A0227" w:rsidP="004732C4">
      <w:pPr>
        <w:spacing w:line="480" w:lineRule="auto"/>
        <w:ind w:right="10"/>
        <w:jc w:val="both"/>
        <w:rPr>
          <w:color w:val="000000" w:themeColor="text1"/>
          <w:sz w:val="24"/>
          <w:szCs w:val="24"/>
        </w:rPr>
      </w:pPr>
      <w:r w:rsidRPr="007B6EA9">
        <w:rPr>
          <w:rFonts w:eastAsia="Arial"/>
          <w:noProof/>
          <w:color w:val="000000" w:themeColor="text1"/>
          <w:sz w:val="24"/>
          <w:szCs w:val="24"/>
          <w:lang w:val="en-IN" w:eastAsia="en-IN"/>
        </w:rPr>
        <w:drawing>
          <wp:anchor distT="0" distB="0" distL="114300" distR="114300" simplePos="0" relativeHeight="251658752" behindDoc="1" locked="0" layoutInCell="1" allowOverlap="1" wp14:anchorId="7665335D" wp14:editId="6C3BF671">
            <wp:simplePos x="0" y="0"/>
            <wp:positionH relativeFrom="column">
              <wp:posOffset>1927062</wp:posOffset>
            </wp:positionH>
            <wp:positionV relativeFrom="paragraph">
              <wp:posOffset>0</wp:posOffset>
            </wp:positionV>
            <wp:extent cx="2381885" cy="904875"/>
            <wp:effectExtent l="0" t="0" r="0" b="0"/>
            <wp:wrapTight wrapText="bothSides">
              <wp:wrapPolygon edited="0">
                <wp:start x="6795" y="3638"/>
                <wp:lineTo x="2188" y="8185"/>
                <wp:lineTo x="1382" y="10307"/>
                <wp:lineTo x="1497" y="12733"/>
                <wp:lineTo x="6449" y="13945"/>
                <wp:lineTo x="6449" y="15158"/>
                <wp:lineTo x="6795" y="17583"/>
                <wp:lineTo x="6910" y="18189"/>
                <wp:lineTo x="7371" y="18189"/>
                <wp:lineTo x="12553" y="17583"/>
                <wp:lineTo x="20500" y="15461"/>
                <wp:lineTo x="20500" y="6366"/>
                <wp:lineTo x="18657" y="5760"/>
                <wp:lineTo x="7371" y="3638"/>
                <wp:lineTo x="6795" y="3638"/>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1885" cy="904875"/>
                    </a:xfrm>
                    <a:prstGeom prst="rect">
                      <a:avLst/>
                    </a:prstGeom>
                  </pic:spPr>
                </pic:pic>
              </a:graphicData>
            </a:graphic>
            <wp14:sizeRelH relativeFrom="page">
              <wp14:pctWidth>0</wp14:pctWidth>
            </wp14:sizeRelH>
            <wp14:sizeRelV relativeFrom="page">
              <wp14:pctHeight>0</wp14:pctHeight>
            </wp14:sizeRelV>
          </wp:anchor>
        </w:drawing>
      </w:r>
    </w:p>
    <w:p w14:paraId="16DD42B3" w14:textId="56AC249E" w:rsidR="007475A5" w:rsidRPr="007B6EA9" w:rsidRDefault="009A0227" w:rsidP="00124813">
      <w:pPr>
        <w:spacing w:line="480" w:lineRule="auto"/>
        <w:ind w:right="10"/>
        <w:jc w:val="right"/>
        <w:rPr>
          <w:rFonts w:eastAsia="Arial"/>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sidR="00345A0A">
        <w:rPr>
          <w:color w:val="000000" w:themeColor="text1"/>
          <w:sz w:val="24"/>
          <w:szCs w:val="24"/>
        </w:rPr>
        <w:tab/>
      </w:r>
      <w:r>
        <w:rPr>
          <w:color w:val="000000" w:themeColor="text1"/>
          <w:sz w:val="24"/>
          <w:szCs w:val="24"/>
        </w:rPr>
        <w:t xml:space="preserve">     </w:t>
      </w:r>
      <w:r w:rsidR="007475A5" w:rsidRPr="007B6EA9">
        <w:rPr>
          <w:rFonts w:eastAsia="Arial"/>
          <w:color w:val="000000" w:themeColor="text1"/>
          <w:sz w:val="24"/>
          <w:szCs w:val="24"/>
        </w:rPr>
        <w:t>(2)</w:t>
      </w:r>
    </w:p>
    <w:p w14:paraId="09F46298" w14:textId="77777777" w:rsidR="009A0227" w:rsidRDefault="009A0227" w:rsidP="004732C4">
      <w:pPr>
        <w:spacing w:line="480" w:lineRule="auto"/>
        <w:ind w:right="10"/>
        <w:jc w:val="both"/>
        <w:rPr>
          <w:rFonts w:eastAsia="Arial"/>
          <w:color w:val="000000" w:themeColor="text1"/>
          <w:sz w:val="24"/>
          <w:szCs w:val="24"/>
        </w:rPr>
      </w:pPr>
    </w:p>
    <w:p w14:paraId="47D8F200" w14:textId="1B724601" w:rsidR="00D54355" w:rsidRPr="007B6EA9" w:rsidRDefault="00E307B1" w:rsidP="004732C4">
      <w:pPr>
        <w:spacing w:line="480" w:lineRule="auto"/>
        <w:ind w:right="10"/>
        <w:jc w:val="both"/>
        <w:rPr>
          <w:rFonts w:eastAsia="Arial"/>
          <w:color w:val="000000" w:themeColor="text1"/>
          <w:sz w:val="24"/>
          <w:szCs w:val="24"/>
        </w:rPr>
      </w:pPr>
      <w:r w:rsidRPr="007B6EA9">
        <w:rPr>
          <w:rFonts w:eastAsia="Arial"/>
          <w:color w:val="000000" w:themeColor="text1"/>
          <w:sz w:val="24"/>
          <w:szCs w:val="24"/>
        </w:rPr>
        <w:t>where log is the natural log, according to [</w:t>
      </w:r>
      <w:hyperlink w:anchor="page17">
        <w:r w:rsidRPr="007B6EA9">
          <w:rPr>
            <w:rFonts w:eastAsia="Arial"/>
            <w:color w:val="000000" w:themeColor="text1"/>
            <w:sz w:val="24"/>
            <w:szCs w:val="24"/>
          </w:rPr>
          <w:t>84</w:t>
        </w:r>
      </w:hyperlink>
      <w:r w:rsidRPr="007B6EA9">
        <w:rPr>
          <w:rFonts w:eastAsia="Arial"/>
          <w:color w:val="000000" w:themeColor="text1"/>
          <w:sz w:val="24"/>
          <w:szCs w:val="24"/>
        </w:rPr>
        <w:t>], implemented in the R package MASS [</w:t>
      </w:r>
      <w:hyperlink w:anchor="page14">
        <w:r w:rsidRPr="007B6EA9">
          <w:rPr>
            <w:rFonts w:eastAsia="Arial"/>
            <w:color w:val="000000" w:themeColor="text1"/>
            <w:sz w:val="24"/>
            <w:szCs w:val="24"/>
          </w:rPr>
          <w:t>26</w:t>
        </w:r>
      </w:hyperlink>
      <w:r w:rsidRPr="007B6EA9">
        <w:rPr>
          <w:rFonts w:eastAsia="Arial"/>
          <w:color w:val="000000" w:themeColor="text1"/>
          <w:sz w:val="24"/>
          <w:szCs w:val="24"/>
        </w:rPr>
        <w:t>]. After finding approximate optimal values of lambda, the transforms used for each phenotypes are as follows, where fractions represent the values of lambda used, “none” represents no transformation, and “log” is the natural log transformation:</w:t>
      </w:r>
    </w:p>
    <w:p w14:paraId="72A3D3EC" w14:textId="77777777" w:rsidR="007475A5" w:rsidRPr="007B6EA9" w:rsidRDefault="007475A5" w:rsidP="004732C4">
      <w:pPr>
        <w:spacing w:line="480" w:lineRule="auto"/>
        <w:ind w:right="10"/>
        <w:jc w:val="both"/>
        <w:rPr>
          <w:rFonts w:eastAsia="Arial"/>
          <w:color w:val="000000" w:themeColor="text1"/>
          <w:sz w:val="24"/>
          <w:szCs w:val="24"/>
        </w:rPr>
      </w:pPr>
    </w:p>
    <w:p w14:paraId="0D0B940D" w14:textId="34AA2514" w:rsidR="007475A5" w:rsidRPr="007B6EA9" w:rsidRDefault="001001FF" w:rsidP="004732C4">
      <w:pPr>
        <w:spacing w:line="480" w:lineRule="auto"/>
        <w:ind w:right="10"/>
        <w:jc w:val="both"/>
        <w:rPr>
          <w:rFonts w:eastAsia="Arial"/>
          <w:color w:val="000000" w:themeColor="text1"/>
          <w:sz w:val="24"/>
          <w:szCs w:val="24"/>
        </w:rPr>
      </w:pPr>
      <w:r w:rsidRPr="001001FF">
        <w:rPr>
          <w:rFonts w:eastAsia="Arial"/>
          <w:noProof/>
          <w:color w:val="000000" w:themeColor="text1"/>
          <w:sz w:val="24"/>
          <w:szCs w:val="24"/>
          <w:lang w:val="en-IN" w:eastAsia="en-IN"/>
        </w:rPr>
        <w:drawing>
          <wp:inline distT="0" distB="0" distL="0" distR="0" wp14:anchorId="735D283D" wp14:editId="6442E300">
            <wp:extent cx="6057900" cy="35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0633" cy="355760"/>
                    </a:xfrm>
                    <a:prstGeom prst="rect">
                      <a:avLst/>
                    </a:prstGeom>
                  </pic:spPr>
                </pic:pic>
              </a:graphicData>
            </a:graphic>
          </wp:inline>
        </w:drawing>
      </w:r>
    </w:p>
    <w:p w14:paraId="07D58880" w14:textId="77777777" w:rsidR="00D54355" w:rsidRPr="007B6EA9" w:rsidRDefault="00E307B1" w:rsidP="004732C4">
      <w:pPr>
        <w:spacing w:line="480" w:lineRule="auto"/>
        <w:ind w:right="10"/>
        <w:jc w:val="both"/>
        <w:rPr>
          <w:rFonts w:eastAsia="Arial"/>
          <w:color w:val="000000" w:themeColor="text1"/>
          <w:sz w:val="24"/>
          <w:szCs w:val="24"/>
        </w:rPr>
      </w:pPr>
      <w:r w:rsidRPr="007B6EA9">
        <w:rPr>
          <w:rFonts w:eastAsia="Arial"/>
          <w:color w:val="000000" w:themeColor="text1"/>
          <w:sz w:val="24"/>
          <w:szCs w:val="24"/>
        </w:rPr>
        <w:t>The quantile-quantile (Q-Q</w:t>
      </w:r>
      <w:r w:rsidRPr="007F33B6">
        <w:rPr>
          <w:rFonts w:eastAsia="Arial"/>
          <w:color w:val="000000" w:themeColor="text1"/>
          <w:sz w:val="24"/>
          <w:szCs w:val="24"/>
        </w:rPr>
        <w:t xml:space="preserve">) plots are shown before and after the power transformations are applied in Figure </w:t>
      </w:r>
      <w:hyperlink w:anchor="page23">
        <w:r w:rsidRPr="007F33B6">
          <w:rPr>
            <w:rFonts w:eastAsia="Arial"/>
            <w:color w:val="000000" w:themeColor="text1"/>
            <w:sz w:val="24"/>
            <w:szCs w:val="24"/>
          </w:rPr>
          <w:t>S6</w:t>
        </w:r>
      </w:hyperlink>
      <w:r w:rsidRPr="007F33B6">
        <w:rPr>
          <w:rFonts w:eastAsia="Arial"/>
          <w:color w:val="000000" w:themeColor="text1"/>
          <w:sz w:val="24"/>
          <w:szCs w:val="24"/>
        </w:rPr>
        <w:t xml:space="preserve">. </w:t>
      </w:r>
      <w:r w:rsidR="007F33B6" w:rsidRPr="00E16F31">
        <w:rPr>
          <w:rFonts w:eastAsia="Arial"/>
          <w:color w:val="000000" w:themeColor="text1"/>
          <w:sz w:val="24"/>
          <w:szCs w:val="24"/>
        </w:rPr>
        <w:t>A</w:t>
      </w:r>
      <w:r w:rsidRPr="007F33B6">
        <w:rPr>
          <w:rFonts w:eastAsia="Arial"/>
          <w:color w:val="000000" w:themeColor="text1"/>
          <w:sz w:val="24"/>
          <w:szCs w:val="24"/>
        </w:rPr>
        <w:t xml:space="preserve"> linear mixed model </w:t>
      </w:r>
      <w:r w:rsidR="007F33B6" w:rsidRPr="007F33B6">
        <w:rPr>
          <w:rFonts w:eastAsia="Arial"/>
          <w:color w:val="000000" w:themeColor="text1"/>
          <w:sz w:val="24"/>
          <w:szCs w:val="24"/>
        </w:rPr>
        <w:t>was then applied</w:t>
      </w:r>
      <w:r w:rsidR="007F33B6">
        <w:rPr>
          <w:rFonts w:eastAsia="Arial"/>
          <w:color w:val="000000" w:themeColor="text1"/>
          <w:sz w:val="24"/>
          <w:szCs w:val="24"/>
        </w:rPr>
        <w:t xml:space="preserve"> </w:t>
      </w:r>
      <w:r w:rsidRPr="007B6EA9">
        <w:rPr>
          <w:rFonts w:eastAsia="Arial"/>
          <w:color w:val="000000" w:themeColor="text1"/>
          <w:sz w:val="24"/>
          <w:szCs w:val="24"/>
        </w:rPr>
        <w:t>to the transformed data, according to the same model in equation (1), but adding individual-level random slopes (for visit).</w:t>
      </w:r>
    </w:p>
    <w:p w14:paraId="0E27B00A" w14:textId="77777777" w:rsidR="006B1A69" w:rsidRPr="007B6EA9" w:rsidRDefault="006B1A69" w:rsidP="004732C4">
      <w:pPr>
        <w:spacing w:line="480" w:lineRule="auto"/>
        <w:ind w:right="10"/>
        <w:jc w:val="both"/>
        <w:rPr>
          <w:color w:val="000000" w:themeColor="text1"/>
          <w:sz w:val="24"/>
          <w:szCs w:val="24"/>
        </w:rPr>
      </w:pPr>
    </w:p>
    <w:p w14:paraId="403B9A0C" w14:textId="77777777" w:rsidR="006B1A69" w:rsidRPr="007B6EA9" w:rsidRDefault="00E8559A" w:rsidP="004732C4">
      <w:pPr>
        <w:spacing w:line="480" w:lineRule="auto"/>
        <w:ind w:right="10"/>
        <w:outlineLvl w:val="0"/>
        <w:rPr>
          <w:b/>
          <w:color w:val="000000" w:themeColor="text1"/>
          <w:sz w:val="24"/>
          <w:szCs w:val="24"/>
        </w:rPr>
      </w:pPr>
      <w:r>
        <w:rPr>
          <w:rFonts w:eastAsia="Arial"/>
          <w:b/>
          <w:color w:val="000000" w:themeColor="text1"/>
          <w:sz w:val="24"/>
          <w:szCs w:val="24"/>
        </w:rPr>
        <w:t>Additional</w:t>
      </w:r>
      <w:r w:rsidR="00E307B1" w:rsidRPr="007B6EA9">
        <w:rPr>
          <w:rFonts w:eastAsia="Arial"/>
          <w:b/>
          <w:color w:val="000000" w:themeColor="text1"/>
          <w:sz w:val="24"/>
          <w:szCs w:val="24"/>
        </w:rPr>
        <w:t xml:space="preserve"> Results</w:t>
      </w:r>
    </w:p>
    <w:p w14:paraId="60061E4C" w14:textId="77777777" w:rsidR="00941B4A" w:rsidRPr="007B6EA9" w:rsidRDefault="00941B4A" w:rsidP="004732C4">
      <w:pPr>
        <w:spacing w:line="480" w:lineRule="auto"/>
        <w:ind w:right="10"/>
        <w:rPr>
          <w:rFonts w:eastAsia="Arial"/>
          <w:i/>
          <w:color w:val="000000" w:themeColor="text1"/>
          <w:sz w:val="24"/>
          <w:szCs w:val="24"/>
        </w:rPr>
      </w:pPr>
    </w:p>
    <w:p w14:paraId="4AEC56DC" w14:textId="77777777" w:rsidR="006B1A69" w:rsidRPr="007B6EA9" w:rsidRDefault="00E307B1" w:rsidP="004732C4">
      <w:pPr>
        <w:spacing w:line="480" w:lineRule="auto"/>
        <w:ind w:right="10"/>
        <w:outlineLvl w:val="0"/>
        <w:rPr>
          <w:b/>
          <w:color w:val="000000" w:themeColor="text1"/>
          <w:sz w:val="24"/>
          <w:szCs w:val="24"/>
        </w:rPr>
      </w:pPr>
      <w:r w:rsidRPr="007B6EA9">
        <w:rPr>
          <w:rFonts w:eastAsia="Arial"/>
          <w:i/>
          <w:color w:val="000000" w:themeColor="text1"/>
          <w:sz w:val="24"/>
          <w:szCs w:val="24"/>
        </w:rPr>
        <w:t xml:space="preserve">Stage-specific </w:t>
      </w:r>
      <w:r w:rsidR="00993DE8" w:rsidRPr="007B6EA9">
        <w:rPr>
          <w:rFonts w:eastAsia="Arial"/>
          <w:i/>
          <w:color w:val="000000" w:themeColor="text1"/>
          <w:sz w:val="24"/>
          <w:szCs w:val="24"/>
        </w:rPr>
        <w:t>gametocytaemia</w:t>
      </w:r>
    </w:p>
    <w:p w14:paraId="0ED6FBBC" w14:textId="6D568B3D" w:rsidR="006B1A69" w:rsidRPr="00124813" w:rsidRDefault="00E307B1" w:rsidP="00124813">
      <w:pPr>
        <w:spacing w:line="480" w:lineRule="auto"/>
        <w:jc w:val="both"/>
        <w:rPr>
          <w:b/>
          <w:bCs/>
          <w:color w:val="000000" w:themeColor="text1"/>
          <w:sz w:val="24"/>
          <w:szCs w:val="24"/>
        </w:rPr>
      </w:pPr>
      <w:r w:rsidRPr="007B6EA9">
        <w:rPr>
          <w:rFonts w:eastAsia="Arial"/>
          <w:color w:val="000000" w:themeColor="text1"/>
          <w:sz w:val="24"/>
          <w:szCs w:val="24"/>
        </w:rPr>
        <w:t xml:space="preserve">In the human host, </w:t>
      </w:r>
      <w:r w:rsidRPr="00885FD0">
        <w:rPr>
          <w:rFonts w:eastAsia="Arial"/>
          <w:i/>
          <w:iCs/>
          <w:color w:val="000000" w:themeColor="text1"/>
          <w:sz w:val="24"/>
          <w:szCs w:val="24"/>
        </w:rPr>
        <w:t>Plasmodium falciparum</w:t>
      </w:r>
      <w:r w:rsidRPr="007B6EA9">
        <w:rPr>
          <w:rFonts w:eastAsia="Arial"/>
          <w:color w:val="000000" w:themeColor="text1"/>
          <w:sz w:val="24"/>
          <w:szCs w:val="24"/>
        </w:rPr>
        <w:t xml:space="preserve"> traverses through several life stages. During bloodfeeding at the dermis of a naive host, an infected female </w:t>
      </w:r>
      <w:r w:rsidRPr="00885FD0">
        <w:rPr>
          <w:rFonts w:eastAsia="Arial"/>
          <w:i/>
          <w:iCs/>
          <w:color w:val="000000" w:themeColor="text1"/>
          <w:sz w:val="24"/>
          <w:szCs w:val="24"/>
        </w:rPr>
        <w:t>Anopheles</w:t>
      </w:r>
      <w:r w:rsidRPr="007B6EA9">
        <w:rPr>
          <w:rFonts w:eastAsia="Arial"/>
          <w:color w:val="000000" w:themeColor="text1"/>
          <w:sz w:val="24"/>
          <w:szCs w:val="24"/>
        </w:rPr>
        <w:t xml:space="preserve"> mosquito transmits parasites to the host bloodstream as sporozoites. They mature into schizonts in the liver, rupture from liver cells as merozoites, and grow as ring-stage trophozoites which then enter a schizont-merozoite-trophozoite cycle [</w:t>
      </w:r>
      <w:hyperlink w:anchor="page17">
        <w:r w:rsidRPr="007B6EA9">
          <w:rPr>
            <w:rFonts w:eastAsia="Arial"/>
            <w:color w:val="000000" w:themeColor="text1"/>
            <w:sz w:val="24"/>
            <w:szCs w:val="24"/>
          </w:rPr>
          <w:t>85</w:t>
        </w:r>
      </w:hyperlink>
      <w:r w:rsidRPr="007B6EA9">
        <w:rPr>
          <w:rFonts w:eastAsia="Arial"/>
          <w:color w:val="000000" w:themeColor="text1"/>
          <w:sz w:val="24"/>
          <w:szCs w:val="24"/>
        </w:rPr>
        <w:t xml:space="preserve">, </w:t>
      </w:r>
      <w:hyperlink w:anchor="page17">
        <w:r w:rsidRPr="007B6EA9">
          <w:rPr>
            <w:rFonts w:eastAsia="Arial"/>
            <w:color w:val="000000" w:themeColor="text1"/>
            <w:sz w:val="24"/>
            <w:szCs w:val="24"/>
          </w:rPr>
          <w:t>86</w:t>
        </w:r>
      </w:hyperlink>
      <w:r w:rsidRPr="007B6EA9">
        <w:rPr>
          <w:rFonts w:eastAsia="Arial"/>
          <w:color w:val="000000" w:themeColor="text1"/>
          <w:sz w:val="24"/>
          <w:szCs w:val="24"/>
        </w:rPr>
        <w:t xml:space="preserve">]. A proportion of blood-stage parasites develop into gametocytes, which are the haploid, sexual stage parasites that can subsequently be transmitted to a new female mosquito during bloodfeeding. Whereas it is blood stage parasites that primarily drive clinical disease, </w:t>
      </w:r>
      <w:r w:rsidRPr="660C73DA">
        <w:rPr>
          <w:rFonts w:eastAsia="Arial"/>
          <w:color w:val="000000" w:themeColor="text1"/>
          <w:sz w:val="24"/>
          <w:szCs w:val="24"/>
        </w:rPr>
        <w:t>gametocyte</w:t>
      </w:r>
      <w:r w:rsidRPr="007B6EA9">
        <w:rPr>
          <w:rFonts w:eastAsia="Arial"/>
          <w:color w:val="000000" w:themeColor="text1"/>
          <w:sz w:val="24"/>
          <w:szCs w:val="24"/>
        </w:rPr>
        <w:t>s are important for human-to-mosquito transmission.</w:t>
      </w:r>
    </w:p>
    <w:p w14:paraId="44EAFD9C" w14:textId="77777777" w:rsidR="000361E6" w:rsidRDefault="000361E6" w:rsidP="007B6EA9">
      <w:pPr>
        <w:spacing w:line="480" w:lineRule="auto"/>
        <w:jc w:val="both"/>
        <w:rPr>
          <w:rFonts w:eastAsia="Arial"/>
          <w:color w:val="000000" w:themeColor="text1"/>
          <w:sz w:val="24"/>
          <w:szCs w:val="24"/>
        </w:rPr>
      </w:pPr>
    </w:p>
    <w:p w14:paraId="309D03B9" w14:textId="2AF57E0C" w:rsidR="00ED271B" w:rsidRPr="007B6EA9" w:rsidRDefault="00E307B1" w:rsidP="007B6EA9">
      <w:pPr>
        <w:spacing w:line="480" w:lineRule="auto"/>
        <w:jc w:val="both"/>
        <w:rPr>
          <w:color w:val="000000" w:themeColor="text1"/>
          <w:sz w:val="24"/>
          <w:szCs w:val="24"/>
        </w:rPr>
      </w:pPr>
      <w:r w:rsidRPr="007B6EA9">
        <w:rPr>
          <w:rFonts w:eastAsia="Arial"/>
          <w:color w:val="000000" w:themeColor="text1"/>
          <w:sz w:val="24"/>
          <w:szCs w:val="24"/>
        </w:rPr>
        <w:t>In order to determine the e</w:t>
      </w:r>
      <w:r w:rsidR="00844679" w:rsidRPr="007B6EA9">
        <w:rPr>
          <w:rFonts w:eastAsia="Arial"/>
          <w:color w:val="000000" w:themeColor="text1"/>
          <w:sz w:val="24"/>
          <w:szCs w:val="24"/>
        </w:rPr>
        <w:t>ff</w:t>
      </w:r>
      <w:r w:rsidRPr="007B6EA9">
        <w:rPr>
          <w:rFonts w:eastAsia="Arial"/>
          <w:color w:val="000000" w:themeColor="text1"/>
          <w:sz w:val="24"/>
          <w:szCs w:val="24"/>
        </w:rPr>
        <w:t>e</w:t>
      </w:r>
      <w:r w:rsidRPr="007F33B6">
        <w:rPr>
          <w:rFonts w:eastAsia="Arial"/>
          <w:color w:val="000000" w:themeColor="text1"/>
          <w:sz w:val="24"/>
          <w:szCs w:val="24"/>
        </w:rPr>
        <w:t xml:space="preserve">ct of age on stage-specific gametocyte levels in patients’ blood at V1, </w:t>
      </w:r>
      <w:r w:rsidRPr="007F33B6">
        <w:rPr>
          <w:rFonts w:eastAsia="Arial"/>
          <w:i/>
          <w:color w:val="000000" w:themeColor="text1"/>
          <w:sz w:val="24"/>
          <w:szCs w:val="24"/>
        </w:rPr>
        <w:t>P. falciparum</w:t>
      </w:r>
      <w:r w:rsidRPr="007F33B6">
        <w:rPr>
          <w:rFonts w:eastAsia="Arial"/>
          <w:color w:val="000000" w:themeColor="text1"/>
          <w:sz w:val="24"/>
          <w:szCs w:val="24"/>
        </w:rPr>
        <w:t xml:space="preserve"> gametocyte levels in subjects’ blood </w:t>
      </w:r>
      <w:r w:rsidR="00160525">
        <w:rPr>
          <w:rFonts w:eastAsia="Arial"/>
          <w:color w:val="000000" w:themeColor="text1"/>
          <w:sz w:val="24"/>
          <w:szCs w:val="24"/>
        </w:rPr>
        <w:t xml:space="preserve">were estimated </w:t>
      </w:r>
      <w:r w:rsidRPr="007F33B6">
        <w:rPr>
          <w:rFonts w:eastAsia="Arial"/>
          <w:color w:val="000000" w:themeColor="text1"/>
          <w:sz w:val="24"/>
          <w:szCs w:val="24"/>
        </w:rPr>
        <w:t xml:space="preserve">using qRT-PCR. </w:t>
      </w:r>
      <w:r w:rsidR="007F33B6" w:rsidRPr="00E16F31">
        <w:rPr>
          <w:rFonts w:eastAsia="Arial"/>
          <w:color w:val="000000" w:themeColor="text1"/>
          <w:sz w:val="24"/>
          <w:szCs w:val="24"/>
        </w:rPr>
        <w:t>G</w:t>
      </w:r>
      <w:r w:rsidRPr="007F33B6">
        <w:rPr>
          <w:rFonts w:eastAsia="Arial"/>
          <w:color w:val="000000" w:themeColor="text1"/>
          <w:sz w:val="24"/>
          <w:szCs w:val="24"/>
        </w:rPr>
        <w:t xml:space="preserve">ametocyte stage-specific primers </w:t>
      </w:r>
      <w:r w:rsidR="007F33B6" w:rsidRPr="007F33B6">
        <w:rPr>
          <w:rFonts w:eastAsia="Arial"/>
          <w:color w:val="000000" w:themeColor="text1"/>
          <w:sz w:val="24"/>
          <w:szCs w:val="24"/>
        </w:rPr>
        <w:t>were used</w:t>
      </w:r>
      <w:r w:rsidR="007F33B6">
        <w:rPr>
          <w:rFonts w:eastAsia="Arial"/>
          <w:color w:val="000000" w:themeColor="text1"/>
          <w:sz w:val="24"/>
          <w:szCs w:val="24"/>
        </w:rPr>
        <w:t xml:space="preserve"> </w:t>
      </w:r>
      <w:r w:rsidRPr="007B6EA9">
        <w:rPr>
          <w:rFonts w:eastAsia="Arial"/>
          <w:color w:val="000000" w:themeColor="text1"/>
          <w:sz w:val="24"/>
          <w:szCs w:val="24"/>
        </w:rPr>
        <w:t xml:space="preserve">to quantify gene expression of </w:t>
      </w:r>
      <w:r w:rsidRPr="007B6EA9">
        <w:rPr>
          <w:rFonts w:eastAsia="Arial"/>
          <w:i/>
          <w:color w:val="000000" w:themeColor="text1"/>
          <w:sz w:val="24"/>
          <w:szCs w:val="24"/>
        </w:rPr>
        <w:t>Pfs16</w:t>
      </w:r>
      <w:r w:rsidRPr="007B6EA9">
        <w:rPr>
          <w:rFonts w:eastAsia="Arial"/>
          <w:color w:val="000000" w:themeColor="text1"/>
          <w:sz w:val="24"/>
          <w:szCs w:val="24"/>
        </w:rPr>
        <w:t xml:space="preserve">, </w:t>
      </w:r>
      <w:r w:rsidRPr="007B6EA9">
        <w:rPr>
          <w:rFonts w:eastAsia="Arial"/>
          <w:i/>
          <w:color w:val="000000" w:themeColor="text1"/>
          <w:sz w:val="24"/>
          <w:szCs w:val="24"/>
        </w:rPr>
        <w:t>Pfs25</w:t>
      </w:r>
      <w:r w:rsidRPr="007B6EA9">
        <w:rPr>
          <w:rFonts w:eastAsia="Arial"/>
          <w:color w:val="000000" w:themeColor="text1"/>
          <w:sz w:val="24"/>
          <w:szCs w:val="24"/>
        </w:rPr>
        <w:t xml:space="preserve"> and </w:t>
      </w:r>
      <w:r w:rsidRPr="007B6EA9">
        <w:rPr>
          <w:rFonts w:eastAsia="Arial"/>
          <w:i/>
          <w:color w:val="000000" w:themeColor="text1"/>
          <w:sz w:val="24"/>
          <w:szCs w:val="24"/>
        </w:rPr>
        <w:t>Pfs230</w:t>
      </w:r>
      <w:r w:rsidRPr="007B6EA9">
        <w:rPr>
          <w:rFonts w:eastAsia="Arial"/>
          <w:color w:val="000000" w:themeColor="text1"/>
          <w:sz w:val="24"/>
          <w:szCs w:val="24"/>
        </w:rPr>
        <w:t xml:space="preserve"> from cDNAs prepared from dried blood spots taken during V1. These quantities are not significantly correlated (</w:t>
      </w:r>
      <w:r w:rsidRPr="00124813">
        <w:rPr>
          <w:rFonts w:eastAsia="Arial"/>
          <w:i/>
          <w:color w:val="000000" w:themeColor="text1"/>
          <w:sz w:val="24"/>
          <w:szCs w:val="24"/>
        </w:rPr>
        <w:t>p</w:t>
      </w:r>
      <w:r w:rsidRPr="007B6EA9">
        <w:rPr>
          <w:rFonts w:eastAsia="Arial"/>
          <w:color w:val="000000" w:themeColor="text1"/>
          <w:sz w:val="24"/>
          <w:szCs w:val="24"/>
        </w:rPr>
        <w:t xml:space="preserve"> &gt; 0</w:t>
      </w:r>
      <w:r w:rsidR="00A834D9" w:rsidRPr="007B6EA9">
        <w:rPr>
          <w:rFonts w:eastAsia="Arial"/>
          <w:color w:val="000000" w:themeColor="text1"/>
          <w:sz w:val="24"/>
          <w:szCs w:val="24"/>
        </w:rPr>
        <w:t>.</w:t>
      </w:r>
      <w:r w:rsidRPr="007B6EA9">
        <w:rPr>
          <w:rFonts w:eastAsia="Arial"/>
          <w:color w:val="000000" w:themeColor="text1"/>
          <w:sz w:val="24"/>
          <w:szCs w:val="24"/>
        </w:rPr>
        <w:t>08), indicating that they are likely marking di</w:t>
      </w:r>
      <w:r w:rsidR="00844679" w:rsidRPr="007B6EA9">
        <w:rPr>
          <w:rFonts w:eastAsia="Arial"/>
          <w:color w:val="000000" w:themeColor="text1"/>
          <w:sz w:val="24"/>
          <w:szCs w:val="24"/>
        </w:rPr>
        <w:t>ff</w:t>
      </w:r>
      <w:r w:rsidRPr="007B6EA9">
        <w:rPr>
          <w:rFonts w:eastAsia="Arial"/>
          <w:color w:val="000000" w:themeColor="text1"/>
          <w:sz w:val="24"/>
          <w:szCs w:val="24"/>
        </w:rPr>
        <w:t xml:space="preserve">erent gametocyte populations in </w:t>
      </w:r>
      <w:r w:rsidR="00C708A5">
        <w:rPr>
          <w:rFonts w:eastAsia="Arial"/>
          <w:color w:val="000000" w:themeColor="text1"/>
          <w:sz w:val="24"/>
          <w:szCs w:val="24"/>
        </w:rPr>
        <w:t>this</w:t>
      </w:r>
      <w:r w:rsidR="00C708A5" w:rsidRPr="007B6EA9">
        <w:rPr>
          <w:rFonts w:eastAsia="Arial"/>
          <w:color w:val="000000" w:themeColor="text1"/>
          <w:sz w:val="24"/>
          <w:szCs w:val="24"/>
        </w:rPr>
        <w:t xml:space="preserve"> </w:t>
      </w:r>
      <w:r w:rsidRPr="007B6EA9">
        <w:rPr>
          <w:rFonts w:eastAsia="Arial"/>
          <w:color w:val="000000" w:themeColor="text1"/>
          <w:sz w:val="24"/>
          <w:szCs w:val="24"/>
        </w:rPr>
        <w:t xml:space="preserve">data set. Whereas, using the </w:t>
      </w:r>
      <w:r w:rsidRPr="007B6EA9">
        <w:rPr>
          <w:rFonts w:eastAsia="Arial"/>
          <w:i/>
          <w:color w:val="000000" w:themeColor="text1"/>
          <w:sz w:val="24"/>
          <w:szCs w:val="24"/>
        </w:rPr>
        <w:t>Pfs16</w:t>
      </w:r>
      <w:r w:rsidRPr="007B6EA9">
        <w:rPr>
          <w:rFonts w:eastAsia="Arial"/>
          <w:color w:val="000000" w:themeColor="text1"/>
          <w:sz w:val="24"/>
          <w:szCs w:val="24"/>
        </w:rPr>
        <w:t xml:space="preserve"> (Figure</w:t>
      </w:r>
      <w:r w:rsidRPr="007321DD">
        <w:rPr>
          <w:rFonts w:eastAsia="Arial"/>
          <w:color w:val="000000" w:themeColor="text1"/>
          <w:sz w:val="24"/>
          <w:szCs w:val="24"/>
        </w:rPr>
        <w:t xml:space="preserve"> </w:t>
      </w:r>
      <w:r w:rsidR="007321DD" w:rsidRPr="00124813">
        <w:rPr>
          <w:sz w:val="24"/>
          <w:szCs w:val="24"/>
        </w:rPr>
        <w:t>S2A</w:t>
      </w:r>
      <w:r w:rsidRPr="007B6EA9">
        <w:rPr>
          <w:rFonts w:eastAsia="Arial"/>
          <w:color w:val="000000" w:themeColor="text1"/>
          <w:sz w:val="24"/>
          <w:szCs w:val="24"/>
        </w:rPr>
        <w:t xml:space="preserve">) and </w:t>
      </w:r>
      <w:r w:rsidRPr="007B6EA9">
        <w:rPr>
          <w:rFonts w:eastAsia="Arial"/>
          <w:i/>
          <w:color w:val="000000" w:themeColor="text1"/>
          <w:sz w:val="24"/>
          <w:szCs w:val="24"/>
        </w:rPr>
        <w:t>Pfs230</w:t>
      </w:r>
      <w:r w:rsidRPr="007B6EA9">
        <w:rPr>
          <w:rFonts w:eastAsia="Arial"/>
          <w:color w:val="000000" w:themeColor="text1"/>
          <w:sz w:val="24"/>
          <w:szCs w:val="24"/>
        </w:rPr>
        <w:t xml:space="preserve"> (Figure </w:t>
      </w:r>
      <w:r w:rsidR="007321DD">
        <w:rPr>
          <w:sz w:val="24"/>
          <w:szCs w:val="24"/>
        </w:rPr>
        <w:t>S2C</w:t>
      </w:r>
      <w:r w:rsidRPr="007B6EA9">
        <w:rPr>
          <w:rFonts w:eastAsia="Arial"/>
          <w:color w:val="000000" w:themeColor="text1"/>
          <w:sz w:val="24"/>
          <w:szCs w:val="24"/>
        </w:rPr>
        <w:t xml:space="preserve">) primers, the estimated number of gametocytes </w:t>
      </w:r>
      <w:r w:rsidRPr="007B6EA9">
        <w:rPr>
          <w:rFonts w:eastAsia="Arial"/>
          <w:color w:val="000000" w:themeColor="text1"/>
          <w:sz w:val="24"/>
          <w:szCs w:val="24"/>
        </w:rPr>
        <w:lastRenderedPageBreak/>
        <w:t xml:space="preserve">did </w:t>
      </w:r>
      <w:r w:rsidR="007475A5" w:rsidRPr="007B6EA9">
        <w:rPr>
          <w:rFonts w:eastAsia="Arial"/>
          <w:color w:val="000000" w:themeColor="text1"/>
          <w:sz w:val="24"/>
          <w:szCs w:val="24"/>
        </w:rPr>
        <w:t>not differ</w:t>
      </w:r>
      <w:r w:rsidR="00A834D9" w:rsidRPr="007B6EA9">
        <w:rPr>
          <w:rFonts w:eastAsia="Arial"/>
          <w:color w:val="000000" w:themeColor="text1"/>
          <w:sz w:val="24"/>
          <w:szCs w:val="24"/>
        </w:rPr>
        <w:t xml:space="preserve"> </w:t>
      </w:r>
      <w:r w:rsidRPr="007B6EA9">
        <w:rPr>
          <w:rFonts w:eastAsia="Arial"/>
          <w:color w:val="000000" w:themeColor="text1"/>
          <w:sz w:val="24"/>
          <w:szCs w:val="24"/>
        </w:rPr>
        <w:t xml:space="preserve">significantly between age groups, young children had significantly higher levels of </w:t>
      </w:r>
      <w:r w:rsidRPr="007B6EA9">
        <w:rPr>
          <w:rFonts w:eastAsia="Arial"/>
          <w:i/>
          <w:color w:val="000000" w:themeColor="text1"/>
          <w:sz w:val="24"/>
          <w:szCs w:val="24"/>
        </w:rPr>
        <w:t>Pfs25</w:t>
      </w:r>
      <w:r w:rsidRPr="007B6EA9">
        <w:rPr>
          <w:rFonts w:eastAsia="Arial"/>
          <w:color w:val="000000" w:themeColor="text1"/>
          <w:sz w:val="24"/>
          <w:szCs w:val="24"/>
        </w:rPr>
        <w:t>-expressing gametocytes (median 0.465 gametocytes/µ</w:t>
      </w:r>
      <w:r w:rsidR="00A834D9" w:rsidRPr="007B6EA9">
        <w:rPr>
          <w:rFonts w:eastAsia="Arial"/>
          <w:color w:val="000000" w:themeColor="text1"/>
          <w:sz w:val="24"/>
          <w:szCs w:val="24"/>
        </w:rPr>
        <w:t>L</w:t>
      </w:r>
      <w:r w:rsidRPr="007B6EA9">
        <w:rPr>
          <w:rFonts w:eastAsia="Arial"/>
          <w:color w:val="000000" w:themeColor="text1"/>
          <w:sz w:val="24"/>
          <w:szCs w:val="24"/>
        </w:rPr>
        <w:t>) compared with adults (0.255/µ</w:t>
      </w:r>
      <w:r w:rsidR="00A834D9" w:rsidRPr="007B6EA9">
        <w:rPr>
          <w:rFonts w:eastAsia="Arial"/>
          <w:color w:val="000000" w:themeColor="text1"/>
          <w:sz w:val="24"/>
          <w:szCs w:val="24"/>
        </w:rPr>
        <w:t>L</w:t>
      </w:r>
      <w:r w:rsidRPr="007B6EA9">
        <w:rPr>
          <w:rFonts w:eastAsia="Arial"/>
          <w:color w:val="000000" w:themeColor="text1"/>
          <w:sz w:val="24"/>
          <w:szCs w:val="24"/>
        </w:rPr>
        <w:t>) (</w:t>
      </w:r>
      <w:r w:rsidRPr="00124813">
        <w:rPr>
          <w:rFonts w:eastAsia="Arial"/>
          <w:i/>
          <w:color w:val="000000" w:themeColor="text1"/>
          <w:sz w:val="24"/>
          <w:szCs w:val="24"/>
        </w:rPr>
        <w:t>p</w:t>
      </w:r>
      <w:r w:rsidRPr="007B6EA9">
        <w:rPr>
          <w:rFonts w:eastAsia="Arial"/>
          <w:color w:val="000000" w:themeColor="text1"/>
          <w:sz w:val="24"/>
          <w:szCs w:val="24"/>
        </w:rPr>
        <w:t xml:space="preserve"> = 0</w:t>
      </w:r>
      <w:r w:rsidR="007475A5" w:rsidRPr="007B6EA9">
        <w:rPr>
          <w:rFonts w:eastAsia="Arial"/>
          <w:color w:val="000000" w:themeColor="text1"/>
          <w:sz w:val="24"/>
          <w:szCs w:val="24"/>
        </w:rPr>
        <w:t>.</w:t>
      </w:r>
      <w:r w:rsidRPr="007B6EA9">
        <w:rPr>
          <w:rFonts w:eastAsia="Arial"/>
          <w:color w:val="000000" w:themeColor="text1"/>
          <w:sz w:val="24"/>
          <w:szCs w:val="24"/>
        </w:rPr>
        <w:t xml:space="preserve">00685) (Figure </w:t>
      </w:r>
      <w:r w:rsidR="007321DD" w:rsidRPr="00124813">
        <w:rPr>
          <w:sz w:val="24"/>
          <w:szCs w:val="24"/>
        </w:rPr>
        <w:t>S2B</w:t>
      </w:r>
      <w:r w:rsidRPr="007B6EA9">
        <w:rPr>
          <w:rFonts w:eastAsia="Arial"/>
          <w:color w:val="000000" w:themeColor="text1"/>
          <w:sz w:val="24"/>
          <w:szCs w:val="24"/>
        </w:rPr>
        <w:t xml:space="preserve">). </w:t>
      </w:r>
      <w:r w:rsidR="007F33B6" w:rsidRPr="00E16F31">
        <w:rPr>
          <w:rFonts w:eastAsia="Arial"/>
          <w:color w:val="000000" w:themeColor="text1"/>
          <w:sz w:val="24"/>
          <w:szCs w:val="24"/>
        </w:rPr>
        <w:t>N</w:t>
      </w:r>
      <w:r w:rsidRPr="007F33B6">
        <w:rPr>
          <w:rFonts w:eastAsia="Arial"/>
          <w:color w:val="000000" w:themeColor="text1"/>
          <w:sz w:val="24"/>
          <w:szCs w:val="24"/>
        </w:rPr>
        <w:t>o</w:t>
      </w:r>
      <w:r w:rsidRPr="007B6EA9">
        <w:rPr>
          <w:rFonts w:eastAsia="Arial"/>
          <w:color w:val="000000" w:themeColor="text1"/>
          <w:sz w:val="24"/>
          <w:szCs w:val="24"/>
        </w:rPr>
        <w:t xml:space="preserve"> </w:t>
      </w:r>
      <w:r w:rsidR="004732C4" w:rsidRPr="007B6EA9">
        <w:rPr>
          <w:rFonts w:eastAsia="Arial"/>
          <w:color w:val="000000" w:themeColor="text1"/>
          <w:sz w:val="24"/>
          <w:szCs w:val="24"/>
        </w:rPr>
        <w:t>gender</w:t>
      </w:r>
      <w:r w:rsidRPr="007B6EA9">
        <w:rPr>
          <w:rFonts w:eastAsia="Arial"/>
          <w:color w:val="000000" w:themeColor="text1"/>
          <w:sz w:val="24"/>
          <w:szCs w:val="24"/>
        </w:rPr>
        <w:t>-based di</w:t>
      </w:r>
      <w:r w:rsidR="00844679" w:rsidRPr="007B6EA9">
        <w:rPr>
          <w:rFonts w:eastAsia="Arial"/>
          <w:color w:val="000000" w:themeColor="text1"/>
          <w:sz w:val="24"/>
          <w:szCs w:val="24"/>
        </w:rPr>
        <w:t>ff</w:t>
      </w:r>
      <w:r w:rsidRPr="007B6EA9">
        <w:rPr>
          <w:rFonts w:eastAsia="Arial"/>
          <w:color w:val="000000" w:themeColor="text1"/>
          <w:sz w:val="24"/>
          <w:szCs w:val="24"/>
        </w:rPr>
        <w:t xml:space="preserve">erences in gene expression for </w:t>
      </w:r>
      <w:r w:rsidRPr="007B6EA9">
        <w:rPr>
          <w:rFonts w:eastAsia="Arial"/>
          <w:i/>
          <w:color w:val="000000" w:themeColor="text1"/>
          <w:sz w:val="24"/>
          <w:szCs w:val="24"/>
        </w:rPr>
        <w:t>Pfs16</w:t>
      </w:r>
      <w:r w:rsidRPr="007B6EA9">
        <w:rPr>
          <w:rFonts w:eastAsia="Arial"/>
          <w:color w:val="000000" w:themeColor="text1"/>
          <w:sz w:val="24"/>
          <w:szCs w:val="24"/>
        </w:rPr>
        <w:t>,</w:t>
      </w:r>
      <w:r w:rsidRPr="007B6EA9">
        <w:rPr>
          <w:rFonts w:eastAsia="Arial"/>
          <w:i/>
          <w:color w:val="000000" w:themeColor="text1"/>
          <w:sz w:val="24"/>
          <w:szCs w:val="24"/>
        </w:rPr>
        <w:t xml:space="preserve"> Pfs25 </w:t>
      </w:r>
      <w:r w:rsidRPr="007B6EA9">
        <w:rPr>
          <w:rFonts w:eastAsia="Arial"/>
          <w:color w:val="000000" w:themeColor="text1"/>
          <w:sz w:val="24"/>
          <w:szCs w:val="24"/>
        </w:rPr>
        <w:t>or</w:t>
      </w:r>
      <w:r w:rsidRPr="007B6EA9">
        <w:rPr>
          <w:rFonts w:eastAsia="Arial"/>
          <w:i/>
          <w:color w:val="000000" w:themeColor="text1"/>
          <w:sz w:val="24"/>
          <w:szCs w:val="24"/>
        </w:rPr>
        <w:t xml:space="preserve"> Pfs230</w:t>
      </w:r>
      <w:r w:rsidR="007F33B6">
        <w:rPr>
          <w:rFonts w:eastAsia="Arial"/>
          <w:i/>
          <w:color w:val="000000" w:themeColor="text1"/>
          <w:sz w:val="24"/>
          <w:szCs w:val="24"/>
        </w:rPr>
        <w:t xml:space="preserve"> </w:t>
      </w:r>
      <w:r w:rsidR="007F33B6" w:rsidRPr="00E16F31">
        <w:rPr>
          <w:rFonts w:eastAsia="Arial"/>
          <w:color w:val="000000" w:themeColor="text1"/>
          <w:sz w:val="24"/>
          <w:szCs w:val="24"/>
        </w:rPr>
        <w:t>were observed</w:t>
      </w:r>
      <w:r w:rsidRPr="007B6EA9">
        <w:rPr>
          <w:rFonts w:eastAsia="Arial"/>
          <w:color w:val="000000" w:themeColor="text1"/>
          <w:sz w:val="24"/>
          <w:szCs w:val="24"/>
        </w:rPr>
        <w:t>.</w:t>
      </w:r>
      <w:r w:rsidR="007F33B6">
        <w:rPr>
          <w:rFonts w:eastAsia="Arial"/>
          <w:color w:val="000000" w:themeColor="text1"/>
          <w:sz w:val="24"/>
          <w:szCs w:val="24"/>
        </w:rPr>
        <w:t xml:space="preserve"> </w:t>
      </w:r>
      <w:r w:rsidR="006B1A69" w:rsidRPr="007B6EA9">
        <w:rPr>
          <w:color w:val="000000" w:themeColor="text1"/>
          <w:sz w:val="24"/>
          <w:szCs w:val="24"/>
        </w:rPr>
        <w:t xml:space="preserve"> </w:t>
      </w:r>
    </w:p>
    <w:p w14:paraId="4B94D5A5" w14:textId="77777777" w:rsidR="00ED271B" w:rsidRPr="007B6EA9" w:rsidRDefault="00ED271B" w:rsidP="004732C4">
      <w:pPr>
        <w:spacing w:line="480" w:lineRule="auto"/>
        <w:rPr>
          <w:rFonts w:eastAsia="Arial"/>
          <w:i/>
          <w:color w:val="000000" w:themeColor="text1"/>
          <w:sz w:val="24"/>
          <w:szCs w:val="24"/>
        </w:rPr>
      </w:pPr>
    </w:p>
    <w:p w14:paraId="721B350E" w14:textId="77777777" w:rsidR="00ED271B" w:rsidRPr="00F051FA" w:rsidRDefault="00993DE8" w:rsidP="004732C4">
      <w:pPr>
        <w:spacing w:line="480" w:lineRule="auto"/>
        <w:rPr>
          <w:color w:val="000000" w:themeColor="text1"/>
          <w:sz w:val="24"/>
          <w:szCs w:val="24"/>
        </w:rPr>
      </w:pPr>
      <w:r w:rsidRPr="00F051FA">
        <w:rPr>
          <w:rFonts w:eastAsia="Arial"/>
          <w:i/>
          <w:color w:val="000000" w:themeColor="text1"/>
          <w:sz w:val="24"/>
          <w:szCs w:val="24"/>
        </w:rPr>
        <w:t>Gametocytaemia</w:t>
      </w:r>
      <w:r w:rsidR="00E307B1" w:rsidRPr="00F051FA">
        <w:rPr>
          <w:rFonts w:eastAsia="Arial"/>
          <w:i/>
          <w:color w:val="000000" w:themeColor="text1"/>
          <w:sz w:val="24"/>
          <w:szCs w:val="24"/>
        </w:rPr>
        <w:t xml:space="preserve"> detected in individuals with no microscopically-detected</w:t>
      </w:r>
      <w:r w:rsidR="006B1A69" w:rsidRPr="00F051FA">
        <w:rPr>
          <w:rFonts w:eastAsia="Arial"/>
          <w:i/>
          <w:color w:val="000000" w:themeColor="text1"/>
          <w:sz w:val="24"/>
          <w:szCs w:val="24"/>
        </w:rPr>
        <w:t xml:space="preserve"> </w:t>
      </w:r>
      <w:r w:rsidRPr="00F051FA">
        <w:rPr>
          <w:rFonts w:eastAsia="Arial"/>
          <w:i/>
          <w:color w:val="000000" w:themeColor="text1"/>
          <w:sz w:val="24"/>
          <w:szCs w:val="24"/>
        </w:rPr>
        <w:t>parasitaemia</w:t>
      </w:r>
      <w:r w:rsidR="00E307B1" w:rsidRPr="00F051FA">
        <w:rPr>
          <w:rFonts w:eastAsia="Arial"/>
          <w:i/>
          <w:color w:val="000000" w:themeColor="text1"/>
          <w:sz w:val="24"/>
          <w:szCs w:val="24"/>
        </w:rPr>
        <w:t xml:space="preserve"> at V1</w:t>
      </w:r>
    </w:p>
    <w:p w14:paraId="137941B4" w14:textId="77777777" w:rsidR="00ED271B" w:rsidRPr="007B6EA9" w:rsidRDefault="007F33B6" w:rsidP="004732C4">
      <w:pPr>
        <w:spacing w:line="480" w:lineRule="auto"/>
        <w:jc w:val="both"/>
        <w:rPr>
          <w:color w:val="000000" w:themeColor="text1"/>
          <w:sz w:val="24"/>
          <w:szCs w:val="24"/>
        </w:rPr>
      </w:pPr>
      <w:r w:rsidRPr="00E16F31">
        <w:rPr>
          <w:rFonts w:eastAsia="Arial"/>
          <w:color w:val="000000" w:themeColor="text1"/>
          <w:sz w:val="24"/>
          <w:szCs w:val="24"/>
        </w:rPr>
        <w:t>A</w:t>
      </w:r>
      <w:r w:rsidR="00E307B1" w:rsidRPr="00F051FA">
        <w:rPr>
          <w:rFonts w:eastAsia="Arial"/>
          <w:color w:val="000000" w:themeColor="text1"/>
          <w:sz w:val="24"/>
          <w:szCs w:val="24"/>
        </w:rPr>
        <w:t xml:space="preserve"> number of individuals in </w:t>
      </w:r>
      <w:r w:rsidRPr="00F051FA">
        <w:rPr>
          <w:rFonts w:eastAsia="Arial"/>
          <w:color w:val="000000" w:themeColor="text1"/>
          <w:sz w:val="24"/>
          <w:szCs w:val="24"/>
        </w:rPr>
        <w:t xml:space="preserve">the </w:t>
      </w:r>
      <w:r w:rsidR="00E307B1" w:rsidRPr="00F051FA">
        <w:rPr>
          <w:rFonts w:eastAsia="Arial"/>
          <w:color w:val="000000" w:themeColor="text1"/>
          <w:sz w:val="24"/>
          <w:szCs w:val="24"/>
        </w:rPr>
        <w:t xml:space="preserve">study tested positive by RDT and exhibited clinical symptoms of malaria </w:t>
      </w:r>
      <w:r w:rsidRPr="00F051FA">
        <w:rPr>
          <w:rFonts w:eastAsia="Arial"/>
          <w:color w:val="000000" w:themeColor="text1"/>
          <w:sz w:val="24"/>
          <w:szCs w:val="24"/>
        </w:rPr>
        <w:t xml:space="preserve">but </w:t>
      </w:r>
      <w:r w:rsidR="00E307B1" w:rsidRPr="00F051FA">
        <w:rPr>
          <w:rFonts w:eastAsia="Arial"/>
          <w:color w:val="000000" w:themeColor="text1"/>
          <w:sz w:val="24"/>
          <w:szCs w:val="24"/>
        </w:rPr>
        <w:t xml:space="preserve">nevertheless had no microscopically detectable asexual </w:t>
      </w:r>
      <w:r w:rsidR="00993DE8" w:rsidRPr="00F051FA">
        <w:rPr>
          <w:rFonts w:eastAsia="Arial"/>
          <w:color w:val="000000" w:themeColor="text1"/>
          <w:sz w:val="24"/>
          <w:szCs w:val="24"/>
        </w:rPr>
        <w:t>parasitaemia</w:t>
      </w:r>
      <w:r w:rsidR="00E307B1" w:rsidRPr="00F051FA">
        <w:rPr>
          <w:rFonts w:eastAsia="Arial"/>
          <w:color w:val="000000" w:themeColor="text1"/>
          <w:sz w:val="24"/>
          <w:szCs w:val="24"/>
        </w:rPr>
        <w:t xml:space="preserve"> in their blood. However, levels of </w:t>
      </w:r>
      <w:r w:rsidR="00993DE8" w:rsidRPr="00F051FA">
        <w:rPr>
          <w:rFonts w:eastAsia="Arial"/>
          <w:color w:val="000000" w:themeColor="text1"/>
          <w:sz w:val="24"/>
          <w:szCs w:val="24"/>
        </w:rPr>
        <w:t>gametocytaemia</w:t>
      </w:r>
      <w:r w:rsidR="00E307B1" w:rsidRPr="00F051FA">
        <w:rPr>
          <w:rFonts w:eastAsia="Arial"/>
          <w:color w:val="000000" w:themeColor="text1"/>
          <w:sz w:val="24"/>
          <w:szCs w:val="24"/>
        </w:rPr>
        <w:t xml:space="preserve"> at V1 did not di</w:t>
      </w:r>
      <w:r w:rsidR="00844679" w:rsidRPr="00F051FA">
        <w:rPr>
          <w:rFonts w:eastAsia="Arial"/>
          <w:color w:val="000000" w:themeColor="text1"/>
          <w:sz w:val="24"/>
          <w:szCs w:val="24"/>
        </w:rPr>
        <w:t>ff</w:t>
      </w:r>
      <w:r w:rsidR="00E307B1" w:rsidRPr="00F051FA">
        <w:rPr>
          <w:rFonts w:eastAsia="Arial"/>
          <w:color w:val="000000" w:themeColor="text1"/>
          <w:sz w:val="24"/>
          <w:szCs w:val="24"/>
        </w:rPr>
        <w:t xml:space="preserve">er between individuals who had parasite counts = 0 and those who had parasite counts &gt; 0 (Figure </w:t>
      </w:r>
      <w:hyperlink w:anchor="page20">
        <w:r w:rsidR="00E307B1" w:rsidRPr="00F051FA">
          <w:rPr>
            <w:rFonts w:eastAsia="Arial"/>
            <w:color w:val="000000" w:themeColor="text1"/>
            <w:sz w:val="24"/>
            <w:szCs w:val="24"/>
          </w:rPr>
          <w:t>S3</w:t>
        </w:r>
      </w:hyperlink>
      <w:r w:rsidR="00E307B1" w:rsidRPr="00F051FA">
        <w:rPr>
          <w:rFonts w:eastAsia="Arial"/>
          <w:color w:val="000000" w:themeColor="text1"/>
          <w:sz w:val="24"/>
          <w:szCs w:val="24"/>
        </w:rPr>
        <w:t xml:space="preserve">), controlling for age and </w:t>
      </w:r>
      <w:r w:rsidR="004732C4" w:rsidRPr="00F051FA">
        <w:rPr>
          <w:rFonts w:eastAsia="Arial"/>
          <w:color w:val="000000" w:themeColor="text1"/>
          <w:sz w:val="24"/>
          <w:szCs w:val="24"/>
        </w:rPr>
        <w:t>gender</w:t>
      </w:r>
      <w:r w:rsidR="00E307B1" w:rsidRPr="00F051FA">
        <w:rPr>
          <w:rFonts w:eastAsia="Arial"/>
          <w:color w:val="000000" w:themeColor="text1"/>
          <w:sz w:val="24"/>
          <w:szCs w:val="24"/>
        </w:rPr>
        <w:t>, suggesting that active malaria infection was ongoing in these individuals despite the</w:t>
      </w:r>
      <w:r w:rsidR="00E307B1" w:rsidRPr="007B6EA9">
        <w:rPr>
          <w:rFonts w:eastAsia="Arial"/>
          <w:color w:val="000000" w:themeColor="text1"/>
          <w:sz w:val="24"/>
          <w:szCs w:val="24"/>
        </w:rPr>
        <w:t xml:space="preserve"> lack of detection of asexual parasites.</w:t>
      </w:r>
    </w:p>
    <w:p w14:paraId="3DEEC669" w14:textId="77777777" w:rsidR="00ED271B" w:rsidRPr="007B6EA9" w:rsidRDefault="00ED271B" w:rsidP="004732C4">
      <w:pPr>
        <w:spacing w:line="480" w:lineRule="auto"/>
        <w:rPr>
          <w:rFonts w:eastAsia="Arial"/>
          <w:i/>
          <w:color w:val="000000" w:themeColor="text1"/>
          <w:sz w:val="24"/>
          <w:szCs w:val="24"/>
        </w:rPr>
      </w:pPr>
    </w:p>
    <w:p w14:paraId="1D310905" w14:textId="77777777" w:rsidR="00ED271B" w:rsidRPr="007B6EA9" w:rsidRDefault="00E307B1" w:rsidP="004732C4">
      <w:pPr>
        <w:spacing w:line="480" w:lineRule="auto"/>
        <w:outlineLvl w:val="0"/>
        <w:rPr>
          <w:color w:val="000000" w:themeColor="text1"/>
          <w:sz w:val="24"/>
          <w:szCs w:val="24"/>
        </w:rPr>
      </w:pPr>
      <w:r w:rsidRPr="007B6EA9">
        <w:rPr>
          <w:rFonts w:eastAsia="Arial"/>
          <w:i/>
          <w:color w:val="000000" w:themeColor="text1"/>
          <w:sz w:val="24"/>
          <w:szCs w:val="24"/>
        </w:rPr>
        <w:t>Results for sCD40L and IL-1</w:t>
      </w:r>
    </w:p>
    <w:p w14:paraId="71DE3109" w14:textId="732AD858" w:rsidR="006B1A69" w:rsidRPr="007B6EA9" w:rsidRDefault="00E307B1" w:rsidP="004732C4">
      <w:pPr>
        <w:spacing w:line="480" w:lineRule="auto"/>
        <w:ind w:right="10"/>
        <w:jc w:val="both"/>
        <w:rPr>
          <w:color w:val="000000" w:themeColor="text1"/>
          <w:sz w:val="24"/>
          <w:szCs w:val="24"/>
        </w:rPr>
      </w:pPr>
      <w:r w:rsidRPr="007B6EA9">
        <w:rPr>
          <w:rFonts w:eastAsia="Arial"/>
          <w:color w:val="000000" w:themeColor="text1"/>
          <w:sz w:val="24"/>
          <w:szCs w:val="24"/>
        </w:rPr>
        <w:t>Soluble CD40 ligand (sCD40L, also known as sCD154) has been sh</w:t>
      </w:r>
      <w:r w:rsidRPr="00F051FA">
        <w:rPr>
          <w:rFonts w:eastAsia="Arial"/>
          <w:color w:val="000000" w:themeColor="text1"/>
          <w:sz w:val="24"/>
          <w:szCs w:val="24"/>
        </w:rPr>
        <w:t xml:space="preserve">own to induce DC maturation following </w:t>
      </w:r>
      <w:r w:rsidRPr="00F051FA">
        <w:rPr>
          <w:rFonts w:eastAsia="Arial"/>
          <w:i/>
          <w:color w:val="000000" w:themeColor="text1"/>
          <w:sz w:val="24"/>
          <w:szCs w:val="24"/>
        </w:rPr>
        <w:t>Plasmodium</w:t>
      </w:r>
      <w:r w:rsidRPr="00F051FA">
        <w:rPr>
          <w:rFonts w:eastAsia="Arial"/>
          <w:color w:val="000000" w:themeColor="text1"/>
          <w:sz w:val="24"/>
          <w:szCs w:val="24"/>
        </w:rPr>
        <w:t xml:space="preserve"> infection in vitro, which can result in release of </w:t>
      </w:r>
      <w:r w:rsidR="00F42FB1" w:rsidRPr="00F051FA">
        <w:rPr>
          <w:rFonts w:eastAsia="Arial"/>
          <w:color w:val="000000" w:themeColor="text1"/>
          <w:sz w:val="24"/>
          <w:szCs w:val="24"/>
        </w:rPr>
        <w:t xml:space="preserve">TNF </w:t>
      </w:r>
      <w:r w:rsidRPr="00F051FA">
        <w:rPr>
          <w:rFonts w:eastAsia="Arial"/>
          <w:color w:val="000000" w:themeColor="text1"/>
          <w:sz w:val="24"/>
          <w:szCs w:val="24"/>
        </w:rPr>
        <w:t>and IL-12(p70) [</w:t>
      </w:r>
      <w:hyperlink w:anchor="page17">
        <w:r w:rsidRPr="00F051FA">
          <w:rPr>
            <w:rFonts w:eastAsia="Arial"/>
            <w:color w:val="000000" w:themeColor="text1"/>
            <w:sz w:val="24"/>
            <w:szCs w:val="24"/>
          </w:rPr>
          <w:t>87</w:t>
        </w:r>
      </w:hyperlink>
      <w:r w:rsidRPr="00F051FA">
        <w:rPr>
          <w:rFonts w:eastAsia="Arial"/>
          <w:color w:val="000000" w:themeColor="text1"/>
          <w:sz w:val="24"/>
          <w:szCs w:val="24"/>
        </w:rPr>
        <w:t xml:space="preserve">]. </w:t>
      </w:r>
      <w:r w:rsidR="00F051FA" w:rsidRPr="00E16F31">
        <w:rPr>
          <w:rFonts w:eastAsia="Arial"/>
          <w:color w:val="000000" w:themeColor="text1"/>
          <w:sz w:val="24"/>
          <w:szCs w:val="24"/>
        </w:rPr>
        <w:t xml:space="preserve">There was </w:t>
      </w:r>
      <w:r w:rsidRPr="007B6EA9">
        <w:rPr>
          <w:rFonts w:eastAsia="Arial"/>
          <w:color w:val="000000" w:themeColor="text1"/>
          <w:sz w:val="24"/>
          <w:szCs w:val="24"/>
        </w:rPr>
        <w:t>a marginal visit e</w:t>
      </w:r>
      <w:r w:rsidR="00844679" w:rsidRPr="007B6EA9">
        <w:rPr>
          <w:rFonts w:eastAsia="Arial"/>
          <w:color w:val="000000" w:themeColor="text1"/>
          <w:sz w:val="24"/>
          <w:szCs w:val="24"/>
        </w:rPr>
        <w:t>ff</w:t>
      </w:r>
      <w:r w:rsidRPr="007B6EA9">
        <w:rPr>
          <w:rFonts w:eastAsia="Arial"/>
          <w:color w:val="000000" w:themeColor="text1"/>
          <w:sz w:val="24"/>
          <w:szCs w:val="24"/>
        </w:rPr>
        <w:t>ect (</w:t>
      </w:r>
      <w:r w:rsidRPr="007B6EA9">
        <w:rPr>
          <w:rFonts w:eastAsia="Arial"/>
          <w:i/>
          <w:color w:val="000000" w:themeColor="text1"/>
          <w:sz w:val="24"/>
          <w:szCs w:val="24"/>
        </w:rPr>
        <w:t>p</w:t>
      </w:r>
      <w:r w:rsidR="00F25757" w:rsidRPr="007B6EA9">
        <w:rPr>
          <w:rFonts w:eastAsia="Arial"/>
          <w:i/>
          <w:color w:val="000000" w:themeColor="text1"/>
          <w:sz w:val="24"/>
          <w:szCs w:val="24"/>
        </w:rPr>
        <w:t xml:space="preserve"> </w:t>
      </w:r>
      <w:r w:rsidRPr="007B6EA9">
        <w:rPr>
          <w:rFonts w:eastAsia="Arial"/>
          <w:color w:val="000000" w:themeColor="text1"/>
          <w:sz w:val="24"/>
          <w:szCs w:val="24"/>
        </w:rPr>
        <w:t>=</w:t>
      </w:r>
      <w:r w:rsidR="00F25757" w:rsidRPr="007B6EA9">
        <w:rPr>
          <w:rFonts w:eastAsia="Arial"/>
          <w:color w:val="000000" w:themeColor="text1"/>
          <w:sz w:val="24"/>
          <w:szCs w:val="24"/>
        </w:rPr>
        <w:t xml:space="preserve"> </w:t>
      </w:r>
      <w:r w:rsidRPr="007B6EA9">
        <w:rPr>
          <w:rFonts w:eastAsia="Arial"/>
          <w:color w:val="000000" w:themeColor="text1"/>
          <w:sz w:val="24"/>
          <w:szCs w:val="24"/>
        </w:rPr>
        <w:t>8</w:t>
      </w:r>
      <w:r w:rsidR="00F25757" w:rsidRPr="007B6EA9">
        <w:rPr>
          <w:rFonts w:eastAsia="Arial"/>
          <w:color w:val="000000" w:themeColor="text1"/>
          <w:sz w:val="24"/>
          <w:szCs w:val="24"/>
        </w:rPr>
        <w:t>.</w:t>
      </w:r>
      <w:r w:rsidRPr="007B6EA9">
        <w:rPr>
          <w:rFonts w:eastAsia="Arial"/>
          <w:color w:val="000000" w:themeColor="text1"/>
          <w:sz w:val="24"/>
          <w:szCs w:val="24"/>
        </w:rPr>
        <w:t>783</w:t>
      </w:r>
      <w:r w:rsidR="00F25757" w:rsidRPr="007B6EA9">
        <w:rPr>
          <w:rFonts w:eastAsia="Arial"/>
          <w:color w:val="000000" w:themeColor="text1"/>
          <w:sz w:val="24"/>
          <w:szCs w:val="24"/>
        </w:rPr>
        <w:t>×</w:t>
      </w:r>
      <w:r w:rsidRPr="007B6EA9">
        <w:rPr>
          <w:rFonts w:eastAsia="Arial"/>
          <w:color w:val="000000" w:themeColor="text1"/>
          <w:sz w:val="24"/>
          <w:szCs w:val="24"/>
        </w:rPr>
        <w:t>10</w:t>
      </w:r>
      <w:r w:rsidR="00F25757" w:rsidRPr="007B6EA9">
        <w:rPr>
          <w:rFonts w:eastAsia="Arial"/>
          <w:color w:val="000000" w:themeColor="text1"/>
          <w:sz w:val="24"/>
          <w:szCs w:val="24"/>
          <w:vertAlign w:val="superscript"/>
        </w:rPr>
        <w:t>-3</w:t>
      </w:r>
      <w:r w:rsidRPr="007B6EA9">
        <w:rPr>
          <w:rFonts w:eastAsia="Arial"/>
          <w:color w:val="000000" w:themeColor="text1"/>
          <w:sz w:val="24"/>
          <w:szCs w:val="24"/>
        </w:rPr>
        <w:t xml:space="preserve">), with higher levels post-treatment, as well as a marginal </w:t>
      </w:r>
      <w:r w:rsidR="004732C4" w:rsidRPr="007B6EA9">
        <w:rPr>
          <w:rFonts w:eastAsia="Arial"/>
          <w:color w:val="000000" w:themeColor="text1"/>
          <w:sz w:val="24"/>
          <w:szCs w:val="24"/>
        </w:rPr>
        <w:t>gender</w:t>
      </w:r>
      <w:r w:rsidRPr="007B6EA9">
        <w:rPr>
          <w:rFonts w:eastAsia="Arial"/>
          <w:color w:val="000000" w:themeColor="text1"/>
          <w:sz w:val="24"/>
          <w:szCs w:val="24"/>
        </w:rPr>
        <w:t>-specific e</w:t>
      </w:r>
      <w:r w:rsidR="00844679" w:rsidRPr="007B6EA9">
        <w:rPr>
          <w:rFonts w:eastAsia="Arial"/>
          <w:color w:val="000000" w:themeColor="text1"/>
          <w:sz w:val="24"/>
          <w:szCs w:val="24"/>
        </w:rPr>
        <w:t>ff</w:t>
      </w:r>
      <w:r w:rsidRPr="007B6EA9">
        <w:rPr>
          <w:rFonts w:eastAsia="Arial"/>
          <w:color w:val="000000" w:themeColor="text1"/>
          <w:sz w:val="24"/>
          <w:szCs w:val="24"/>
        </w:rPr>
        <w:t>ect on sCD40L (</w:t>
      </w:r>
      <w:r w:rsidRPr="007B6EA9">
        <w:rPr>
          <w:rFonts w:eastAsia="Arial"/>
          <w:i/>
          <w:color w:val="000000" w:themeColor="text1"/>
          <w:sz w:val="24"/>
          <w:szCs w:val="24"/>
        </w:rPr>
        <w:t>p</w:t>
      </w:r>
      <w:r w:rsidRPr="007B6EA9">
        <w:rPr>
          <w:rFonts w:eastAsia="Arial"/>
          <w:color w:val="000000" w:themeColor="text1"/>
          <w:sz w:val="24"/>
          <w:szCs w:val="24"/>
        </w:rPr>
        <w:t xml:space="preserve"> = 6</w:t>
      </w:r>
      <w:r w:rsidR="00F25757" w:rsidRPr="007B6EA9">
        <w:rPr>
          <w:rFonts w:eastAsia="Arial"/>
          <w:color w:val="000000" w:themeColor="text1"/>
          <w:sz w:val="24"/>
          <w:szCs w:val="24"/>
        </w:rPr>
        <w:t>.</w:t>
      </w:r>
      <w:r w:rsidRPr="007B6EA9">
        <w:rPr>
          <w:rFonts w:eastAsia="Arial"/>
          <w:color w:val="000000" w:themeColor="text1"/>
          <w:sz w:val="24"/>
          <w:szCs w:val="24"/>
        </w:rPr>
        <w:t>734</w:t>
      </w:r>
      <w:r w:rsidR="00F25757" w:rsidRPr="007B6EA9">
        <w:rPr>
          <w:rFonts w:eastAsia="Arial"/>
          <w:color w:val="000000" w:themeColor="text1"/>
          <w:sz w:val="24"/>
          <w:szCs w:val="24"/>
        </w:rPr>
        <w:t>×10</w:t>
      </w:r>
      <w:r w:rsidR="00F25757" w:rsidRPr="007B6EA9">
        <w:rPr>
          <w:rFonts w:eastAsia="Arial"/>
          <w:color w:val="000000" w:themeColor="text1"/>
          <w:sz w:val="24"/>
          <w:szCs w:val="24"/>
          <w:vertAlign w:val="superscript"/>
        </w:rPr>
        <w:t>-3</w:t>
      </w:r>
      <w:r w:rsidRPr="007B6EA9">
        <w:rPr>
          <w:rFonts w:eastAsia="Arial"/>
          <w:color w:val="000000" w:themeColor="text1"/>
          <w:sz w:val="24"/>
          <w:szCs w:val="24"/>
        </w:rPr>
        <w:t xml:space="preserve">), with higher overall levels in males. However, the distribution of phenotypes was near the upper detection limit for this cytokine, which may have reduced </w:t>
      </w:r>
      <w:r w:rsidR="00E11330">
        <w:rPr>
          <w:rFonts w:eastAsia="Arial"/>
          <w:color w:val="000000" w:themeColor="text1"/>
          <w:sz w:val="24"/>
          <w:szCs w:val="24"/>
        </w:rPr>
        <w:t>the power of the assay</w:t>
      </w:r>
      <w:r w:rsidRPr="007B6EA9">
        <w:rPr>
          <w:rFonts w:eastAsia="Arial"/>
          <w:color w:val="000000" w:themeColor="text1"/>
          <w:sz w:val="24"/>
          <w:szCs w:val="24"/>
        </w:rPr>
        <w:t xml:space="preserve"> to detect di</w:t>
      </w:r>
      <w:r w:rsidR="00844679" w:rsidRPr="007B6EA9">
        <w:rPr>
          <w:rFonts w:eastAsia="Arial"/>
          <w:color w:val="000000" w:themeColor="text1"/>
          <w:sz w:val="24"/>
          <w:szCs w:val="24"/>
        </w:rPr>
        <w:t>ff</w:t>
      </w:r>
      <w:r w:rsidRPr="007B6EA9">
        <w:rPr>
          <w:rFonts w:eastAsia="Arial"/>
          <w:color w:val="000000" w:themeColor="text1"/>
          <w:sz w:val="24"/>
          <w:szCs w:val="24"/>
        </w:rPr>
        <w:t xml:space="preserve">erences based on treatment, age, and </w:t>
      </w:r>
      <w:r w:rsidR="004732C4" w:rsidRPr="007B6EA9">
        <w:rPr>
          <w:rFonts w:eastAsia="Arial"/>
          <w:color w:val="000000" w:themeColor="text1"/>
          <w:sz w:val="24"/>
          <w:szCs w:val="24"/>
        </w:rPr>
        <w:t>gender</w:t>
      </w:r>
      <w:r w:rsidRPr="007B6EA9">
        <w:rPr>
          <w:rFonts w:eastAsia="Arial"/>
          <w:color w:val="000000" w:themeColor="text1"/>
          <w:sz w:val="24"/>
          <w:szCs w:val="24"/>
        </w:rPr>
        <w:t xml:space="preserve">. </w:t>
      </w:r>
      <w:r w:rsidR="004300D1" w:rsidRPr="007B6EA9">
        <w:rPr>
          <w:rFonts w:eastAsia="Arial"/>
          <w:color w:val="000000" w:themeColor="text1"/>
          <w:sz w:val="24"/>
          <w:szCs w:val="24"/>
        </w:rPr>
        <w:t>IL-1</w:t>
      </w:r>
      <w:r w:rsidR="004300D1" w:rsidRPr="007B6EA9">
        <w:rPr>
          <w:rFonts w:eastAsia="Arial"/>
          <w:i/>
          <w:color w:val="000000" w:themeColor="text1"/>
          <w:sz w:val="24"/>
          <w:szCs w:val="24"/>
        </w:rPr>
        <w:t>β</w:t>
      </w:r>
      <w:r w:rsidR="004300D1" w:rsidRPr="007B6EA9">
        <w:rPr>
          <w:rFonts w:eastAsia="Arial"/>
          <w:color w:val="000000" w:themeColor="text1"/>
          <w:sz w:val="24"/>
          <w:szCs w:val="24"/>
        </w:rPr>
        <w:t xml:space="preserve"> </w:t>
      </w:r>
      <w:r w:rsidRPr="007B6EA9">
        <w:rPr>
          <w:rFonts w:eastAsia="Arial"/>
          <w:color w:val="000000" w:themeColor="text1"/>
          <w:sz w:val="24"/>
          <w:szCs w:val="24"/>
        </w:rPr>
        <w:t>levels in plasma increased significantly after treatment (</w:t>
      </w:r>
      <w:r w:rsidRPr="007B6EA9">
        <w:rPr>
          <w:rFonts w:eastAsia="Arial"/>
          <w:i/>
          <w:color w:val="000000" w:themeColor="text1"/>
          <w:sz w:val="24"/>
          <w:szCs w:val="24"/>
        </w:rPr>
        <w:t>p</w:t>
      </w:r>
      <w:r w:rsidRPr="007B6EA9">
        <w:rPr>
          <w:rFonts w:eastAsia="Arial"/>
          <w:color w:val="000000" w:themeColor="text1"/>
          <w:sz w:val="24"/>
          <w:szCs w:val="24"/>
        </w:rPr>
        <w:t xml:space="preserve"> = 9</w:t>
      </w:r>
      <w:r w:rsidR="00F25757" w:rsidRPr="007B6EA9">
        <w:rPr>
          <w:rFonts w:eastAsia="Arial"/>
          <w:color w:val="000000" w:themeColor="text1"/>
          <w:sz w:val="24"/>
          <w:szCs w:val="24"/>
        </w:rPr>
        <w:t>.</w:t>
      </w:r>
      <w:r w:rsidRPr="007B6EA9">
        <w:rPr>
          <w:rFonts w:eastAsia="Arial"/>
          <w:color w:val="000000" w:themeColor="text1"/>
          <w:sz w:val="24"/>
          <w:szCs w:val="24"/>
        </w:rPr>
        <w:t>162</w:t>
      </w:r>
      <w:r w:rsidR="00F25757" w:rsidRPr="007B6EA9">
        <w:rPr>
          <w:rFonts w:eastAsia="Arial"/>
          <w:color w:val="000000" w:themeColor="text1"/>
          <w:sz w:val="24"/>
          <w:szCs w:val="24"/>
        </w:rPr>
        <w:t>×10</w:t>
      </w:r>
      <w:r w:rsidR="00F25757" w:rsidRPr="007B6EA9">
        <w:rPr>
          <w:rFonts w:eastAsia="Arial"/>
          <w:color w:val="000000" w:themeColor="text1"/>
          <w:sz w:val="24"/>
          <w:szCs w:val="24"/>
          <w:vertAlign w:val="superscript"/>
        </w:rPr>
        <w:t>-4</w:t>
      </w:r>
      <w:r w:rsidRPr="007B6EA9">
        <w:rPr>
          <w:rFonts w:eastAsia="Arial"/>
          <w:color w:val="000000" w:themeColor="text1"/>
          <w:sz w:val="24"/>
          <w:szCs w:val="24"/>
        </w:rPr>
        <w:t xml:space="preserve">), and </w:t>
      </w:r>
      <w:r w:rsidR="00F051FA">
        <w:rPr>
          <w:rFonts w:eastAsia="Arial"/>
          <w:color w:val="000000" w:themeColor="text1"/>
          <w:sz w:val="24"/>
          <w:szCs w:val="24"/>
        </w:rPr>
        <w:t>there were</w:t>
      </w:r>
      <w:r w:rsidRPr="007B6EA9">
        <w:rPr>
          <w:rFonts w:eastAsia="Arial"/>
          <w:color w:val="000000" w:themeColor="text1"/>
          <w:sz w:val="24"/>
          <w:szCs w:val="24"/>
        </w:rPr>
        <w:t xml:space="preserve"> no other significant e</w:t>
      </w:r>
      <w:r w:rsidR="00844679" w:rsidRPr="007B6EA9">
        <w:rPr>
          <w:rFonts w:eastAsia="Arial"/>
          <w:color w:val="000000" w:themeColor="text1"/>
          <w:sz w:val="24"/>
          <w:szCs w:val="24"/>
        </w:rPr>
        <w:t>ff</w:t>
      </w:r>
      <w:r w:rsidRPr="007B6EA9">
        <w:rPr>
          <w:rFonts w:eastAsia="Arial"/>
          <w:color w:val="000000" w:themeColor="text1"/>
          <w:sz w:val="24"/>
          <w:szCs w:val="24"/>
        </w:rPr>
        <w:t xml:space="preserve">ects. This cytokine was at the lower limit of detection, which may have also reduced </w:t>
      </w:r>
      <w:r w:rsidR="00E82B4D">
        <w:rPr>
          <w:rFonts w:eastAsia="Arial"/>
          <w:color w:val="000000" w:themeColor="text1"/>
          <w:sz w:val="24"/>
          <w:szCs w:val="24"/>
        </w:rPr>
        <w:t>power</w:t>
      </w:r>
      <w:bookmarkStart w:id="0" w:name="_GoBack"/>
      <w:bookmarkEnd w:id="0"/>
      <w:r w:rsidRPr="007B6EA9">
        <w:rPr>
          <w:rFonts w:eastAsia="Arial"/>
          <w:color w:val="000000" w:themeColor="text1"/>
          <w:sz w:val="24"/>
          <w:szCs w:val="24"/>
        </w:rPr>
        <w:t xml:space="preserve"> to detect significant e</w:t>
      </w:r>
      <w:r w:rsidR="00844679" w:rsidRPr="007B6EA9">
        <w:rPr>
          <w:rFonts w:eastAsia="Arial"/>
          <w:color w:val="000000" w:themeColor="text1"/>
          <w:sz w:val="24"/>
          <w:szCs w:val="24"/>
        </w:rPr>
        <w:t>ff</w:t>
      </w:r>
      <w:r w:rsidRPr="007B6EA9">
        <w:rPr>
          <w:rFonts w:eastAsia="Arial"/>
          <w:color w:val="000000" w:themeColor="text1"/>
          <w:sz w:val="24"/>
          <w:szCs w:val="24"/>
        </w:rPr>
        <w:t>ects.</w:t>
      </w:r>
    </w:p>
    <w:p w14:paraId="3656B9AB" w14:textId="1F0B3099" w:rsidR="006B1A69" w:rsidRDefault="006B1A69" w:rsidP="004732C4">
      <w:pPr>
        <w:spacing w:line="480" w:lineRule="auto"/>
        <w:ind w:right="10"/>
        <w:jc w:val="both"/>
        <w:rPr>
          <w:rFonts w:eastAsia="Arial"/>
          <w:i/>
          <w:color w:val="000000" w:themeColor="text1"/>
          <w:sz w:val="24"/>
          <w:szCs w:val="24"/>
        </w:rPr>
      </w:pPr>
    </w:p>
    <w:p w14:paraId="0B5419D4" w14:textId="346F8EFE" w:rsidR="003740F4" w:rsidRDefault="003740F4" w:rsidP="004732C4">
      <w:pPr>
        <w:spacing w:line="480" w:lineRule="auto"/>
        <w:ind w:right="10"/>
        <w:jc w:val="both"/>
        <w:rPr>
          <w:rFonts w:eastAsia="Arial"/>
          <w:i/>
          <w:color w:val="000000" w:themeColor="text1"/>
          <w:sz w:val="24"/>
          <w:szCs w:val="24"/>
        </w:rPr>
      </w:pPr>
    </w:p>
    <w:p w14:paraId="36CD69DC" w14:textId="77777777" w:rsidR="003740F4" w:rsidRPr="007B6EA9" w:rsidRDefault="003740F4" w:rsidP="004732C4">
      <w:pPr>
        <w:spacing w:line="480" w:lineRule="auto"/>
        <w:ind w:right="10"/>
        <w:jc w:val="both"/>
        <w:rPr>
          <w:rFonts w:eastAsia="Arial"/>
          <w:i/>
          <w:color w:val="000000" w:themeColor="text1"/>
          <w:sz w:val="24"/>
          <w:szCs w:val="24"/>
        </w:rPr>
      </w:pPr>
    </w:p>
    <w:p w14:paraId="7BDBC503" w14:textId="77777777" w:rsidR="006B1A69" w:rsidRPr="00F051FA" w:rsidRDefault="00E307B1" w:rsidP="004732C4">
      <w:pPr>
        <w:spacing w:line="480" w:lineRule="auto"/>
        <w:ind w:right="10"/>
        <w:jc w:val="both"/>
        <w:outlineLvl w:val="0"/>
        <w:rPr>
          <w:rFonts w:eastAsia="Arial"/>
          <w:color w:val="000000" w:themeColor="text1"/>
          <w:sz w:val="24"/>
          <w:szCs w:val="24"/>
        </w:rPr>
      </w:pPr>
      <w:r w:rsidRPr="007B6EA9">
        <w:rPr>
          <w:rFonts w:eastAsia="Arial"/>
          <w:i/>
          <w:color w:val="000000" w:themeColor="text1"/>
          <w:sz w:val="24"/>
          <w:szCs w:val="24"/>
        </w:rPr>
        <w:t>Linear mixed model analys</w:t>
      </w:r>
      <w:r w:rsidRPr="00F051FA">
        <w:rPr>
          <w:rFonts w:eastAsia="Arial"/>
          <w:i/>
          <w:color w:val="000000" w:themeColor="text1"/>
          <w:sz w:val="24"/>
          <w:szCs w:val="24"/>
        </w:rPr>
        <w:t>is of analytes</w:t>
      </w:r>
    </w:p>
    <w:p w14:paraId="441D57A1" w14:textId="77777777" w:rsidR="00D54355" w:rsidRPr="007B6EA9" w:rsidRDefault="00F051FA" w:rsidP="004732C4">
      <w:pPr>
        <w:spacing w:line="480" w:lineRule="auto"/>
        <w:ind w:right="10"/>
        <w:jc w:val="both"/>
        <w:rPr>
          <w:color w:val="000000" w:themeColor="text1"/>
          <w:sz w:val="24"/>
          <w:szCs w:val="24"/>
        </w:rPr>
      </w:pPr>
      <w:r w:rsidRPr="00E16F31">
        <w:rPr>
          <w:rFonts w:eastAsia="Arial"/>
          <w:color w:val="000000" w:themeColor="text1"/>
          <w:sz w:val="24"/>
          <w:szCs w:val="24"/>
        </w:rPr>
        <w:t>Subtle</w:t>
      </w:r>
      <w:r w:rsidR="00E307B1" w:rsidRPr="00F051FA">
        <w:rPr>
          <w:rFonts w:eastAsia="Arial"/>
          <w:color w:val="000000" w:themeColor="text1"/>
          <w:sz w:val="24"/>
          <w:szCs w:val="24"/>
        </w:rPr>
        <w:t xml:space="preserve"> di</w:t>
      </w:r>
      <w:r w:rsidR="00844679" w:rsidRPr="00F051FA">
        <w:rPr>
          <w:rFonts w:eastAsia="Arial"/>
          <w:color w:val="000000" w:themeColor="text1"/>
          <w:sz w:val="24"/>
          <w:szCs w:val="24"/>
        </w:rPr>
        <w:t>ff</w:t>
      </w:r>
      <w:r w:rsidR="00E307B1" w:rsidRPr="00F051FA">
        <w:rPr>
          <w:rFonts w:eastAsia="Arial"/>
          <w:color w:val="000000" w:themeColor="text1"/>
          <w:sz w:val="24"/>
          <w:szCs w:val="24"/>
        </w:rPr>
        <w:t xml:space="preserve">erences in </w:t>
      </w:r>
      <w:r w:rsidRPr="00F051FA">
        <w:rPr>
          <w:rFonts w:eastAsia="Arial"/>
          <w:color w:val="000000" w:themeColor="text1"/>
          <w:sz w:val="24"/>
          <w:szCs w:val="24"/>
        </w:rPr>
        <w:t xml:space="preserve">the </w:t>
      </w:r>
      <w:r w:rsidR="00E307B1" w:rsidRPr="00F051FA">
        <w:rPr>
          <w:rFonts w:eastAsia="Arial"/>
          <w:color w:val="000000" w:themeColor="text1"/>
          <w:sz w:val="24"/>
          <w:szCs w:val="24"/>
        </w:rPr>
        <w:t xml:space="preserve">main results </w:t>
      </w:r>
      <w:r w:rsidRPr="00F051FA">
        <w:rPr>
          <w:rFonts w:eastAsia="Arial"/>
          <w:color w:val="000000" w:themeColor="text1"/>
          <w:sz w:val="24"/>
          <w:szCs w:val="24"/>
        </w:rPr>
        <w:t xml:space="preserve">are expected </w:t>
      </w:r>
      <w:r w:rsidR="00E307B1" w:rsidRPr="00F051FA">
        <w:rPr>
          <w:rFonts w:eastAsia="Arial"/>
          <w:color w:val="000000" w:themeColor="text1"/>
          <w:sz w:val="24"/>
          <w:szCs w:val="24"/>
        </w:rPr>
        <w:t xml:space="preserve">based on the model selected. To determine whether </w:t>
      </w:r>
      <w:r w:rsidRPr="00F051FA">
        <w:rPr>
          <w:rFonts w:eastAsia="Arial"/>
          <w:color w:val="000000" w:themeColor="text1"/>
          <w:sz w:val="24"/>
          <w:szCs w:val="24"/>
        </w:rPr>
        <w:t xml:space="preserve">the </w:t>
      </w:r>
      <w:r w:rsidR="00E307B1" w:rsidRPr="00F051FA">
        <w:rPr>
          <w:rFonts w:eastAsia="Arial"/>
          <w:color w:val="000000" w:themeColor="text1"/>
          <w:sz w:val="24"/>
          <w:szCs w:val="24"/>
        </w:rPr>
        <w:t xml:space="preserve">findings are sensitive to model type and specification, </w:t>
      </w:r>
      <w:r w:rsidRPr="00F051FA">
        <w:rPr>
          <w:rFonts w:eastAsia="Arial"/>
          <w:color w:val="000000" w:themeColor="text1"/>
          <w:sz w:val="24"/>
          <w:szCs w:val="24"/>
        </w:rPr>
        <w:t>a</w:t>
      </w:r>
      <w:r w:rsidR="00E307B1" w:rsidRPr="00F051FA">
        <w:rPr>
          <w:rFonts w:eastAsia="Arial"/>
          <w:color w:val="000000" w:themeColor="text1"/>
          <w:sz w:val="24"/>
          <w:szCs w:val="24"/>
        </w:rPr>
        <w:t xml:space="preserve"> linear mixed model </w:t>
      </w:r>
      <w:r w:rsidRPr="00F051FA">
        <w:rPr>
          <w:rFonts w:eastAsia="Arial"/>
          <w:color w:val="000000" w:themeColor="text1"/>
          <w:sz w:val="24"/>
          <w:szCs w:val="24"/>
        </w:rPr>
        <w:t xml:space="preserve">was applied </w:t>
      </w:r>
      <w:r w:rsidR="00E307B1" w:rsidRPr="00F051FA">
        <w:rPr>
          <w:rFonts w:eastAsia="Arial"/>
          <w:color w:val="000000" w:themeColor="text1"/>
          <w:sz w:val="24"/>
          <w:szCs w:val="24"/>
        </w:rPr>
        <w:t xml:space="preserve">in addition to the nonparametric model reported in the main results. </w:t>
      </w:r>
      <w:r w:rsidRPr="00E16F31">
        <w:rPr>
          <w:rFonts w:eastAsia="Arial"/>
          <w:color w:val="000000" w:themeColor="text1"/>
          <w:sz w:val="24"/>
          <w:szCs w:val="24"/>
        </w:rPr>
        <w:t>T</w:t>
      </w:r>
      <w:r w:rsidR="00E307B1" w:rsidRPr="00F051FA">
        <w:rPr>
          <w:rFonts w:eastAsia="Arial"/>
          <w:color w:val="000000" w:themeColor="text1"/>
          <w:sz w:val="24"/>
          <w:szCs w:val="24"/>
        </w:rPr>
        <w:t>he majority (9 of 16) of the significant e</w:t>
      </w:r>
      <w:r w:rsidR="00844679" w:rsidRPr="00F051FA">
        <w:rPr>
          <w:rFonts w:eastAsia="Arial"/>
          <w:color w:val="000000" w:themeColor="text1"/>
          <w:sz w:val="24"/>
          <w:szCs w:val="24"/>
        </w:rPr>
        <w:t>ff</w:t>
      </w:r>
      <w:r w:rsidR="00E307B1" w:rsidRPr="00F051FA">
        <w:rPr>
          <w:rFonts w:eastAsia="Arial"/>
          <w:color w:val="000000" w:themeColor="text1"/>
          <w:sz w:val="24"/>
          <w:szCs w:val="24"/>
        </w:rPr>
        <w:t xml:space="preserve">ects identified by </w:t>
      </w:r>
      <w:r w:rsidRPr="00F051FA">
        <w:rPr>
          <w:rFonts w:eastAsia="Arial"/>
          <w:color w:val="000000" w:themeColor="text1"/>
          <w:sz w:val="24"/>
          <w:szCs w:val="24"/>
        </w:rPr>
        <w:t xml:space="preserve">the </w:t>
      </w:r>
      <w:r w:rsidR="00E307B1" w:rsidRPr="00F051FA">
        <w:rPr>
          <w:rFonts w:eastAsia="Arial"/>
          <w:color w:val="000000" w:themeColor="text1"/>
          <w:sz w:val="24"/>
          <w:szCs w:val="24"/>
        </w:rPr>
        <w:t xml:space="preserve">nonparametric model, presented in Figure 6, were also found using a LMM, as described above (Supplemental Table </w:t>
      </w:r>
      <w:hyperlink w:anchor="page38">
        <w:r w:rsidR="00E307B1" w:rsidRPr="00F051FA">
          <w:rPr>
            <w:rFonts w:eastAsia="Arial"/>
            <w:color w:val="000000" w:themeColor="text1"/>
            <w:sz w:val="24"/>
            <w:szCs w:val="24"/>
          </w:rPr>
          <w:t>S5</w:t>
        </w:r>
      </w:hyperlink>
      <w:r w:rsidR="00E307B1" w:rsidRPr="00F051FA">
        <w:rPr>
          <w:rFonts w:eastAsia="Arial"/>
          <w:color w:val="000000" w:themeColor="text1"/>
          <w:sz w:val="24"/>
          <w:szCs w:val="24"/>
        </w:rPr>
        <w:t xml:space="preserve">). Using ANOVA on the LMM (package: </w:t>
      </w:r>
      <w:proofErr w:type="spellStart"/>
      <w:r w:rsidR="00E307B1" w:rsidRPr="00F051FA">
        <w:rPr>
          <w:rFonts w:eastAsia="Arial"/>
          <w:color w:val="000000" w:themeColor="text1"/>
          <w:sz w:val="24"/>
          <w:szCs w:val="24"/>
        </w:rPr>
        <w:t>lmerTest</w:t>
      </w:r>
      <w:proofErr w:type="spellEnd"/>
      <w:r w:rsidR="00E307B1" w:rsidRPr="00F051FA">
        <w:rPr>
          <w:rFonts w:eastAsia="Arial"/>
          <w:color w:val="000000" w:themeColor="text1"/>
          <w:sz w:val="24"/>
          <w:szCs w:val="24"/>
        </w:rPr>
        <w:t xml:space="preserve">), </w:t>
      </w:r>
      <w:r w:rsidRPr="00F051FA">
        <w:rPr>
          <w:rFonts w:eastAsia="Arial"/>
          <w:color w:val="000000" w:themeColor="text1"/>
          <w:sz w:val="24"/>
          <w:szCs w:val="24"/>
        </w:rPr>
        <w:t>three</w:t>
      </w:r>
      <w:r w:rsidR="00E307B1" w:rsidRPr="00F051FA">
        <w:rPr>
          <w:rFonts w:eastAsia="Arial"/>
          <w:color w:val="000000" w:themeColor="text1"/>
          <w:sz w:val="24"/>
          <w:szCs w:val="24"/>
        </w:rPr>
        <w:t xml:space="preserve"> additional significant e</w:t>
      </w:r>
      <w:r w:rsidR="00844679" w:rsidRPr="00F051FA">
        <w:rPr>
          <w:rFonts w:eastAsia="Arial"/>
          <w:color w:val="000000" w:themeColor="text1"/>
          <w:sz w:val="24"/>
          <w:szCs w:val="24"/>
        </w:rPr>
        <w:t>ff</w:t>
      </w:r>
      <w:r w:rsidR="00E307B1" w:rsidRPr="00F051FA">
        <w:rPr>
          <w:rFonts w:eastAsia="Arial"/>
          <w:color w:val="000000" w:themeColor="text1"/>
          <w:sz w:val="24"/>
          <w:szCs w:val="24"/>
        </w:rPr>
        <w:t>ect</w:t>
      </w:r>
      <w:r w:rsidR="00E307B1" w:rsidRPr="007B6EA9">
        <w:rPr>
          <w:rFonts w:eastAsia="Arial"/>
          <w:color w:val="000000" w:themeColor="text1"/>
          <w:sz w:val="24"/>
          <w:szCs w:val="24"/>
        </w:rPr>
        <w:t xml:space="preserve">s </w:t>
      </w:r>
      <w:r>
        <w:rPr>
          <w:rFonts w:eastAsia="Arial"/>
          <w:color w:val="000000" w:themeColor="text1"/>
          <w:sz w:val="24"/>
          <w:szCs w:val="24"/>
        </w:rPr>
        <w:t xml:space="preserve">were found </w:t>
      </w:r>
      <w:r w:rsidR="00E307B1" w:rsidRPr="007B6EA9">
        <w:rPr>
          <w:rFonts w:eastAsia="Arial"/>
          <w:color w:val="000000" w:themeColor="text1"/>
          <w:sz w:val="24"/>
          <w:szCs w:val="24"/>
        </w:rPr>
        <w:t>for IL-6 (</w:t>
      </w:r>
      <w:r w:rsidR="004732C4" w:rsidRPr="007B6EA9">
        <w:rPr>
          <w:rFonts w:eastAsia="Arial"/>
          <w:color w:val="000000" w:themeColor="text1"/>
          <w:sz w:val="24"/>
          <w:szCs w:val="24"/>
        </w:rPr>
        <w:t>gender</w:t>
      </w:r>
      <w:r w:rsidR="00E307B1" w:rsidRPr="007B6EA9">
        <w:rPr>
          <w:rFonts w:eastAsia="Arial"/>
          <w:color w:val="000000" w:themeColor="text1"/>
          <w:sz w:val="24"/>
          <w:szCs w:val="24"/>
        </w:rPr>
        <w:t xml:space="preserve">, </w:t>
      </w:r>
      <w:r w:rsidR="00E307B1" w:rsidRPr="007B6EA9">
        <w:rPr>
          <w:rFonts w:eastAsia="Arial"/>
          <w:i/>
          <w:color w:val="000000" w:themeColor="text1"/>
          <w:sz w:val="24"/>
          <w:szCs w:val="24"/>
        </w:rPr>
        <w:t>p</w:t>
      </w:r>
      <w:r w:rsidR="00E307B1" w:rsidRPr="007B6EA9">
        <w:rPr>
          <w:rFonts w:eastAsia="Arial"/>
          <w:color w:val="000000" w:themeColor="text1"/>
          <w:sz w:val="24"/>
          <w:szCs w:val="24"/>
        </w:rPr>
        <w:t xml:space="preserve"> = 0</w:t>
      </w:r>
      <w:r w:rsidR="00F25757" w:rsidRPr="007B6EA9">
        <w:rPr>
          <w:rFonts w:eastAsia="Arial"/>
          <w:color w:val="000000" w:themeColor="text1"/>
          <w:sz w:val="24"/>
          <w:szCs w:val="24"/>
        </w:rPr>
        <w:t>.</w:t>
      </w:r>
      <w:r w:rsidR="00E307B1" w:rsidRPr="007B6EA9">
        <w:rPr>
          <w:rFonts w:eastAsia="Arial"/>
          <w:color w:val="000000" w:themeColor="text1"/>
          <w:sz w:val="24"/>
          <w:szCs w:val="24"/>
        </w:rPr>
        <w:t xml:space="preserve">041) and IL-10 (age, </w:t>
      </w:r>
      <w:r w:rsidR="00E307B1" w:rsidRPr="007B6EA9">
        <w:rPr>
          <w:rFonts w:eastAsia="Arial"/>
          <w:i/>
          <w:color w:val="000000" w:themeColor="text1"/>
          <w:sz w:val="24"/>
          <w:szCs w:val="24"/>
        </w:rPr>
        <w:t>p</w:t>
      </w:r>
      <w:r w:rsidR="00E307B1" w:rsidRPr="007B6EA9">
        <w:rPr>
          <w:rFonts w:eastAsia="Arial"/>
          <w:color w:val="000000" w:themeColor="text1"/>
          <w:sz w:val="24"/>
          <w:szCs w:val="24"/>
        </w:rPr>
        <w:t xml:space="preserve"> = 0</w:t>
      </w:r>
      <w:r w:rsidR="00F25757" w:rsidRPr="007B6EA9">
        <w:rPr>
          <w:rFonts w:eastAsia="Arial"/>
          <w:color w:val="000000" w:themeColor="text1"/>
          <w:sz w:val="24"/>
          <w:szCs w:val="24"/>
        </w:rPr>
        <w:t>.</w:t>
      </w:r>
      <w:r w:rsidR="00E307B1" w:rsidRPr="007B6EA9">
        <w:rPr>
          <w:rFonts w:eastAsia="Arial"/>
          <w:color w:val="000000" w:themeColor="text1"/>
          <w:sz w:val="24"/>
          <w:szCs w:val="24"/>
        </w:rPr>
        <w:t>0096; age-by-</w:t>
      </w:r>
      <w:r w:rsidR="004732C4" w:rsidRPr="007B6EA9">
        <w:rPr>
          <w:rFonts w:eastAsia="Arial"/>
          <w:color w:val="000000" w:themeColor="text1"/>
          <w:sz w:val="24"/>
          <w:szCs w:val="24"/>
        </w:rPr>
        <w:t>gender</w:t>
      </w:r>
      <w:r w:rsidR="00E307B1" w:rsidRPr="007B6EA9">
        <w:rPr>
          <w:rFonts w:eastAsia="Arial"/>
          <w:color w:val="000000" w:themeColor="text1"/>
          <w:sz w:val="24"/>
          <w:szCs w:val="24"/>
        </w:rPr>
        <w:t xml:space="preserve">, </w:t>
      </w:r>
      <w:r w:rsidR="00E307B1" w:rsidRPr="007B6EA9">
        <w:rPr>
          <w:rFonts w:eastAsia="Arial"/>
          <w:i/>
          <w:color w:val="000000" w:themeColor="text1"/>
          <w:sz w:val="24"/>
          <w:szCs w:val="24"/>
        </w:rPr>
        <w:t>p</w:t>
      </w:r>
      <w:r w:rsidR="00E307B1" w:rsidRPr="007B6EA9">
        <w:rPr>
          <w:rFonts w:eastAsia="Arial"/>
          <w:color w:val="000000" w:themeColor="text1"/>
          <w:sz w:val="24"/>
          <w:szCs w:val="24"/>
        </w:rPr>
        <w:t xml:space="preserve"> = 0</w:t>
      </w:r>
      <w:r w:rsidR="00F25757" w:rsidRPr="007B6EA9">
        <w:rPr>
          <w:rFonts w:eastAsia="Arial"/>
          <w:color w:val="000000" w:themeColor="text1"/>
          <w:sz w:val="24"/>
          <w:szCs w:val="24"/>
        </w:rPr>
        <w:t>.</w:t>
      </w:r>
      <w:r w:rsidR="00E307B1" w:rsidRPr="007B6EA9">
        <w:rPr>
          <w:rFonts w:eastAsia="Arial"/>
          <w:color w:val="000000" w:themeColor="text1"/>
          <w:sz w:val="24"/>
          <w:szCs w:val="24"/>
        </w:rPr>
        <w:t>020) [</w:t>
      </w:r>
      <w:hyperlink w:anchor="page17">
        <w:r w:rsidR="00E307B1" w:rsidRPr="007B6EA9">
          <w:rPr>
            <w:rFonts w:eastAsia="Arial"/>
            <w:color w:val="000000" w:themeColor="text1"/>
            <w:sz w:val="24"/>
            <w:szCs w:val="24"/>
          </w:rPr>
          <w:t>88</w:t>
        </w:r>
      </w:hyperlink>
      <w:r w:rsidR="00E307B1" w:rsidRPr="007B6EA9">
        <w:rPr>
          <w:rFonts w:eastAsia="Arial"/>
          <w:color w:val="000000" w:themeColor="text1"/>
          <w:sz w:val="24"/>
          <w:szCs w:val="24"/>
        </w:rPr>
        <w:t>].</w:t>
      </w:r>
      <w:r w:rsidR="006B1A69" w:rsidRPr="007B6EA9">
        <w:rPr>
          <w:color w:val="000000" w:themeColor="text1"/>
          <w:sz w:val="24"/>
          <w:szCs w:val="24"/>
        </w:rPr>
        <w:t xml:space="preserve"> </w:t>
      </w:r>
    </w:p>
    <w:p w14:paraId="45FB0818" w14:textId="77777777" w:rsidR="00627515" w:rsidRPr="007B6EA9" w:rsidRDefault="00627515" w:rsidP="004732C4">
      <w:pPr>
        <w:spacing w:line="480" w:lineRule="auto"/>
        <w:ind w:right="10"/>
        <w:jc w:val="both"/>
        <w:rPr>
          <w:rFonts w:eastAsia="Arial"/>
          <w:color w:val="000000" w:themeColor="text1"/>
          <w:sz w:val="24"/>
          <w:szCs w:val="24"/>
        </w:rPr>
      </w:pPr>
      <w:r w:rsidRPr="007B6EA9">
        <w:rPr>
          <w:rFonts w:eastAsia="Arial"/>
          <w:color w:val="000000" w:themeColor="text1"/>
          <w:sz w:val="24"/>
          <w:szCs w:val="24"/>
        </w:rPr>
        <w:br w:type="page"/>
      </w:r>
    </w:p>
    <w:p w14:paraId="768E95E7" w14:textId="77777777" w:rsidR="00542BAB" w:rsidRPr="007B6EA9" w:rsidRDefault="00542BAB" w:rsidP="004732C4">
      <w:pPr>
        <w:tabs>
          <w:tab w:val="left" w:pos="360"/>
        </w:tabs>
        <w:spacing w:line="480" w:lineRule="auto"/>
        <w:outlineLvl w:val="0"/>
        <w:rPr>
          <w:rFonts w:eastAsia="Arial"/>
          <w:b/>
          <w:color w:val="000000" w:themeColor="text1"/>
          <w:sz w:val="24"/>
          <w:szCs w:val="24"/>
        </w:rPr>
      </w:pPr>
      <w:r w:rsidRPr="007B6EA9">
        <w:rPr>
          <w:rFonts w:eastAsia="Arial"/>
          <w:b/>
          <w:color w:val="000000" w:themeColor="text1"/>
          <w:sz w:val="24"/>
          <w:szCs w:val="24"/>
        </w:rPr>
        <w:lastRenderedPageBreak/>
        <w:t xml:space="preserve">List of </w:t>
      </w:r>
      <w:r w:rsidR="00A60885">
        <w:rPr>
          <w:rFonts w:eastAsia="Arial"/>
          <w:b/>
          <w:color w:val="000000" w:themeColor="text1"/>
          <w:sz w:val="24"/>
          <w:szCs w:val="24"/>
        </w:rPr>
        <w:t>Additional</w:t>
      </w:r>
      <w:r w:rsidRPr="007B6EA9">
        <w:rPr>
          <w:rFonts w:eastAsia="Arial"/>
          <w:b/>
          <w:color w:val="000000" w:themeColor="text1"/>
          <w:sz w:val="24"/>
          <w:szCs w:val="24"/>
        </w:rPr>
        <w:t xml:space="preserve"> Figures</w:t>
      </w:r>
    </w:p>
    <w:p w14:paraId="3F358504" w14:textId="77777777" w:rsidR="00542BAB" w:rsidRPr="007B6EA9" w:rsidRDefault="00542BAB" w:rsidP="004732C4">
      <w:pPr>
        <w:tabs>
          <w:tab w:val="left" w:pos="360"/>
        </w:tabs>
        <w:spacing w:line="480" w:lineRule="auto"/>
        <w:rPr>
          <w:color w:val="000000" w:themeColor="text1"/>
          <w:sz w:val="24"/>
          <w:szCs w:val="24"/>
        </w:rPr>
      </w:pPr>
      <w:r w:rsidRPr="007B6EA9">
        <w:rPr>
          <w:color w:val="000000" w:themeColor="text1"/>
          <w:sz w:val="24"/>
          <w:szCs w:val="24"/>
        </w:rPr>
        <w:t>S1</w:t>
      </w:r>
      <w:r w:rsidRPr="007B6EA9">
        <w:rPr>
          <w:color w:val="000000" w:themeColor="text1"/>
          <w:sz w:val="24"/>
          <w:szCs w:val="24"/>
        </w:rPr>
        <w:tab/>
        <w:t>Manual gating strategy for quantifying monocyte subsets</w:t>
      </w:r>
    </w:p>
    <w:p w14:paraId="13D47B89" w14:textId="77777777" w:rsidR="00542BAB" w:rsidRPr="007B6EA9" w:rsidRDefault="00542BAB" w:rsidP="004732C4">
      <w:pPr>
        <w:tabs>
          <w:tab w:val="left" w:pos="360"/>
        </w:tabs>
        <w:spacing w:line="480" w:lineRule="auto"/>
        <w:ind w:left="360" w:hanging="360"/>
        <w:rPr>
          <w:color w:val="000000" w:themeColor="text1"/>
          <w:sz w:val="24"/>
          <w:szCs w:val="24"/>
        </w:rPr>
      </w:pPr>
      <w:r w:rsidRPr="007B6EA9">
        <w:rPr>
          <w:color w:val="000000" w:themeColor="text1"/>
          <w:sz w:val="24"/>
          <w:szCs w:val="24"/>
        </w:rPr>
        <w:t>S2</w:t>
      </w:r>
      <w:r w:rsidRPr="007B6EA9">
        <w:rPr>
          <w:color w:val="000000" w:themeColor="text1"/>
          <w:sz w:val="24"/>
          <w:szCs w:val="24"/>
        </w:rPr>
        <w:tab/>
        <w:t xml:space="preserve">Young age is associated with increases in blood-stage mature </w:t>
      </w:r>
      <w:r w:rsidR="00993DE8">
        <w:rPr>
          <w:color w:val="000000" w:themeColor="text1"/>
          <w:sz w:val="24"/>
          <w:szCs w:val="24"/>
        </w:rPr>
        <w:t>gametocytaemia</w:t>
      </w:r>
      <w:r w:rsidRPr="007B6EA9">
        <w:rPr>
          <w:color w:val="000000" w:themeColor="text1"/>
          <w:sz w:val="24"/>
          <w:szCs w:val="24"/>
        </w:rPr>
        <w:t xml:space="preserve"> during acute infection</w:t>
      </w:r>
    </w:p>
    <w:p w14:paraId="57481A3F" w14:textId="77777777" w:rsidR="00542BAB" w:rsidRPr="007B6EA9" w:rsidRDefault="00542BAB" w:rsidP="004732C4">
      <w:pPr>
        <w:tabs>
          <w:tab w:val="left" w:pos="360"/>
        </w:tabs>
        <w:spacing w:line="480" w:lineRule="auto"/>
        <w:ind w:left="360" w:hanging="360"/>
        <w:rPr>
          <w:color w:val="000000" w:themeColor="text1"/>
          <w:sz w:val="24"/>
          <w:szCs w:val="24"/>
        </w:rPr>
      </w:pPr>
      <w:r w:rsidRPr="007B6EA9">
        <w:rPr>
          <w:color w:val="000000" w:themeColor="text1"/>
          <w:sz w:val="24"/>
          <w:szCs w:val="24"/>
        </w:rPr>
        <w:t>S3</w:t>
      </w:r>
      <w:r w:rsidRPr="007B6EA9">
        <w:rPr>
          <w:color w:val="000000" w:themeColor="text1"/>
          <w:sz w:val="24"/>
          <w:szCs w:val="24"/>
        </w:rPr>
        <w:tab/>
        <w:t xml:space="preserve">Levels of </w:t>
      </w:r>
      <w:r w:rsidR="00993DE8">
        <w:rPr>
          <w:color w:val="000000" w:themeColor="text1"/>
          <w:sz w:val="24"/>
          <w:szCs w:val="24"/>
        </w:rPr>
        <w:t>gametocytaemia</w:t>
      </w:r>
      <w:r w:rsidRPr="007B6EA9">
        <w:rPr>
          <w:color w:val="000000" w:themeColor="text1"/>
          <w:sz w:val="24"/>
          <w:szCs w:val="24"/>
        </w:rPr>
        <w:t xml:space="preserve"> are similar in subjects with and without microscopically-detected </w:t>
      </w:r>
      <w:r w:rsidR="00993DE8">
        <w:rPr>
          <w:color w:val="000000" w:themeColor="text1"/>
          <w:sz w:val="24"/>
          <w:szCs w:val="24"/>
        </w:rPr>
        <w:t>parasitaemia</w:t>
      </w:r>
    </w:p>
    <w:p w14:paraId="2D4C4C92" w14:textId="77777777" w:rsidR="00542BAB" w:rsidRPr="007B6EA9" w:rsidRDefault="00542BAB" w:rsidP="004732C4">
      <w:pPr>
        <w:tabs>
          <w:tab w:val="left" w:pos="360"/>
        </w:tabs>
        <w:spacing w:line="480" w:lineRule="auto"/>
        <w:ind w:left="360" w:hanging="360"/>
        <w:rPr>
          <w:color w:val="000000" w:themeColor="text1"/>
          <w:sz w:val="24"/>
          <w:szCs w:val="24"/>
        </w:rPr>
      </w:pPr>
      <w:r w:rsidRPr="007B6EA9">
        <w:rPr>
          <w:color w:val="000000" w:themeColor="text1"/>
          <w:sz w:val="24"/>
          <w:szCs w:val="24"/>
        </w:rPr>
        <w:t>S4</w:t>
      </w:r>
      <w:r w:rsidRPr="007B6EA9">
        <w:rPr>
          <w:color w:val="000000" w:themeColor="text1"/>
          <w:sz w:val="24"/>
          <w:szCs w:val="24"/>
        </w:rPr>
        <w:tab/>
      </w:r>
      <w:r w:rsidRPr="007B6EA9">
        <w:rPr>
          <w:i/>
          <w:color w:val="000000" w:themeColor="text1"/>
          <w:sz w:val="24"/>
          <w:szCs w:val="24"/>
        </w:rPr>
        <w:t>Plasmodium</w:t>
      </w:r>
      <w:r w:rsidRPr="007B6EA9">
        <w:rPr>
          <w:color w:val="000000" w:themeColor="text1"/>
          <w:sz w:val="24"/>
          <w:szCs w:val="24"/>
        </w:rPr>
        <w:t>-specific antibody levels are higher in adults compared with young children regardless of visit</w:t>
      </w:r>
    </w:p>
    <w:p w14:paraId="7FB1DDF0" w14:textId="77777777" w:rsidR="00542BAB" w:rsidRPr="007B6EA9" w:rsidRDefault="00542BAB" w:rsidP="004732C4">
      <w:pPr>
        <w:tabs>
          <w:tab w:val="left" w:pos="360"/>
        </w:tabs>
        <w:spacing w:line="480" w:lineRule="auto"/>
        <w:ind w:left="360" w:hanging="360"/>
        <w:rPr>
          <w:color w:val="000000" w:themeColor="text1"/>
          <w:sz w:val="24"/>
          <w:szCs w:val="24"/>
        </w:rPr>
      </w:pPr>
      <w:r w:rsidRPr="007B6EA9">
        <w:rPr>
          <w:color w:val="000000" w:themeColor="text1"/>
          <w:sz w:val="24"/>
          <w:szCs w:val="24"/>
        </w:rPr>
        <w:t>S5</w:t>
      </w:r>
      <w:r w:rsidRPr="007B6EA9">
        <w:rPr>
          <w:color w:val="000000" w:themeColor="text1"/>
          <w:sz w:val="24"/>
          <w:szCs w:val="24"/>
        </w:rPr>
        <w:tab/>
        <w:t>Correspondence between acute and post-treatment phenotypes</w:t>
      </w:r>
    </w:p>
    <w:p w14:paraId="2E6F465C" w14:textId="77777777" w:rsidR="00542BAB" w:rsidRPr="007B6EA9" w:rsidRDefault="00542BAB" w:rsidP="004732C4">
      <w:pPr>
        <w:tabs>
          <w:tab w:val="left" w:pos="360"/>
        </w:tabs>
        <w:spacing w:line="480" w:lineRule="auto"/>
        <w:ind w:left="360" w:hanging="360"/>
        <w:rPr>
          <w:color w:val="000000" w:themeColor="text1"/>
          <w:sz w:val="24"/>
          <w:szCs w:val="24"/>
        </w:rPr>
      </w:pPr>
      <w:r w:rsidRPr="007B6EA9">
        <w:rPr>
          <w:color w:val="000000" w:themeColor="text1"/>
          <w:sz w:val="24"/>
          <w:szCs w:val="24"/>
        </w:rPr>
        <w:t>S6</w:t>
      </w:r>
      <w:r w:rsidRPr="007B6EA9">
        <w:rPr>
          <w:color w:val="000000" w:themeColor="text1"/>
          <w:sz w:val="24"/>
          <w:szCs w:val="24"/>
        </w:rPr>
        <w:tab/>
        <w:t>Q</w:t>
      </w:r>
      <w:r w:rsidR="001F0758" w:rsidRPr="007B6EA9">
        <w:rPr>
          <w:color w:val="000000" w:themeColor="text1"/>
          <w:sz w:val="24"/>
          <w:szCs w:val="24"/>
        </w:rPr>
        <w:t>-</w:t>
      </w:r>
      <w:r w:rsidRPr="007B6EA9">
        <w:rPr>
          <w:color w:val="000000" w:themeColor="text1"/>
          <w:sz w:val="24"/>
          <w:szCs w:val="24"/>
        </w:rPr>
        <w:t>Q</w:t>
      </w:r>
      <w:r w:rsidR="001F0758" w:rsidRPr="007B6EA9">
        <w:rPr>
          <w:color w:val="000000" w:themeColor="text1"/>
          <w:sz w:val="24"/>
          <w:szCs w:val="24"/>
        </w:rPr>
        <w:t xml:space="preserve"> </w:t>
      </w:r>
      <w:r w:rsidRPr="007B6EA9">
        <w:rPr>
          <w:color w:val="000000" w:themeColor="text1"/>
          <w:sz w:val="24"/>
          <w:szCs w:val="24"/>
        </w:rPr>
        <w:t>plots of analyte phenotypes before and after Box-Cox-assisted power transformation</w:t>
      </w:r>
    </w:p>
    <w:p w14:paraId="049F31CB" w14:textId="77777777" w:rsidR="00542BAB" w:rsidRPr="007B6EA9" w:rsidRDefault="00542BAB" w:rsidP="004732C4">
      <w:pPr>
        <w:tabs>
          <w:tab w:val="left" w:pos="360"/>
        </w:tabs>
        <w:spacing w:line="480" w:lineRule="auto"/>
        <w:ind w:left="360" w:hanging="360"/>
        <w:rPr>
          <w:color w:val="000000" w:themeColor="text1"/>
          <w:sz w:val="24"/>
          <w:szCs w:val="24"/>
        </w:rPr>
      </w:pPr>
    </w:p>
    <w:p w14:paraId="1E2C6CF5" w14:textId="77777777" w:rsidR="00542BAB" w:rsidRPr="007B6EA9" w:rsidRDefault="00542BAB" w:rsidP="004732C4">
      <w:pPr>
        <w:tabs>
          <w:tab w:val="left" w:pos="360"/>
        </w:tabs>
        <w:spacing w:line="480" w:lineRule="auto"/>
        <w:outlineLvl w:val="0"/>
        <w:rPr>
          <w:rFonts w:eastAsia="Arial"/>
          <w:b/>
          <w:color w:val="000000" w:themeColor="text1"/>
          <w:sz w:val="24"/>
          <w:szCs w:val="24"/>
        </w:rPr>
      </w:pPr>
      <w:r w:rsidRPr="007B6EA9">
        <w:rPr>
          <w:rFonts w:eastAsia="Arial"/>
          <w:b/>
          <w:color w:val="000000" w:themeColor="text1"/>
          <w:sz w:val="24"/>
          <w:szCs w:val="24"/>
        </w:rPr>
        <w:t xml:space="preserve">List of </w:t>
      </w:r>
      <w:r w:rsidR="00A60885">
        <w:rPr>
          <w:rFonts w:eastAsia="Arial"/>
          <w:b/>
          <w:color w:val="000000" w:themeColor="text1"/>
          <w:sz w:val="24"/>
          <w:szCs w:val="24"/>
        </w:rPr>
        <w:t>Additional</w:t>
      </w:r>
      <w:r w:rsidRPr="007B6EA9">
        <w:rPr>
          <w:rFonts w:eastAsia="Arial"/>
          <w:b/>
          <w:color w:val="000000" w:themeColor="text1"/>
          <w:sz w:val="24"/>
          <w:szCs w:val="24"/>
        </w:rPr>
        <w:t xml:space="preserve"> Tables</w:t>
      </w:r>
    </w:p>
    <w:p w14:paraId="3B663E19" w14:textId="77777777" w:rsidR="0042692E" w:rsidRPr="007B6EA9" w:rsidRDefault="0042692E" w:rsidP="004732C4">
      <w:pPr>
        <w:tabs>
          <w:tab w:val="left" w:pos="360"/>
        </w:tabs>
        <w:spacing w:line="480" w:lineRule="auto"/>
        <w:ind w:left="360" w:hanging="360"/>
        <w:rPr>
          <w:rFonts w:eastAsia="Arial"/>
          <w:color w:val="000000" w:themeColor="text1"/>
          <w:sz w:val="24"/>
          <w:szCs w:val="24"/>
        </w:rPr>
      </w:pPr>
      <w:r w:rsidRPr="007B6EA9">
        <w:rPr>
          <w:rFonts w:eastAsia="Arial"/>
          <w:color w:val="000000" w:themeColor="text1"/>
          <w:sz w:val="24"/>
          <w:szCs w:val="24"/>
        </w:rPr>
        <w:t>S1</w:t>
      </w:r>
      <w:r w:rsidRPr="007B6EA9">
        <w:rPr>
          <w:rFonts w:eastAsia="Arial"/>
          <w:color w:val="000000" w:themeColor="text1"/>
          <w:sz w:val="24"/>
          <w:szCs w:val="24"/>
        </w:rPr>
        <w:tab/>
        <w:t>Clinical characteristics of study participants (mean, interquartile range)</w:t>
      </w:r>
    </w:p>
    <w:p w14:paraId="089A59DC" w14:textId="0C1E4B21" w:rsidR="0042692E" w:rsidRPr="007B6EA9" w:rsidRDefault="0042692E" w:rsidP="004732C4">
      <w:pPr>
        <w:tabs>
          <w:tab w:val="left" w:pos="360"/>
        </w:tabs>
        <w:spacing w:line="480" w:lineRule="auto"/>
        <w:ind w:left="360" w:hanging="360"/>
        <w:rPr>
          <w:rFonts w:eastAsia="Arial"/>
          <w:color w:val="000000" w:themeColor="text1"/>
          <w:sz w:val="24"/>
          <w:szCs w:val="24"/>
        </w:rPr>
      </w:pPr>
      <w:r w:rsidRPr="007B6EA9">
        <w:rPr>
          <w:rFonts w:eastAsia="Arial"/>
          <w:color w:val="000000" w:themeColor="text1"/>
          <w:sz w:val="24"/>
          <w:szCs w:val="24"/>
        </w:rPr>
        <w:t>S2</w:t>
      </w:r>
      <w:r w:rsidRPr="007B6EA9">
        <w:rPr>
          <w:rFonts w:eastAsia="Arial"/>
          <w:color w:val="000000" w:themeColor="text1"/>
          <w:sz w:val="24"/>
          <w:szCs w:val="24"/>
        </w:rPr>
        <w:tab/>
        <w:t>Results from anti</w:t>
      </w:r>
      <w:r w:rsidR="00591300">
        <w:rPr>
          <w:rFonts w:eastAsia="Arial"/>
          <w:color w:val="000000" w:themeColor="text1"/>
          <w:sz w:val="24"/>
          <w:szCs w:val="24"/>
        </w:rPr>
        <w:t>-</w:t>
      </w:r>
      <w:r w:rsidRPr="007B6EA9">
        <w:rPr>
          <w:rFonts w:eastAsia="Arial"/>
          <w:color w:val="000000" w:themeColor="text1"/>
          <w:sz w:val="24"/>
          <w:szCs w:val="24"/>
        </w:rPr>
        <w:t>malarial antibody detection</w:t>
      </w:r>
    </w:p>
    <w:p w14:paraId="617371FE" w14:textId="77777777" w:rsidR="0042692E" w:rsidRPr="007B6EA9" w:rsidRDefault="0042692E" w:rsidP="004732C4">
      <w:pPr>
        <w:tabs>
          <w:tab w:val="left" w:pos="360"/>
        </w:tabs>
        <w:spacing w:line="480" w:lineRule="auto"/>
        <w:ind w:left="360" w:hanging="360"/>
        <w:rPr>
          <w:rFonts w:eastAsia="Arial"/>
          <w:color w:val="000000" w:themeColor="text1"/>
          <w:sz w:val="24"/>
          <w:szCs w:val="24"/>
        </w:rPr>
      </w:pPr>
      <w:r w:rsidRPr="007B6EA9">
        <w:rPr>
          <w:rFonts w:eastAsia="Arial"/>
          <w:color w:val="000000" w:themeColor="text1"/>
          <w:sz w:val="24"/>
          <w:szCs w:val="24"/>
        </w:rPr>
        <w:t>S3</w:t>
      </w:r>
      <w:r w:rsidRPr="007B6EA9">
        <w:rPr>
          <w:rFonts w:eastAsia="Arial"/>
          <w:color w:val="000000" w:themeColor="text1"/>
          <w:sz w:val="24"/>
          <w:szCs w:val="24"/>
        </w:rPr>
        <w:tab/>
        <w:t xml:space="preserve">Table of </w:t>
      </w:r>
      <w:r w:rsidRPr="007B6EA9">
        <w:rPr>
          <w:rFonts w:eastAsia="Arial"/>
          <w:i/>
          <w:color w:val="000000" w:themeColor="text1"/>
          <w:sz w:val="24"/>
          <w:szCs w:val="24"/>
        </w:rPr>
        <w:t>p</w:t>
      </w:r>
      <w:r w:rsidRPr="007B6EA9">
        <w:rPr>
          <w:rFonts w:eastAsia="Arial"/>
          <w:color w:val="000000" w:themeColor="text1"/>
          <w:sz w:val="24"/>
          <w:szCs w:val="24"/>
        </w:rPr>
        <w:t xml:space="preserve">-values for main effects and interaction effects on blood analytes and cellular phenotypes, </w:t>
      </w:r>
      <w:r w:rsidR="000361E6" w:rsidRPr="007B6EA9">
        <w:rPr>
          <w:rFonts w:eastAsia="Arial"/>
          <w:color w:val="000000" w:themeColor="text1"/>
          <w:sz w:val="24"/>
          <w:szCs w:val="24"/>
        </w:rPr>
        <w:t>analy</w:t>
      </w:r>
      <w:r w:rsidR="000361E6">
        <w:rPr>
          <w:rFonts w:eastAsia="Arial"/>
          <w:color w:val="000000" w:themeColor="text1"/>
          <w:sz w:val="24"/>
          <w:szCs w:val="24"/>
        </w:rPr>
        <w:t>s</w:t>
      </w:r>
      <w:r w:rsidR="000361E6" w:rsidRPr="007B6EA9">
        <w:rPr>
          <w:rFonts w:eastAsia="Arial"/>
          <w:color w:val="000000" w:themeColor="text1"/>
          <w:sz w:val="24"/>
          <w:szCs w:val="24"/>
        </w:rPr>
        <w:t xml:space="preserve">ed </w:t>
      </w:r>
      <w:r w:rsidRPr="007B6EA9">
        <w:rPr>
          <w:rFonts w:eastAsia="Arial"/>
          <w:color w:val="000000" w:themeColor="text1"/>
          <w:sz w:val="24"/>
          <w:szCs w:val="24"/>
        </w:rPr>
        <w:t>using a nonparametric longitudinal model</w:t>
      </w:r>
    </w:p>
    <w:p w14:paraId="5D93C777" w14:textId="77777777" w:rsidR="0042692E" w:rsidRPr="007B6EA9" w:rsidRDefault="0042692E" w:rsidP="004732C4">
      <w:pPr>
        <w:tabs>
          <w:tab w:val="left" w:pos="360"/>
        </w:tabs>
        <w:spacing w:line="480" w:lineRule="auto"/>
        <w:ind w:left="360" w:hanging="360"/>
        <w:rPr>
          <w:rFonts w:eastAsia="Arial"/>
          <w:color w:val="000000" w:themeColor="text1"/>
          <w:sz w:val="24"/>
          <w:szCs w:val="24"/>
        </w:rPr>
      </w:pPr>
      <w:r w:rsidRPr="007B6EA9">
        <w:rPr>
          <w:rFonts w:eastAsia="Arial"/>
          <w:color w:val="000000" w:themeColor="text1"/>
          <w:sz w:val="24"/>
          <w:szCs w:val="24"/>
        </w:rPr>
        <w:t>S4</w:t>
      </w:r>
      <w:r w:rsidRPr="007B6EA9">
        <w:rPr>
          <w:rFonts w:eastAsia="Arial"/>
          <w:color w:val="000000" w:themeColor="text1"/>
          <w:sz w:val="24"/>
          <w:szCs w:val="24"/>
        </w:rPr>
        <w:tab/>
        <w:t xml:space="preserve">Table of </w:t>
      </w:r>
      <w:r w:rsidRPr="007B6EA9">
        <w:rPr>
          <w:rFonts w:eastAsia="Arial"/>
          <w:i/>
          <w:color w:val="000000" w:themeColor="text1"/>
          <w:sz w:val="24"/>
          <w:szCs w:val="24"/>
        </w:rPr>
        <w:t>p</w:t>
      </w:r>
      <w:r w:rsidRPr="007B6EA9">
        <w:rPr>
          <w:rFonts w:eastAsia="Arial"/>
          <w:color w:val="000000" w:themeColor="text1"/>
          <w:sz w:val="24"/>
          <w:szCs w:val="24"/>
        </w:rPr>
        <w:t>-values for main effects and interaction effects on blood analyte ratios</w:t>
      </w:r>
    </w:p>
    <w:p w14:paraId="2EA09170" w14:textId="77777777" w:rsidR="0042692E" w:rsidRPr="007B6EA9" w:rsidRDefault="0042692E" w:rsidP="004732C4">
      <w:pPr>
        <w:tabs>
          <w:tab w:val="left" w:pos="360"/>
        </w:tabs>
        <w:spacing w:line="480" w:lineRule="auto"/>
        <w:ind w:left="360" w:hanging="360"/>
        <w:rPr>
          <w:rFonts w:eastAsia="Arial"/>
          <w:color w:val="000000" w:themeColor="text1"/>
          <w:sz w:val="24"/>
          <w:szCs w:val="24"/>
        </w:rPr>
      </w:pPr>
      <w:r w:rsidRPr="007B6EA9">
        <w:rPr>
          <w:rFonts w:eastAsia="Arial"/>
          <w:color w:val="000000" w:themeColor="text1"/>
          <w:sz w:val="24"/>
          <w:szCs w:val="24"/>
        </w:rPr>
        <w:t>S5</w:t>
      </w:r>
      <w:r w:rsidRPr="007B6EA9">
        <w:rPr>
          <w:rFonts w:eastAsia="Arial"/>
          <w:color w:val="000000" w:themeColor="text1"/>
          <w:sz w:val="24"/>
          <w:szCs w:val="24"/>
        </w:rPr>
        <w:tab/>
        <w:t xml:space="preserve">Table of </w:t>
      </w:r>
      <w:r w:rsidRPr="007B6EA9">
        <w:rPr>
          <w:rFonts w:eastAsia="Arial"/>
          <w:i/>
          <w:color w:val="000000" w:themeColor="text1"/>
          <w:sz w:val="24"/>
          <w:szCs w:val="24"/>
        </w:rPr>
        <w:t>p</w:t>
      </w:r>
      <w:r w:rsidRPr="007B6EA9">
        <w:rPr>
          <w:rFonts w:eastAsia="Arial"/>
          <w:color w:val="000000" w:themeColor="text1"/>
          <w:sz w:val="24"/>
          <w:szCs w:val="24"/>
        </w:rPr>
        <w:t xml:space="preserve">-values for main effects and interaction effects on blood analytes, </w:t>
      </w:r>
      <w:r w:rsidR="000361E6" w:rsidRPr="007B6EA9">
        <w:rPr>
          <w:rFonts w:eastAsia="Arial"/>
          <w:color w:val="000000" w:themeColor="text1"/>
          <w:sz w:val="24"/>
          <w:szCs w:val="24"/>
        </w:rPr>
        <w:t>analy</w:t>
      </w:r>
      <w:r w:rsidR="000361E6">
        <w:rPr>
          <w:rFonts w:eastAsia="Arial"/>
          <w:color w:val="000000" w:themeColor="text1"/>
          <w:sz w:val="24"/>
          <w:szCs w:val="24"/>
        </w:rPr>
        <w:t>s</w:t>
      </w:r>
      <w:r w:rsidR="000361E6" w:rsidRPr="007B6EA9">
        <w:rPr>
          <w:rFonts w:eastAsia="Arial"/>
          <w:color w:val="000000" w:themeColor="text1"/>
          <w:sz w:val="24"/>
          <w:szCs w:val="24"/>
        </w:rPr>
        <w:t xml:space="preserve">ed </w:t>
      </w:r>
      <w:r w:rsidRPr="007B6EA9">
        <w:rPr>
          <w:rFonts w:eastAsia="Arial"/>
          <w:color w:val="000000" w:themeColor="text1"/>
          <w:sz w:val="24"/>
          <w:szCs w:val="24"/>
        </w:rPr>
        <w:t>using a linear mixed model</w:t>
      </w:r>
    </w:p>
    <w:p w14:paraId="53128261" w14:textId="77777777" w:rsidR="0042692E" w:rsidRPr="007B6EA9" w:rsidRDefault="0042692E" w:rsidP="004732C4">
      <w:pPr>
        <w:tabs>
          <w:tab w:val="left" w:pos="360"/>
        </w:tabs>
        <w:spacing w:line="480" w:lineRule="auto"/>
        <w:ind w:left="360" w:hanging="360"/>
        <w:rPr>
          <w:rFonts w:eastAsia="Arial"/>
          <w:color w:val="000000" w:themeColor="text1"/>
          <w:sz w:val="24"/>
          <w:szCs w:val="24"/>
        </w:rPr>
      </w:pPr>
    </w:p>
    <w:p w14:paraId="62486C05" w14:textId="77777777" w:rsidR="00627515" w:rsidRPr="007B6EA9" w:rsidRDefault="00627515" w:rsidP="004732C4">
      <w:pPr>
        <w:spacing w:line="480" w:lineRule="auto"/>
        <w:rPr>
          <w:rFonts w:eastAsia="Arial"/>
          <w:b/>
          <w:color w:val="000000" w:themeColor="text1"/>
          <w:sz w:val="24"/>
          <w:szCs w:val="24"/>
        </w:rPr>
      </w:pPr>
      <w:r w:rsidRPr="007B6EA9">
        <w:rPr>
          <w:rFonts w:eastAsia="Arial"/>
          <w:b/>
          <w:color w:val="000000" w:themeColor="text1"/>
          <w:sz w:val="24"/>
          <w:szCs w:val="24"/>
        </w:rPr>
        <w:br w:type="page"/>
      </w:r>
    </w:p>
    <w:p w14:paraId="4101652C" w14:textId="77777777" w:rsidR="0064052E" w:rsidRPr="007B6EA9" w:rsidRDefault="0064052E" w:rsidP="004732C4">
      <w:pPr>
        <w:spacing w:line="480" w:lineRule="auto"/>
        <w:ind w:right="10"/>
        <w:jc w:val="both"/>
        <w:rPr>
          <w:rFonts w:eastAsia="Arial"/>
          <w:b/>
          <w:color w:val="000000" w:themeColor="text1"/>
          <w:sz w:val="24"/>
          <w:szCs w:val="24"/>
        </w:rPr>
      </w:pPr>
      <w:r w:rsidRPr="007B6EA9">
        <w:rPr>
          <w:rFonts w:eastAsia="Arial"/>
          <w:b/>
          <w:noProof/>
          <w:color w:val="000000" w:themeColor="text1"/>
          <w:sz w:val="24"/>
          <w:szCs w:val="24"/>
          <w:lang w:val="en-IN" w:eastAsia="en-IN"/>
        </w:rPr>
        <w:lastRenderedPageBreak/>
        <w:drawing>
          <wp:inline distT="0" distB="0" distL="0" distR="0" wp14:anchorId="3E06645A" wp14:editId="07777777">
            <wp:extent cx="5926914" cy="6848878"/>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34278" cy="6857387"/>
                    </a:xfrm>
                    <a:prstGeom prst="rect">
                      <a:avLst/>
                    </a:prstGeom>
                  </pic:spPr>
                </pic:pic>
              </a:graphicData>
            </a:graphic>
          </wp:inline>
        </w:drawing>
      </w:r>
    </w:p>
    <w:p w14:paraId="3EBAD8CB" w14:textId="35717639" w:rsidR="00ED271B" w:rsidRPr="007B6EA9" w:rsidRDefault="00E307B1" w:rsidP="004732C4">
      <w:pPr>
        <w:spacing w:line="480" w:lineRule="auto"/>
        <w:ind w:right="10"/>
        <w:jc w:val="both"/>
        <w:rPr>
          <w:color w:val="000000" w:themeColor="text1"/>
          <w:sz w:val="24"/>
          <w:szCs w:val="24"/>
        </w:rPr>
      </w:pPr>
      <w:r w:rsidRPr="007B6EA9">
        <w:rPr>
          <w:rFonts w:eastAsia="Arial"/>
          <w:b/>
          <w:color w:val="000000" w:themeColor="text1"/>
          <w:sz w:val="24"/>
          <w:szCs w:val="24"/>
        </w:rPr>
        <w:t>Figure S1</w:t>
      </w:r>
      <w:r w:rsidR="00627515" w:rsidRPr="007B6EA9">
        <w:rPr>
          <w:rFonts w:eastAsia="Arial"/>
          <w:color w:val="000000" w:themeColor="text1"/>
          <w:sz w:val="24"/>
          <w:szCs w:val="24"/>
        </w:rPr>
        <w:t>.</w:t>
      </w:r>
      <w:r w:rsidRPr="007B6EA9">
        <w:rPr>
          <w:rFonts w:eastAsia="Arial"/>
          <w:color w:val="000000" w:themeColor="text1"/>
          <w:sz w:val="24"/>
          <w:szCs w:val="24"/>
        </w:rPr>
        <w:t xml:space="preserve"> Manual gating strategy for quantifying monocyte subsets. (A) Monocyte cell counts and percentages are derived for CD14</w:t>
      </w:r>
      <w:r w:rsidR="00627515" w:rsidRPr="007B6EA9">
        <w:rPr>
          <w:rFonts w:eastAsia="Arial"/>
          <w:color w:val="000000" w:themeColor="text1"/>
          <w:sz w:val="24"/>
          <w:szCs w:val="24"/>
          <w:vertAlign w:val="superscript"/>
        </w:rPr>
        <w:t>++</w:t>
      </w:r>
      <w:r w:rsidRPr="007B6EA9">
        <w:rPr>
          <w:rFonts w:eastAsia="Arial"/>
          <w:color w:val="000000" w:themeColor="text1"/>
          <w:sz w:val="24"/>
          <w:szCs w:val="24"/>
        </w:rPr>
        <w:t>CD16</w:t>
      </w:r>
      <w:r w:rsidR="002576E9" w:rsidRPr="007B6EA9">
        <w:rPr>
          <w:rFonts w:eastAsia="Arial"/>
          <w:color w:val="000000" w:themeColor="text1"/>
          <w:sz w:val="24"/>
          <w:szCs w:val="24"/>
          <w:vertAlign w:val="superscript"/>
        </w:rPr>
        <w:t>—</w:t>
      </w:r>
      <w:r w:rsidR="002576E9" w:rsidRPr="007B6EA9">
        <w:rPr>
          <w:rFonts w:eastAsia="Arial"/>
          <w:color w:val="000000" w:themeColor="text1"/>
          <w:sz w:val="24"/>
          <w:szCs w:val="24"/>
        </w:rPr>
        <w:t xml:space="preserve"> t</w:t>
      </w:r>
      <w:r w:rsidRPr="007B6EA9">
        <w:rPr>
          <w:rFonts w:eastAsia="Arial"/>
          <w:color w:val="000000" w:themeColor="text1"/>
          <w:sz w:val="24"/>
          <w:szCs w:val="24"/>
        </w:rPr>
        <w:t>raditional monocytes, as designated by quadrant (a), CD14</w:t>
      </w:r>
      <w:r w:rsidR="002576E9" w:rsidRPr="007B6EA9">
        <w:rPr>
          <w:rFonts w:eastAsia="Arial"/>
          <w:color w:val="000000" w:themeColor="text1"/>
          <w:sz w:val="24"/>
          <w:szCs w:val="24"/>
          <w:vertAlign w:val="superscript"/>
        </w:rPr>
        <w:t>++</w:t>
      </w:r>
      <w:r w:rsidRPr="007B6EA9">
        <w:rPr>
          <w:rFonts w:eastAsia="Arial"/>
          <w:color w:val="000000" w:themeColor="text1"/>
          <w:sz w:val="24"/>
          <w:szCs w:val="24"/>
        </w:rPr>
        <w:t>CD16</w:t>
      </w:r>
      <w:r w:rsidR="002576E9" w:rsidRPr="007B6EA9">
        <w:rPr>
          <w:rFonts w:eastAsia="Arial"/>
          <w:color w:val="000000" w:themeColor="text1"/>
          <w:sz w:val="24"/>
          <w:szCs w:val="24"/>
          <w:vertAlign w:val="superscript"/>
        </w:rPr>
        <w:t>+</w:t>
      </w:r>
      <w:r w:rsidRPr="007B6EA9">
        <w:rPr>
          <w:rFonts w:eastAsia="Arial"/>
          <w:color w:val="000000" w:themeColor="text1"/>
          <w:sz w:val="24"/>
          <w:szCs w:val="24"/>
        </w:rPr>
        <w:t xml:space="preserve"> inflammatory monocytes, as designated in quadrant (b), and CD14</w:t>
      </w:r>
      <w:r w:rsidR="002576E9" w:rsidRPr="007B6EA9">
        <w:rPr>
          <w:rFonts w:eastAsia="Arial"/>
          <w:color w:val="000000" w:themeColor="text1"/>
          <w:sz w:val="24"/>
          <w:szCs w:val="24"/>
          <w:vertAlign w:val="superscript"/>
        </w:rPr>
        <w:t>+</w:t>
      </w:r>
      <w:r w:rsidRPr="007B6EA9">
        <w:rPr>
          <w:rFonts w:eastAsia="Arial"/>
          <w:color w:val="000000" w:themeColor="text1"/>
          <w:sz w:val="24"/>
          <w:szCs w:val="24"/>
        </w:rPr>
        <w:t>, CD16</w:t>
      </w:r>
      <w:r w:rsidR="002576E9" w:rsidRPr="007B6EA9">
        <w:rPr>
          <w:rFonts w:eastAsia="Arial"/>
          <w:color w:val="000000" w:themeColor="text1"/>
          <w:sz w:val="24"/>
          <w:szCs w:val="24"/>
          <w:vertAlign w:val="superscript"/>
        </w:rPr>
        <w:t>++</w:t>
      </w:r>
      <w:r w:rsidRPr="007B6EA9">
        <w:rPr>
          <w:rFonts w:eastAsia="Arial"/>
          <w:color w:val="000000" w:themeColor="text1"/>
          <w:sz w:val="24"/>
          <w:szCs w:val="24"/>
        </w:rPr>
        <w:t xml:space="preserve"> patrolling monocytes, as designated in quadrant (c), shown here for an example healthy, uninfected adult. A </w:t>
      </w:r>
      <w:r w:rsidRPr="007B6EA9">
        <w:rPr>
          <w:rFonts w:eastAsia="Arial"/>
          <w:color w:val="000000" w:themeColor="text1"/>
          <w:sz w:val="24"/>
          <w:szCs w:val="24"/>
        </w:rPr>
        <w:lastRenderedPageBreak/>
        <w:t xml:space="preserve">population of monocytes with intermediate CD14 brightness is designated in quadrant (d). (B) Example of flow cytometric phenotypic characterization of monocyte subsets in a </w:t>
      </w:r>
      <w:r w:rsidRPr="007B6EA9">
        <w:rPr>
          <w:rFonts w:eastAsia="Arial"/>
          <w:i/>
          <w:color w:val="000000" w:themeColor="text1"/>
          <w:sz w:val="24"/>
          <w:szCs w:val="24"/>
        </w:rPr>
        <w:t>Plasmodium</w:t>
      </w:r>
      <w:r w:rsidRPr="007B6EA9">
        <w:rPr>
          <w:rFonts w:eastAsia="Arial"/>
          <w:color w:val="000000" w:themeColor="text1"/>
          <w:sz w:val="24"/>
          <w:szCs w:val="24"/>
        </w:rPr>
        <w:t xml:space="preserve">-infected young children </w:t>
      </w:r>
      <w:r w:rsidR="005D6166">
        <w:rPr>
          <w:rFonts w:eastAsia="Arial"/>
          <w:color w:val="000000" w:themeColor="text1"/>
          <w:sz w:val="24"/>
          <w:szCs w:val="24"/>
        </w:rPr>
        <w:t xml:space="preserve">(“infant”) </w:t>
      </w:r>
      <w:r w:rsidRPr="007B6EA9">
        <w:rPr>
          <w:rFonts w:eastAsia="Arial"/>
          <w:color w:val="000000" w:themeColor="text1"/>
          <w:sz w:val="24"/>
          <w:szCs w:val="24"/>
        </w:rPr>
        <w:t>and adults is shown before and after treatment.</w:t>
      </w:r>
    </w:p>
    <w:p w14:paraId="4B99056E" w14:textId="77777777" w:rsidR="00ED271B" w:rsidRPr="007B6EA9" w:rsidRDefault="00ED271B" w:rsidP="004732C4">
      <w:pPr>
        <w:spacing w:line="480" w:lineRule="auto"/>
        <w:ind w:right="10"/>
        <w:jc w:val="both"/>
        <w:rPr>
          <w:rFonts w:eastAsia="Arial"/>
          <w:b/>
          <w:color w:val="000000" w:themeColor="text1"/>
          <w:sz w:val="24"/>
          <w:szCs w:val="24"/>
        </w:rPr>
      </w:pPr>
    </w:p>
    <w:p w14:paraId="1299C43A" w14:textId="77777777" w:rsidR="0064052E" w:rsidRPr="007B6EA9" w:rsidRDefault="0064052E" w:rsidP="004732C4">
      <w:pPr>
        <w:spacing w:line="480" w:lineRule="auto"/>
        <w:rPr>
          <w:rFonts w:eastAsia="Arial"/>
          <w:b/>
          <w:color w:val="000000" w:themeColor="text1"/>
          <w:sz w:val="24"/>
          <w:szCs w:val="24"/>
        </w:rPr>
      </w:pPr>
      <w:r w:rsidRPr="007B6EA9">
        <w:rPr>
          <w:rFonts w:eastAsia="Arial"/>
          <w:b/>
          <w:color w:val="000000" w:themeColor="text1"/>
          <w:sz w:val="24"/>
          <w:szCs w:val="24"/>
        </w:rPr>
        <w:br w:type="page"/>
      </w:r>
    </w:p>
    <w:p w14:paraId="4DDBEF00" w14:textId="77777777" w:rsidR="0064052E" w:rsidRPr="007B6EA9" w:rsidRDefault="0064052E" w:rsidP="004732C4">
      <w:pPr>
        <w:spacing w:line="480" w:lineRule="auto"/>
        <w:ind w:right="10"/>
        <w:jc w:val="both"/>
        <w:rPr>
          <w:rFonts w:eastAsia="Arial"/>
          <w:b/>
          <w:color w:val="000000" w:themeColor="text1"/>
          <w:sz w:val="24"/>
          <w:szCs w:val="24"/>
        </w:rPr>
      </w:pPr>
      <w:r w:rsidRPr="007B6EA9">
        <w:rPr>
          <w:rFonts w:eastAsia="Arial"/>
          <w:b/>
          <w:noProof/>
          <w:color w:val="000000" w:themeColor="text1"/>
          <w:sz w:val="24"/>
          <w:szCs w:val="24"/>
          <w:lang w:val="en-IN" w:eastAsia="en-IN"/>
        </w:rPr>
        <w:lastRenderedPageBreak/>
        <w:drawing>
          <wp:inline distT="0" distB="0" distL="0" distR="0" wp14:anchorId="6BAE364F" wp14:editId="07777777">
            <wp:extent cx="6011935" cy="383113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019637" cy="3836043"/>
                    </a:xfrm>
                    <a:prstGeom prst="rect">
                      <a:avLst/>
                    </a:prstGeom>
                  </pic:spPr>
                </pic:pic>
              </a:graphicData>
            </a:graphic>
          </wp:inline>
        </w:drawing>
      </w:r>
    </w:p>
    <w:p w14:paraId="472C8255" w14:textId="5FB41528" w:rsidR="00ED271B" w:rsidRPr="007B6EA9" w:rsidRDefault="00E307B1" w:rsidP="004732C4">
      <w:pPr>
        <w:spacing w:line="480" w:lineRule="auto"/>
        <w:ind w:right="10"/>
        <w:jc w:val="both"/>
        <w:rPr>
          <w:rFonts w:eastAsia="Arial"/>
          <w:color w:val="000000" w:themeColor="text1"/>
          <w:sz w:val="24"/>
          <w:szCs w:val="24"/>
        </w:rPr>
      </w:pPr>
      <w:r w:rsidRPr="007B6EA9">
        <w:rPr>
          <w:rFonts w:eastAsia="Arial"/>
          <w:b/>
          <w:color w:val="000000" w:themeColor="text1"/>
          <w:sz w:val="24"/>
          <w:szCs w:val="24"/>
        </w:rPr>
        <w:t>Figure S2</w:t>
      </w:r>
      <w:r w:rsidRPr="007B6EA9">
        <w:rPr>
          <w:rFonts w:eastAsia="Arial"/>
          <w:color w:val="000000" w:themeColor="text1"/>
          <w:sz w:val="24"/>
          <w:szCs w:val="24"/>
        </w:rPr>
        <w:t xml:space="preserve">: Young age is associated with increases in blood-stage mature </w:t>
      </w:r>
      <w:r w:rsidR="00993DE8">
        <w:rPr>
          <w:rFonts w:eastAsia="Arial"/>
          <w:color w:val="000000" w:themeColor="text1"/>
          <w:sz w:val="24"/>
          <w:szCs w:val="24"/>
        </w:rPr>
        <w:t>gametocytaemia</w:t>
      </w:r>
      <w:r w:rsidRPr="007B6EA9">
        <w:rPr>
          <w:rFonts w:eastAsia="Arial"/>
          <w:color w:val="000000" w:themeColor="text1"/>
          <w:sz w:val="24"/>
          <w:szCs w:val="24"/>
        </w:rPr>
        <w:t xml:space="preserve"> during acute infection. </w:t>
      </w:r>
      <w:r w:rsidR="00993DE8">
        <w:rPr>
          <w:rFonts w:eastAsia="Arial"/>
          <w:color w:val="000000" w:themeColor="text1"/>
          <w:sz w:val="24"/>
          <w:szCs w:val="24"/>
        </w:rPr>
        <w:t>Gametocytaemia</w:t>
      </w:r>
      <w:r w:rsidRPr="007B6EA9">
        <w:rPr>
          <w:rFonts w:eastAsia="Arial"/>
          <w:color w:val="000000" w:themeColor="text1"/>
          <w:sz w:val="24"/>
          <w:szCs w:val="24"/>
        </w:rPr>
        <w:t xml:space="preserve"> was measured in young children </w:t>
      </w:r>
      <w:r w:rsidR="005D6166">
        <w:rPr>
          <w:rFonts w:eastAsia="Arial"/>
          <w:color w:val="000000" w:themeColor="text1"/>
          <w:sz w:val="24"/>
          <w:szCs w:val="24"/>
        </w:rPr>
        <w:t xml:space="preserve">(“infant”) </w:t>
      </w:r>
      <w:r w:rsidRPr="007B6EA9">
        <w:rPr>
          <w:rFonts w:eastAsia="Arial"/>
          <w:color w:val="000000" w:themeColor="text1"/>
          <w:sz w:val="24"/>
          <w:szCs w:val="24"/>
        </w:rPr>
        <w:t xml:space="preserve">and adults using quantitative real-time PCR on cDNAs prepared from dried blood spot RNA, and gametocyte quantification was based on stage-specific expression of the following </w:t>
      </w:r>
      <w:r w:rsidRPr="007B6EA9">
        <w:rPr>
          <w:rFonts w:eastAsia="Arial"/>
          <w:i/>
          <w:color w:val="000000" w:themeColor="text1"/>
          <w:sz w:val="24"/>
          <w:szCs w:val="24"/>
        </w:rPr>
        <w:t>Plasmodium falciparum</w:t>
      </w:r>
      <w:r w:rsidRPr="007B6EA9">
        <w:rPr>
          <w:rFonts w:eastAsia="Arial"/>
          <w:color w:val="000000" w:themeColor="text1"/>
          <w:sz w:val="24"/>
          <w:szCs w:val="24"/>
        </w:rPr>
        <w:t xml:space="preserve"> genes during acute infection: </w:t>
      </w:r>
      <w:r w:rsidRPr="007B6EA9">
        <w:rPr>
          <w:rFonts w:eastAsia="Arial"/>
          <w:i/>
          <w:color w:val="000000" w:themeColor="text1"/>
          <w:sz w:val="24"/>
          <w:szCs w:val="24"/>
        </w:rPr>
        <w:t>Pfs16</w:t>
      </w:r>
      <w:r w:rsidRPr="007B6EA9">
        <w:rPr>
          <w:rFonts w:eastAsia="Arial"/>
          <w:color w:val="000000" w:themeColor="text1"/>
          <w:sz w:val="24"/>
          <w:szCs w:val="24"/>
        </w:rPr>
        <w:t xml:space="preserve"> (early gametocyte) (B); </w:t>
      </w:r>
      <w:r w:rsidRPr="007B6EA9">
        <w:rPr>
          <w:rFonts w:eastAsia="Arial"/>
          <w:i/>
          <w:color w:val="000000" w:themeColor="text1"/>
          <w:sz w:val="24"/>
          <w:szCs w:val="24"/>
        </w:rPr>
        <w:t>Pfs25</w:t>
      </w:r>
      <w:r w:rsidRPr="007B6EA9">
        <w:rPr>
          <w:rFonts w:eastAsia="Arial"/>
          <w:color w:val="000000" w:themeColor="text1"/>
          <w:sz w:val="24"/>
          <w:szCs w:val="24"/>
        </w:rPr>
        <w:t xml:space="preserve"> (mature gametocyte) (C); and </w:t>
      </w:r>
      <w:r w:rsidRPr="007B6EA9">
        <w:rPr>
          <w:rFonts w:eastAsia="Arial"/>
          <w:i/>
          <w:color w:val="000000" w:themeColor="text1"/>
          <w:sz w:val="24"/>
          <w:szCs w:val="24"/>
        </w:rPr>
        <w:t>Pfs230</w:t>
      </w:r>
      <w:r w:rsidRPr="007B6EA9">
        <w:rPr>
          <w:rFonts w:eastAsia="Arial"/>
          <w:color w:val="000000" w:themeColor="text1"/>
          <w:sz w:val="24"/>
          <w:szCs w:val="24"/>
        </w:rPr>
        <w:t xml:space="preserve"> (candidate gametocyte gene for transmission-blocking vaccine) (D), presented as gametocytes/</w:t>
      </w:r>
      <w:r w:rsidR="00C01E3B" w:rsidRPr="007B6EA9">
        <w:rPr>
          <w:rFonts w:eastAsia="Arial"/>
          <w:i/>
          <w:color w:val="000000" w:themeColor="text1"/>
          <w:sz w:val="24"/>
          <w:szCs w:val="24"/>
        </w:rPr>
        <w:t>μ</w:t>
      </w:r>
      <w:r w:rsidR="00C01E3B" w:rsidRPr="007B6EA9">
        <w:rPr>
          <w:rFonts w:eastAsia="Arial"/>
          <w:color w:val="000000" w:themeColor="text1"/>
          <w:sz w:val="24"/>
          <w:szCs w:val="24"/>
        </w:rPr>
        <w:t>L</w:t>
      </w:r>
      <w:r w:rsidR="00ED619D">
        <w:rPr>
          <w:rFonts w:eastAsia="Arial"/>
          <w:color w:val="000000" w:themeColor="text1"/>
          <w:sz w:val="24"/>
          <w:szCs w:val="24"/>
        </w:rPr>
        <w:t xml:space="preserve"> blood</w:t>
      </w:r>
      <w:r w:rsidRPr="007B6EA9">
        <w:rPr>
          <w:rFonts w:eastAsia="Arial"/>
          <w:color w:val="000000" w:themeColor="text1"/>
          <w:sz w:val="24"/>
          <w:szCs w:val="24"/>
        </w:rPr>
        <w:t>. Circular data points indicate female subjects, and triangles indicate male subjects</w:t>
      </w:r>
      <w:r w:rsidR="00ED271B" w:rsidRPr="007B6EA9">
        <w:rPr>
          <w:rFonts w:eastAsia="Arial"/>
          <w:color w:val="000000" w:themeColor="text1"/>
          <w:sz w:val="24"/>
          <w:szCs w:val="24"/>
        </w:rPr>
        <w:t>.</w:t>
      </w:r>
    </w:p>
    <w:p w14:paraId="3461D779" w14:textId="77777777" w:rsidR="00ED271B" w:rsidRPr="007B6EA9" w:rsidRDefault="00ED271B" w:rsidP="004732C4">
      <w:pPr>
        <w:spacing w:line="480" w:lineRule="auto"/>
        <w:ind w:right="10"/>
        <w:jc w:val="both"/>
        <w:rPr>
          <w:rFonts w:eastAsia="Arial"/>
          <w:b/>
          <w:color w:val="000000" w:themeColor="text1"/>
          <w:sz w:val="24"/>
          <w:szCs w:val="24"/>
        </w:rPr>
      </w:pPr>
    </w:p>
    <w:p w14:paraId="3CF2D8B6" w14:textId="77777777" w:rsidR="0064052E" w:rsidRPr="007B6EA9" w:rsidRDefault="0064052E" w:rsidP="004732C4">
      <w:pPr>
        <w:spacing w:line="480" w:lineRule="auto"/>
        <w:rPr>
          <w:rFonts w:eastAsia="Arial"/>
          <w:b/>
          <w:color w:val="000000" w:themeColor="text1"/>
          <w:sz w:val="24"/>
          <w:szCs w:val="24"/>
        </w:rPr>
      </w:pPr>
      <w:r w:rsidRPr="007B6EA9">
        <w:rPr>
          <w:rFonts w:eastAsia="Arial"/>
          <w:b/>
          <w:color w:val="000000" w:themeColor="text1"/>
          <w:sz w:val="24"/>
          <w:szCs w:val="24"/>
        </w:rPr>
        <w:br w:type="page"/>
      </w:r>
    </w:p>
    <w:p w14:paraId="0FB78278" w14:textId="77777777" w:rsidR="0064052E" w:rsidRPr="007B6EA9" w:rsidRDefault="0064052E" w:rsidP="004732C4">
      <w:pPr>
        <w:spacing w:line="480" w:lineRule="auto"/>
        <w:ind w:right="10"/>
        <w:jc w:val="both"/>
        <w:rPr>
          <w:rFonts w:eastAsia="Arial"/>
          <w:b/>
          <w:color w:val="000000" w:themeColor="text1"/>
          <w:sz w:val="24"/>
          <w:szCs w:val="24"/>
        </w:rPr>
      </w:pPr>
      <w:r w:rsidRPr="007B6EA9">
        <w:rPr>
          <w:rFonts w:eastAsia="Arial"/>
          <w:b/>
          <w:noProof/>
          <w:color w:val="000000" w:themeColor="text1"/>
          <w:sz w:val="24"/>
          <w:szCs w:val="24"/>
          <w:lang w:val="en-IN" w:eastAsia="en-IN"/>
        </w:rPr>
        <w:lastRenderedPageBreak/>
        <w:drawing>
          <wp:inline distT="0" distB="0" distL="0" distR="0" wp14:anchorId="43619668" wp14:editId="07777777">
            <wp:extent cx="6074327" cy="4084765"/>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082581" cy="4090316"/>
                    </a:xfrm>
                    <a:prstGeom prst="rect">
                      <a:avLst/>
                    </a:prstGeom>
                  </pic:spPr>
                </pic:pic>
              </a:graphicData>
            </a:graphic>
          </wp:inline>
        </w:drawing>
      </w:r>
    </w:p>
    <w:p w14:paraId="1C25A220" w14:textId="77777777" w:rsidR="00ED271B" w:rsidRPr="007B6EA9" w:rsidRDefault="00E307B1" w:rsidP="004732C4">
      <w:pPr>
        <w:spacing w:line="480" w:lineRule="auto"/>
        <w:ind w:right="10"/>
        <w:jc w:val="both"/>
        <w:rPr>
          <w:rFonts w:eastAsia="Arial"/>
          <w:color w:val="000000" w:themeColor="text1"/>
          <w:sz w:val="24"/>
          <w:szCs w:val="24"/>
        </w:rPr>
      </w:pPr>
      <w:r w:rsidRPr="007B6EA9">
        <w:rPr>
          <w:rFonts w:eastAsia="Arial"/>
          <w:b/>
          <w:color w:val="000000" w:themeColor="text1"/>
          <w:sz w:val="24"/>
          <w:szCs w:val="24"/>
        </w:rPr>
        <w:t>Figure S3</w:t>
      </w:r>
      <w:r w:rsidR="00627515" w:rsidRPr="007B6EA9">
        <w:rPr>
          <w:rFonts w:eastAsia="Arial"/>
          <w:color w:val="000000" w:themeColor="text1"/>
          <w:sz w:val="24"/>
          <w:szCs w:val="24"/>
        </w:rPr>
        <w:t>.</w:t>
      </w:r>
      <w:r w:rsidRPr="007B6EA9">
        <w:rPr>
          <w:rFonts w:eastAsia="Arial"/>
          <w:color w:val="000000" w:themeColor="text1"/>
          <w:sz w:val="24"/>
          <w:szCs w:val="24"/>
        </w:rPr>
        <w:t xml:space="preserve"> Levels of </w:t>
      </w:r>
      <w:r w:rsidR="00993DE8">
        <w:rPr>
          <w:rFonts w:eastAsia="Arial"/>
          <w:color w:val="000000" w:themeColor="text1"/>
          <w:sz w:val="24"/>
          <w:szCs w:val="24"/>
        </w:rPr>
        <w:t>gametocytaemia</w:t>
      </w:r>
      <w:r w:rsidRPr="007B6EA9">
        <w:rPr>
          <w:rFonts w:eastAsia="Arial"/>
          <w:color w:val="000000" w:themeColor="text1"/>
          <w:sz w:val="24"/>
          <w:szCs w:val="24"/>
        </w:rPr>
        <w:t xml:space="preserve"> are similar in subjects with and without detected </w:t>
      </w:r>
      <w:r w:rsidR="00993DE8">
        <w:rPr>
          <w:rFonts w:eastAsia="Arial"/>
          <w:color w:val="000000" w:themeColor="text1"/>
          <w:sz w:val="24"/>
          <w:szCs w:val="24"/>
        </w:rPr>
        <w:t>parasitaemia</w:t>
      </w:r>
      <w:r w:rsidRPr="007B6EA9">
        <w:rPr>
          <w:rFonts w:eastAsia="Arial"/>
          <w:color w:val="000000" w:themeColor="text1"/>
          <w:sz w:val="24"/>
          <w:szCs w:val="24"/>
        </w:rPr>
        <w:t xml:space="preserve">. The relationship of detectable </w:t>
      </w:r>
      <w:r w:rsidR="00993DE8">
        <w:rPr>
          <w:rFonts w:eastAsia="Arial"/>
          <w:color w:val="000000" w:themeColor="text1"/>
          <w:sz w:val="24"/>
          <w:szCs w:val="24"/>
        </w:rPr>
        <w:t>parasitaemia</w:t>
      </w:r>
      <w:r w:rsidRPr="007B6EA9">
        <w:rPr>
          <w:rFonts w:eastAsia="Arial"/>
          <w:color w:val="000000" w:themeColor="text1"/>
          <w:sz w:val="24"/>
          <w:szCs w:val="24"/>
        </w:rPr>
        <w:t xml:space="preserve">, by microscopy, and </w:t>
      </w:r>
      <w:r w:rsidR="00993DE8">
        <w:rPr>
          <w:rFonts w:eastAsia="Arial"/>
          <w:color w:val="000000" w:themeColor="text1"/>
          <w:sz w:val="24"/>
          <w:szCs w:val="24"/>
        </w:rPr>
        <w:t>gametocytaemia</w:t>
      </w:r>
      <w:r w:rsidRPr="007B6EA9">
        <w:rPr>
          <w:rFonts w:eastAsia="Arial"/>
          <w:color w:val="000000" w:themeColor="text1"/>
          <w:sz w:val="24"/>
          <w:szCs w:val="24"/>
        </w:rPr>
        <w:t xml:space="preserve"> (gametocytes/</w:t>
      </w:r>
      <w:r w:rsidR="00C01E3B" w:rsidRPr="007B6EA9">
        <w:rPr>
          <w:rFonts w:eastAsia="Arial"/>
          <w:i/>
          <w:color w:val="000000" w:themeColor="text1"/>
          <w:sz w:val="24"/>
          <w:szCs w:val="24"/>
        </w:rPr>
        <w:t>μ</w:t>
      </w:r>
      <w:r w:rsidR="00C01E3B" w:rsidRPr="007B6EA9">
        <w:rPr>
          <w:rFonts w:eastAsia="Arial"/>
          <w:color w:val="000000" w:themeColor="text1"/>
          <w:sz w:val="24"/>
          <w:szCs w:val="24"/>
        </w:rPr>
        <w:t>L</w:t>
      </w:r>
      <w:r w:rsidR="007321DD">
        <w:rPr>
          <w:rFonts w:eastAsia="Arial"/>
          <w:color w:val="000000" w:themeColor="text1"/>
          <w:sz w:val="24"/>
          <w:szCs w:val="24"/>
        </w:rPr>
        <w:t xml:space="preserve"> blood</w:t>
      </w:r>
      <w:r w:rsidRPr="007B6EA9">
        <w:rPr>
          <w:rFonts w:eastAsia="Arial"/>
          <w:color w:val="000000" w:themeColor="text1"/>
          <w:sz w:val="24"/>
          <w:szCs w:val="24"/>
        </w:rPr>
        <w:t xml:space="preserve">) in </w:t>
      </w:r>
      <w:r w:rsidR="004B16F9">
        <w:rPr>
          <w:rFonts w:eastAsia="Arial"/>
          <w:color w:val="000000" w:themeColor="text1"/>
          <w:sz w:val="24"/>
          <w:szCs w:val="24"/>
        </w:rPr>
        <w:t>study</w:t>
      </w:r>
      <w:r w:rsidR="004B16F9" w:rsidRPr="007B6EA9">
        <w:rPr>
          <w:rFonts w:eastAsia="Arial"/>
          <w:color w:val="000000" w:themeColor="text1"/>
          <w:sz w:val="24"/>
          <w:szCs w:val="24"/>
        </w:rPr>
        <w:t xml:space="preserve"> </w:t>
      </w:r>
      <w:r w:rsidRPr="007B6EA9">
        <w:rPr>
          <w:rFonts w:eastAsia="Arial"/>
          <w:color w:val="000000" w:themeColor="text1"/>
          <w:sz w:val="24"/>
          <w:szCs w:val="24"/>
        </w:rPr>
        <w:t xml:space="preserve">subjects, as measured by </w:t>
      </w:r>
      <w:r w:rsidRPr="007B6EA9">
        <w:rPr>
          <w:rFonts w:eastAsia="Arial"/>
          <w:i/>
          <w:color w:val="000000" w:themeColor="text1"/>
          <w:sz w:val="24"/>
          <w:szCs w:val="24"/>
        </w:rPr>
        <w:t>Pfs16</w:t>
      </w:r>
      <w:r w:rsidRPr="007B6EA9">
        <w:rPr>
          <w:rFonts w:eastAsia="Arial"/>
          <w:color w:val="000000" w:themeColor="text1"/>
          <w:sz w:val="24"/>
          <w:szCs w:val="24"/>
        </w:rPr>
        <w:t xml:space="preserve"> (A); </w:t>
      </w:r>
      <w:r w:rsidRPr="007B6EA9">
        <w:rPr>
          <w:rFonts w:eastAsia="Arial"/>
          <w:i/>
          <w:color w:val="000000" w:themeColor="text1"/>
          <w:sz w:val="24"/>
          <w:szCs w:val="24"/>
        </w:rPr>
        <w:t>Pfs25</w:t>
      </w:r>
      <w:r w:rsidRPr="007B6EA9">
        <w:rPr>
          <w:rFonts w:eastAsia="Arial"/>
          <w:color w:val="000000" w:themeColor="text1"/>
          <w:sz w:val="24"/>
          <w:szCs w:val="24"/>
        </w:rPr>
        <w:t xml:space="preserve"> (mature gametocyte) (B); and </w:t>
      </w:r>
      <w:r w:rsidRPr="007B6EA9">
        <w:rPr>
          <w:rFonts w:eastAsia="Arial"/>
          <w:i/>
          <w:color w:val="000000" w:themeColor="text1"/>
          <w:sz w:val="24"/>
          <w:szCs w:val="24"/>
        </w:rPr>
        <w:t>Pfs230</w:t>
      </w:r>
      <w:r w:rsidRPr="007B6EA9">
        <w:rPr>
          <w:rFonts w:eastAsia="Arial"/>
          <w:color w:val="000000" w:themeColor="text1"/>
          <w:sz w:val="24"/>
          <w:szCs w:val="24"/>
        </w:rPr>
        <w:t xml:space="preserve"> (C). No significant di</w:t>
      </w:r>
      <w:r w:rsidR="00844679" w:rsidRPr="007B6EA9">
        <w:rPr>
          <w:rFonts w:eastAsia="Arial"/>
          <w:color w:val="000000" w:themeColor="text1"/>
          <w:sz w:val="24"/>
          <w:szCs w:val="24"/>
        </w:rPr>
        <w:t>ff</w:t>
      </w:r>
      <w:r w:rsidRPr="007B6EA9">
        <w:rPr>
          <w:rFonts w:eastAsia="Arial"/>
          <w:color w:val="000000" w:themeColor="text1"/>
          <w:sz w:val="24"/>
          <w:szCs w:val="24"/>
        </w:rPr>
        <w:t xml:space="preserve">erences were detected, using the Wilcoxon-Mann-Whitney two-sample rank-sum test, controlling for age and </w:t>
      </w:r>
      <w:r w:rsidR="004732C4" w:rsidRPr="007B6EA9">
        <w:rPr>
          <w:rFonts w:eastAsia="Arial"/>
          <w:color w:val="000000" w:themeColor="text1"/>
          <w:sz w:val="24"/>
          <w:szCs w:val="24"/>
        </w:rPr>
        <w:t>gender</w:t>
      </w:r>
      <w:r w:rsidR="00ED271B" w:rsidRPr="007B6EA9">
        <w:rPr>
          <w:rFonts w:eastAsia="Arial"/>
          <w:color w:val="000000" w:themeColor="text1"/>
          <w:sz w:val="24"/>
          <w:szCs w:val="24"/>
        </w:rPr>
        <w:t>.</w:t>
      </w:r>
    </w:p>
    <w:p w14:paraId="1FC39945" w14:textId="77777777" w:rsidR="00ED271B" w:rsidRPr="007B6EA9" w:rsidRDefault="00ED271B" w:rsidP="004732C4">
      <w:pPr>
        <w:spacing w:line="480" w:lineRule="auto"/>
        <w:ind w:right="10"/>
        <w:jc w:val="both"/>
        <w:rPr>
          <w:rFonts w:eastAsia="Arial"/>
          <w:b/>
          <w:color w:val="000000" w:themeColor="text1"/>
          <w:sz w:val="24"/>
          <w:szCs w:val="24"/>
        </w:rPr>
      </w:pPr>
    </w:p>
    <w:p w14:paraId="0562CB0E" w14:textId="77777777" w:rsidR="0064052E" w:rsidRPr="007B6EA9" w:rsidRDefault="0064052E" w:rsidP="004732C4">
      <w:pPr>
        <w:spacing w:line="480" w:lineRule="auto"/>
        <w:rPr>
          <w:rFonts w:eastAsia="Arial"/>
          <w:b/>
          <w:color w:val="000000" w:themeColor="text1"/>
          <w:sz w:val="24"/>
          <w:szCs w:val="24"/>
        </w:rPr>
      </w:pPr>
      <w:r w:rsidRPr="007B6EA9">
        <w:rPr>
          <w:rFonts w:eastAsia="Arial"/>
          <w:b/>
          <w:color w:val="000000" w:themeColor="text1"/>
          <w:sz w:val="24"/>
          <w:szCs w:val="24"/>
        </w:rPr>
        <w:br w:type="page"/>
      </w:r>
    </w:p>
    <w:p w14:paraId="34CE0A41" w14:textId="77777777" w:rsidR="0064052E" w:rsidRPr="007B6EA9" w:rsidRDefault="0064052E" w:rsidP="004732C4">
      <w:pPr>
        <w:spacing w:line="480" w:lineRule="auto"/>
        <w:ind w:right="10"/>
        <w:jc w:val="both"/>
        <w:rPr>
          <w:rFonts w:eastAsia="Arial"/>
          <w:b/>
          <w:color w:val="000000" w:themeColor="text1"/>
          <w:sz w:val="24"/>
          <w:szCs w:val="24"/>
        </w:rPr>
      </w:pPr>
      <w:r w:rsidRPr="007B6EA9">
        <w:rPr>
          <w:rFonts w:eastAsia="Arial"/>
          <w:b/>
          <w:noProof/>
          <w:color w:val="000000" w:themeColor="text1"/>
          <w:sz w:val="24"/>
          <w:szCs w:val="24"/>
          <w:lang w:val="en-IN" w:eastAsia="en-IN"/>
        </w:rPr>
        <w:lastRenderedPageBreak/>
        <w:drawing>
          <wp:inline distT="0" distB="0" distL="0" distR="0" wp14:anchorId="10A3E6BE" wp14:editId="07777777">
            <wp:extent cx="6094655" cy="2910061"/>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9720" cy="2931579"/>
                    </a:xfrm>
                    <a:prstGeom prst="rect">
                      <a:avLst/>
                    </a:prstGeom>
                  </pic:spPr>
                </pic:pic>
              </a:graphicData>
            </a:graphic>
          </wp:inline>
        </w:drawing>
      </w:r>
    </w:p>
    <w:p w14:paraId="6163FBFC" w14:textId="26F15832" w:rsidR="00ED271B" w:rsidRPr="007B6EA9" w:rsidRDefault="00E307B1" w:rsidP="004732C4">
      <w:pPr>
        <w:spacing w:line="480" w:lineRule="auto"/>
        <w:ind w:right="10"/>
        <w:jc w:val="both"/>
        <w:rPr>
          <w:color w:val="000000" w:themeColor="text1"/>
          <w:sz w:val="24"/>
          <w:szCs w:val="24"/>
        </w:rPr>
      </w:pPr>
      <w:r w:rsidRPr="007B6EA9">
        <w:rPr>
          <w:rFonts w:eastAsia="Arial"/>
          <w:b/>
          <w:color w:val="000000" w:themeColor="text1"/>
          <w:sz w:val="24"/>
          <w:szCs w:val="24"/>
        </w:rPr>
        <w:t>Figure S4</w:t>
      </w:r>
      <w:r w:rsidR="004F0B99" w:rsidRPr="007B6EA9">
        <w:rPr>
          <w:rFonts w:eastAsia="Arial"/>
          <w:color w:val="000000" w:themeColor="text1"/>
          <w:sz w:val="24"/>
          <w:szCs w:val="24"/>
        </w:rPr>
        <w:t>.</w:t>
      </w:r>
      <w:r w:rsidRPr="007B6EA9">
        <w:rPr>
          <w:rFonts w:eastAsia="Arial"/>
          <w:color w:val="000000" w:themeColor="text1"/>
          <w:sz w:val="24"/>
          <w:szCs w:val="24"/>
        </w:rPr>
        <w:t xml:space="preserve"> </w:t>
      </w:r>
      <w:r w:rsidRPr="007B6EA9">
        <w:rPr>
          <w:rFonts w:eastAsia="Arial"/>
          <w:i/>
          <w:color w:val="000000" w:themeColor="text1"/>
          <w:sz w:val="24"/>
          <w:szCs w:val="24"/>
        </w:rPr>
        <w:t>Plasmodium</w:t>
      </w:r>
      <w:r w:rsidRPr="007B6EA9">
        <w:rPr>
          <w:rFonts w:eastAsia="Arial"/>
          <w:color w:val="000000" w:themeColor="text1"/>
          <w:sz w:val="24"/>
          <w:szCs w:val="24"/>
        </w:rPr>
        <w:t>-specific antibody levels higher in adults compared with young children regardless of visit. (A) The test result proportions for overall circulating anti</w:t>
      </w:r>
      <w:r w:rsidR="00591300">
        <w:rPr>
          <w:rFonts w:eastAsia="Arial"/>
          <w:color w:val="000000" w:themeColor="text1"/>
          <w:sz w:val="24"/>
          <w:szCs w:val="24"/>
        </w:rPr>
        <w:t>-</w:t>
      </w:r>
      <w:r w:rsidRPr="007B6EA9">
        <w:rPr>
          <w:rFonts w:eastAsia="Arial"/>
          <w:color w:val="000000" w:themeColor="text1"/>
          <w:sz w:val="24"/>
          <w:szCs w:val="24"/>
        </w:rPr>
        <w:t>malarial IgG and IgM, measured by ELISA test of blood samples, are shown. The change in test result status between visit 1 and 2 is shown for (B) young children</w:t>
      </w:r>
      <w:r w:rsidR="005D6166">
        <w:rPr>
          <w:rFonts w:eastAsia="Arial"/>
          <w:color w:val="000000" w:themeColor="text1"/>
          <w:sz w:val="24"/>
          <w:szCs w:val="24"/>
        </w:rPr>
        <w:t xml:space="preserve"> (“infant”)</w:t>
      </w:r>
      <w:r w:rsidRPr="007B6EA9">
        <w:rPr>
          <w:rFonts w:eastAsia="Arial"/>
          <w:color w:val="000000" w:themeColor="text1"/>
          <w:sz w:val="24"/>
          <w:szCs w:val="24"/>
        </w:rPr>
        <w:t xml:space="preserve"> and (C) adults. </w:t>
      </w:r>
      <w:proofErr w:type="spellStart"/>
      <w:r w:rsidRPr="007B6EA9">
        <w:rPr>
          <w:rFonts w:eastAsia="Arial"/>
          <w:color w:val="000000" w:themeColor="text1"/>
          <w:sz w:val="24"/>
          <w:szCs w:val="24"/>
        </w:rPr>
        <w:t>Colo</w:t>
      </w:r>
      <w:r w:rsidR="006E2E62">
        <w:rPr>
          <w:rFonts w:eastAsia="Arial"/>
          <w:color w:val="000000" w:themeColor="text1"/>
          <w:sz w:val="24"/>
          <w:szCs w:val="24"/>
        </w:rPr>
        <w:t>u</w:t>
      </w:r>
      <w:r w:rsidRPr="007B6EA9">
        <w:rPr>
          <w:rFonts w:eastAsia="Arial"/>
          <w:color w:val="000000" w:themeColor="text1"/>
          <w:sz w:val="24"/>
          <w:szCs w:val="24"/>
        </w:rPr>
        <w:t>rs</w:t>
      </w:r>
      <w:proofErr w:type="spellEnd"/>
      <w:r w:rsidRPr="007B6EA9">
        <w:rPr>
          <w:rFonts w:eastAsia="Arial"/>
          <w:color w:val="000000" w:themeColor="text1"/>
          <w:sz w:val="24"/>
          <w:szCs w:val="24"/>
        </w:rPr>
        <w:t xml:space="preserve"> indicate positive (red), uncertain (grey), and negative (yellow) test results</w:t>
      </w:r>
      <w:r w:rsidR="003B6626">
        <w:rPr>
          <w:rFonts w:eastAsia="Arial"/>
          <w:color w:val="000000" w:themeColor="text1"/>
          <w:sz w:val="24"/>
          <w:szCs w:val="24"/>
        </w:rPr>
        <w:t>; subjects for which tests were not completed (ND) are shown in white.</w:t>
      </w:r>
    </w:p>
    <w:p w14:paraId="62EBF3C5" w14:textId="77777777" w:rsidR="00ED271B" w:rsidRPr="007B6EA9" w:rsidRDefault="00ED271B" w:rsidP="004732C4">
      <w:pPr>
        <w:spacing w:line="480" w:lineRule="auto"/>
        <w:ind w:right="10"/>
        <w:jc w:val="both"/>
        <w:rPr>
          <w:rFonts w:eastAsia="Arial"/>
          <w:b/>
          <w:color w:val="000000" w:themeColor="text1"/>
          <w:sz w:val="24"/>
          <w:szCs w:val="24"/>
        </w:rPr>
      </w:pPr>
    </w:p>
    <w:p w14:paraId="6D98A12B" w14:textId="77777777" w:rsidR="0064052E" w:rsidRPr="007B6EA9" w:rsidRDefault="0064052E" w:rsidP="004732C4">
      <w:pPr>
        <w:spacing w:line="480" w:lineRule="auto"/>
        <w:rPr>
          <w:rFonts w:eastAsia="Arial"/>
          <w:b/>
          <w:color w:val="000000" w:themeColor="text1"/>
          <w:sz w:val="24"/>
          <w:szCs w:val="24"/>
        </w:rPr>
      </w:pPr>
      <w:r w:rsidRPr="007B6EA9">
        <w:rPr>
          <w:rFonts w:eastAsia="Arial"/>
          <w:b/>
          <w:color w:val="000000" w:themeColor="text1"/>
          <w:sz w:val="24"/>
          <w:szCs w:val="24"/>
        </w:rPr>
        <w:br w:type="page"/>
      </w:r>
    </w:p>
    <w:p w14:paraId="2946DB82" w14:textId="13D134BB" w:rsidR="00096930" w:rsidRPr="007B6EA9" w:rsidRDefault="004F7D1F" w:rsidP="004732C4">
      <w:pPr>
        <w:spacing w:line="480" w:lineRule="auto"/>
        <w:ind w:right="10"/>
        <w:jc w:val="both"/>
        <w:rPr>
          <w:rFonts w:eastAsia="Arial"/>
          <w:b/>
          <w:color w:val="000000" w:themeColor="text1"/>
          <w:sz w:val="24"/>
          <w:szCs w:val="24"/>
        </w:rPr>
      </w:pPr>
      <w:r w:rsidRPr="004F7D1F">
        <w:rPr>
          <w:rFonts w:eastAsia="Arial"/>
          <w:b/>
          <w:color w:val="000000" w:themeColor="text1"/>
          <w:sz w:val="24"/>
          <w:szCs w:val="24"/>
        </w:rPr>
        <w:lastRenderedPageBreak/>
        <w:drawing>
          <wp:inline distT="0" distB="0" distL="0" distR="0" wp14:anchorId="4656DB1E" wp14:editId="670A44D6">
            <wp:extent cx="6029608" cy="832185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2439" cy="8325763"/>
                    </a:xfrm>
                    <a:prstGeom prst="rect">
                      <a:avLst/>
                    </a:prstGeom>
                  </pic:spPr>
                </pic:pic>
              </a:graphicData>
            </a:graphic>
          </wp:inline>
        </w:drawing>
      </w:r>
    </w:p>
    <w:p w14:paraId="5997CC1D" w14:textId="77777777" w:rsidR="00096930" w:rsidRPr="007B6EA9" w:rsidRDefault="00096930" w:rsidP="004732C4">
      <w:pPr>
        <w:spacing w:line="480" w:lineRule="auto"/>
        <w:ind w:right="10"/>
        <w:jc w:val="both"/>
        <w:rPr>
          <w:rFonts w:eastAsia="Arial"/>
          <w:b/>
          <w:color w:val="000000" w:themeColor="text1"/>
          <w:sz w:val="24"/>
          <w:szCs w:val="24"/>
        </w:rPr>
      </w:pPr>
    </w:p>
    <w:p w14:paraId="669D9F4B" w14:textId="60966B66" w:rsidR="00C85358" w:rsidRPr="00124813" w:rsidRDefault="00E307B1" w:rsidP="00124813">
      <w:pPr>
        <w:spacing w:line="480" w:lineRule="auto"/>
        <w:ind w:right="10"/>
        <w:jc w:val="both"/>
        <w:rPr>
          <w:rFonts w:eastAsia="Arial"/>
          <w:color w:val="000000" w:themeColor="text1"/>
          <w:sz w:val="24"/>
          <w:szCs w:val="24"/>
        </w:rPr>
      </w:pPr>
      <w:r w:rsidRPr="00885FD0">
        <w:rPr>
          <w:rFonts w:eastAsia="Arial"/>
          <w:b/>
          <w:bCs/>
          <w:color w:val="000000" w:themeColor="text1"/>
          <w:sz w:val="24"/>
          <w:szCs w:val="24"/>
        </w:rPr>
        <w:t>Figure S5</w:t>
      </w:r>
      <w:r w:rsidR="004F0B99" w:rsidRPr="007B6EA9">
        <w:rPr>
          <w:rFonts w:eastAsia="Arial"/>
          <w:color w:val="000000" w:themeColor="text1"/>
          <w:sz w:val="24"/>
          <w:szCs w:val="24"/>
        </w:rPr>
        <w:t>.</w:t>
      </w:r>
      <w:r w:rsidRPr="007B6EA9">
        <w:rPr>
          <w:rFonts w:eastAsia="Arial"/>
          <w:color w:val="000000" w:themeColor="text1"/>
          <w:sz w:val="24"/>
          <w:szCs w:val="24"/>
        </w:rPr>
        <w:t xml:space="preserve"> Correspondence between acute and post-treatment phenotypes. The log(base=10) values of phenotypes </w:t>
      </w:r>
      <w:r w:rsidRPr="00F051FA">
        <w:rPr>
          <w:rFonts w:eastAsia="Arial"/>
          <w:color w:val="000000" w:themeColor="text1"/>
          <w:sz w:val="24"/>
          <w:szCs w:val="24"/>
        </w:rPr>
        <w:t xml:space="preserve">from </w:t>
      </w:r>
      <w:r w:rsidRPr="00E16F31">
        <w:rPr>
          <w:rFonts w:eastAsia="Arial"/>
          <w:color w:val="000000" w:themeColor="text1"/>
          <w:sz w:val="24"/>
          <w:szCs w:val="24"/>
        </w:rPr>
        <w:t xml:space="preserve">Figure </w:t>
      </w:r>
      <w:r w:rsidR="004E4DE7">
        <w:rPr>
          <w:rFonts w:eastAsia="Arial"/>
          <w:color w:val="000000" w:themeColor="text1"/>
          <w:sz w:val="24"/>
          <w:szCs w:val="24"/>
        </w:rPr>
        <w:t>1B</w:t>
      </w:r>
      <w:r w:rsidR="004E4DE7" w:rsidRPr="00F051FA">
        <w:rPr>
          <w:rFonts w:eastAsia="Arial"/>
          <w:color w:val="000000" w:themeColor="text1"/>
          <w:sz w:val="24"/>
          <w:szCs w:val="24"/>
        </w:rPr>
        <w:t xml:space="preserve"> </w:t>
      </w:r>
      <w:r w:rsidRPr="00F051FA">
        <w:rPr>
          <w:rFonts w:eastAsia="Arial"/>
          <w:color w:val="000000" w:themeColor="text1"/>
          <w:sz w:val="24"/>
          <w:szCs w:val="24"/>
        </w:rPr>
        <w:t xml:space="preserve">and </w:t>
      </w:r>
      <w:r w:rsidRPr="00E16F31">
        <w:rPr>
          <w:rFonts w:eastAsia="Arial"/>
          <w:color w:val="000000" w:themeColor="text1"/>
          <w:sz w:val="24"/>
          <w:szCs w:val="24"/>
        </w:rPr>
        <w:t xml:space="preserve">Figure </w:t>
      </w:r>
      <w:r w:rsidR="004E4DE7">
        <w:rPr>
          <w:rFonts w:eastAsia="Arial"/>
          <w:color w:val="000000" w:themeColor="text1"/>
          <w:sz w:val="24"/>
          <w:szCs w:val="24"/>
        </w:rPr>
        <w:t>2</w:t>
      </w:r>
      <w:r w:rsidR="004E4DE7" w:rsidRPr="00F051FA">
        <w:rPr>
          <w:rFonts w:eastAsia="Arial"/>
          <w:color w:val="000000" w:themeColor="text1"/>
          <w:sz w:val="24"/>
          <w:szCs w:val="24"/>
        </w:rPr>
        <w:t xml:space="preserve"> </w:t>
      </w:r>
      <w:r w:rsidRPr="00F051FA">
        <w:rPr>
          <w:rFonts w:eastAsia="Arial"/>
          <w:color w:val="000000" w:themeColor="text1"/>
          <w:sz w:val="24"/>
          <w:szCs w:val="24"/>
        </w:rPr>
        <w:t>are presen</w:t>
      </w:r>
      <w:r w:rsidRPr="007B6EA9">
        <w:rPr>
          <w:rFonts w:eastAsia="Arial"/>
          <w:color w:val="000000" w:themeColor="text1"/>
          <w:sz w:val="24"/>
          <w:szCs w:val="24"/>
        </w:rPr>
        <w:t xml:space="preserve">ted, with values at Visit 1 (acute) provided along the </w:t>
      </w:r>
      <w:r w:rsidRPr="00885FD0">
        <w:rPr>
          <w:rFonts w:eastAsia="Arial"/>
          <w:i/>
          <w:iCs/>
          <w:color w:val="000000" w:themeColor="text1"/>
          <w:sz w:val="24"/>
          <w:szCs w:val="24"/>
        </w:rPr>
        <w:t>x</w:t>
      </w:r>
      <w:r w:rsidRPr="007B6EA9">
        <w:rPr>
          <w:rFonts w:eastAsia="Arial"/>
          <w:color w:val="000000" w:themeColor="text1"/>
          <w:sz w:val="24"/>
          <w:szCs w:val="24"/>
        </w:rPr>
        <w:t xml:space="preserve">-axis, and values for Visit 2 (post-treatment) along the </w:t>
      </w:r>
      <w:r w:rsidRPr="00885FD0">
        <w:rPr>
          <w:rFonts w:eastAsia="Arial"/>
          <w:i/>
          <w:iCs/>
          <w:color w:val="000000" w:themeColor="text1"/>
          <w:sz w:val="24"/>
          <w:szCs w:val="24"/>
        </w:rPr>
        <w:t>y</w:t>
      </w:r>
      <w:r w:rsidRPr="007B6EA9">
        <w:rPr>
          <w:rFonts w:eastAsia="Arial"/>
          <w:color w:val="000000" w:themeColor="text1"/>
          <w:sz w:val="24"/>
          <w:szCs w:val="24"/>
        </w:rPr>
        <w:t xml:space="preserve">-axis. The black line in each figure indicates </w:t>
      </w:r>
      <w:r w:rsidRPr="00885FD0">
        <w:rPr>
          <w:rFonts w:eastAsia="Arial"/>
          <w:i/>
          <w:iCs/>
          <w:color w:val="000000" w:themeColor="text1"/>
          <w:sz w:val="24"/>
          <w:szCs w:val="24"/>
        </w:rPr>
        <w:t>y</w:t>
      </w:r>
      <w:r w:rsidRPr="007B6EA9">
        <w:rPr>
          <w:rFonts w:eastAsia="Arial"/>
          <w:color w:val="000000" w:themeColor="text1"/>
          <w:sz w:val="24"/>
          <w:szCs w:val="24"/>
        </w:rPr>
        <w:t xml:space="preserve"> = </w:t>
      </w:r>
      <w:r w:rsidRPr="00885FD0">
        <w:rPr>
          <w:rFonts w:eastAsia="Arial"/>
          <w:i/>
          <w:iCs/>
          <w:color w:val="000000" w:themeColor="text1"/>
          <w:sz w:val="24"/>
          <w:szCs w:val="24"/>
        </w:rPr>
        <w:t>x</w:t>
      </w:r>
      <w:r w:rsidRPr="007B6EA9">
        <w:rPr>
          <w:rFonts w:eastAsia="Arial"/>
          <w:color w:val="000000" w:themeColor="text1"/>
          <w:sz w:val="24"/>
          <w:szCs w:val="24"/>
        </w:rPr>
        <w:t xml:space="preserve">. Circles indicate females and triangles indicate males. </w:t>
      </w:r>
      <w:r w:rsidR="00885FD0">
        <w:rPr>
          <w:rFonts w:eastAsia="Arial"/>
          <w:color w:val="000000" w:themeColor="text1"/>
          <w:sz w:val="24"/>
          <w:szCs w:val="24"/>
        </w:rPr>
        <w:t>R</w:t>
      </w:r>
      <w:r w:rsidRPr="007B6EA9">
        <w:rPr>
          <w:rFonts w:eastAsia="Arial"/>
          <w:color w:val="000000" w:themeColor="text1"/>
          <w:sz w:val="24"/>
          <w:szCs w:val="24"/>
        </w:rPr>
        <w:t>ed indicate</w:t>
      </w:r>
      <w:r w:rsidR="00885FD0">
        <w:rPr>
          <w:rFonts w:eastAsia="Arial"/>
          <w:color w:val="000000" w:themeColor="text1"/>
          <w:sz w:val="24"/>
          <w:szCs w:val="24"/>
        </w:rPr>
        <w:t>s</w:t>
      </w:r>
      <w:r w:rsidRPr="007B6EA9">
        <w:rPr>
          <w:rFonts w:eastAsia="Arial"/>
          <w:color w:val="000000" w:themeColor="text1"/>
          <w:sz w:val="24"/>
          <w:szCs w:val="24"/>
        </w:rPr>
        <w:t xml:space="preserve"> young children and black indicate</w:t>
      </w:r>
      <w:r w:rsidR="00885FD0">
        <w:rPr>
          <w:rFonts w:eastAsia="Arial"/>
          <w:color w:val="000000" w:themeColor="text1"/>
          <w:sz w:val="24"/>
          <w:szCs w:val="24"/>
        </w:rPr>
        <w:t>s</w:t>
      </w:r>
      <w:r w:rsidRPr="007B6EA9">
        <w:rPr>
          <w:rFonts w:eastAsia="Arial"/>
          <w:color w:val="000000" w:themeColor="text1"/>
          <w:sz w:val="24"/>
          <w:szCs w:val="24"/>
        </w:rPr>
        <w:t xml:space="preserve"> adults. The five darker colo</w:t>
      </w:r>
      <w:r w:rsidR="006E2E62">
        <w:rPr>
          <w:rFonts w:eastAsia="Arial"/>
          <w:color w:val="000000" w:themeColor="text1"/>
          <w:sz w:val="24"/>
          <w:szCs w:val="24"/>
        </w:rPr>
        <w:t>u</w:t>
      </w:r>
      <w:r w:rsidRPr="007B6EA9">
        <w:rPr>
          <w:rFonts w:eastAsia="Arial"/>
          <w:color w:val="000000" w:themeColor="text1"/>
          <w:sz w:val="24"/>
          <w:szCs w:val="24"/>
        </w:rPr>
        <w:t>red dots in each plot indicate phenotypes for individuals with apparent treatment failure</w:t>
      </w:r>
      <w:r w:rsidR="00ED271B" w:rsidRPr="007B6EA9">
        <w:rPr>
          <w:rFonts w:eastAsia="Arial"/>
          <w:color w:val="000000" w:themeColor="text1"/>
          <w:sz w:val="24"/>
          <w:szCs w:val="24"/>
        </w:rPr>
        <w:t>.</w:t>
      </w:r>
    </w:p>
    <w:p w14:paraId="110FFD37" w14:textId="77777777" w:rsidR="00C85358" w:rsidRPr="007B6EA9" w:rsidRDefault="00C85358" w:rsidP="004732C4">
      <w:pPr>
        <w:spacing w:line="480" w:lineRule="auto"/>
        <w:rPr>
          <w:rFonts w:eastAsia="Arial"/>
          <w:color w:val="000000" w:themeColor="text1"/>
          <w:sz w:val="24"/>
          <w:szCs w:val="24"/>
        </w:rPr>
      </w:pPr>
      <w:r w:rsidRPr="007B6EA9">
        <w:rPr>
          <w:rFonts w:eastAsia="Arial"/>
          <w:color w:val="000000" w:themeColor="text1"/>
          <w:sz w:val="24"/>
          <w:szCs w:val="24"/>
        </w:rPr>
        <w:br w:type="page"/>
      </w:r>
    </w:p>
    <w:p w14:paraId="6B699379" w14:textId="77777777" w:rsidR="00096930" w:rsidRPr="007B6EA9" w:rsidRDefault="00096930" w:rsidP="004732C4">
      <w:pPr>
        <w:spacing w:line="480" w:lineRule="auto"/>
        <w:rPr>
          <w:rFonts w:eastAsia="Arial"/>
          <w:b/>
          <w:color w:val="000000" w:themeColor="text1"/>
          <w:sz w:val="24"/>
          <w:szCs w:val="24"/>
        </w:rPr>
      </w:pPr>
    </w:p>
    <w:p w14:paraId="3FE9F23F" w14:textId="77777777" w:rsidR="00096930" w:rsidRPr="007B6EA9" w:rsidRDefault="00096930" w:rsidP="004732C4">
      <w:pPr>
        <w:spacing w:line="480" w:lineRule="auto"/>
        <w:ind w:right="10"/>
        <w:jc w:val="both"/>
        <w:rPr>
          <w:rFonts w:eastAsia="Arial"/>
          <w:b/>
          <w:color w:val="000000" w:themeColor="text1"/>
          <w:sz w:val="24"/>
          <w:szCs w:val="24"/>
        </w:rPr>
      </w:pPr>
      <w:r w:rsidRPr="007B6EA9">
        <w:rPr>
          <w:rFonts w:eastAsia="Arial"/>
          <w:b/>
          <w:noProof/>
          <w:color w:val="000000" w:themeColor="text1"/>
          <w:sz w:val="24"/>
          <w:szCs w:val="24"/>
          <w:lang w:val="en-IN" w:eastAsia="en-IN"/>
        </w:rPr>
        <w:drawing>
          <wp:inline distT="0" distB="0" distL="0" distR="0" wp14:anchorId="5A847B0B" wp14:editId="07777777">
            <wp:extent cx="4445185" cy="796306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450338" cy="7972294"/>
                    </a:xfrm>
                    <a:prstGeom prst="rect">
                      <a:avLst/>
                    </a:prstGeom>
                  </pic:spPr>
                </pic:pic>
              </a:graphicData>
            </a:graphic>
          </wp:inline>
        </w:drawing>
      </w:r>
    </w:p>
    <w:p w14:paraId="14159BA1" w14:textId="77777777" w:rsidR="00ED271B" w:rsidRPr="007B6EA9" w:rsidRDefault="00E307B1" w:rsidP="004732C4">
      <w:pPr>
        <w:spacing w:line="480" w:lineRule="auto"/>
        <w:ind w:right="10"/>
        <w:jc w:val="both"/>
        <w:rPr>
          <w:rFonts w:eastAsia="Arial"/>
          <w:color w:val="000000" w:themeColor="text1"/>
          <w:sz w:val="24"/>
          <w:szCs w:val="24"/>
        </w:rPr>
      </w:pPr>
      <w:r w:rsidRPr="007B6EA9">
        <w:rPr>
          <w:rFonts w:eastAsia="Arial"/>
          <w:b/>
          <w:color w:val="000000" w:themeColor="text1"/>
          <w:sz w:val="24"/>
          <w:szCs w:val="24"/>
        </w:rPr>
        <w:lastRenderedPageBreak/>
        <w:t>Figure S</w:t>
      </w:r>
      <w:r w:rsidR="004F0B99" w:rsidRPr="007B6EA9">
        <w:rPr>
          <w:rFonts w:eastAsia="Arial"/>
          <w:b/>
          <w:color w:val="000000" w:themeColor="text1"/>
          <w:sz w:val="24"/>
          <w:szCs w:val="24"/>
        </w:rPr>
        <w:t>6.</w:t>
      </w:r>
      <w:r w:rsidRPr="007B6EA9">
        <w:rPr>
          <w:rFonts w:eastAsia="Arial"/>
          <w:color w:val="000000" w:themeColor="text1"/>
          <w:sz w:val="24"/>
          <w:szCs w:val="24"/>
        </w:rPr>
        <w:t xml:space="preserve"> Q</w:t>
      </w:r>
      <w:r w:rsidR="00CD3751" w:rsidRPr="007B6EA9">
        <w:rPr>
          <w:rFonts w:eastAsia="Arial"/>
          <w:color w:val="000000" w:themeColor="text1"/>
          <w:sz w:val="24"/>
          <w:szCs w:val="24"/>
        </w:rPr>
        <w:t>-</w:t>
      </w:r>
      <w:r w:rsidRPr="007B6EA9">
        <w:rPr>
          <w:rFonts w:eastAsia="Arial"/>
          <w:color w:val="000000" w:themeColor="text1"/>
          <w:sz w:val="24"/>
          <w:szCs w:val="24"/>
        </w:rPr>
        <w:t>Q</w:t>
      </w:r>
      <w:r w:rsidR="00CD3751" w:rsidRPr="007B6EA9">
        <w:rPr>
          <w:rFonts w:eastAsia="Arial"/>
          <w:color w:val="000000" w:themeColor="text1"/>
          <w:sz w:val="24"/>
          <w:szCs w:val="24"/>
        </w:rPr>
        <w:t xml:space="preserve"> </w:t>
      </w:r>
      <w:r w:rsidRPr="007B6EA9">
        <w:rPr>
          <w:rFonts w:eastAsia="Arial"/>
          <w:color w:val="000000" w:themeColor="text1"/>
          <w:sz w:val="24"/>
          <w:szCs w:val="24"/>
        </w:rPr>
        <w:t>plots of analyte phenotypes (A) before and (B) after Box-Cox-assisted power transformation</w:t>
      </w:r>
      <w:r w:rsidR="00ED271B" w:rsidRPr="007B6EA9">
        <w:rPr>
          <w:rFonts w:eastAsia="Arial"/>
          <w:color w:val="000000" w:themeColor="text1"/>
          <w:sz w:val="24"/>
          <w:szCs w:val="24"/>
        </w:rPr>
        <w:t>.</w:t>
      </w:r>
    </w:p>
    <w:p w14:paraId="1F72F646" w14:textId="77777777" w:rsidR="00096930" w:rsidRPr="007B6EA9" w:rsidRDefault="00096930" w:rsidP="004732C4">
      <w:pPr>
        <w:spacing w:line="480" w:lineRule="auto"/>
        <w:rPr>
          <w:rFonts w:eastAsia="Arial"/>
          <w:b/>
          <w:color w:val="000000" w:themeColor="text1"/>
          <w:sz w:val="24"/>
          <w:szCs w:val="24"/>
        </w:rPr>
      </w:pPr>
      <w:r w:rsidRPr="007B6EA9">
        <w:rPr>
          <w:rFonts w:eastAsia="Arial"/>
          <w:b/>
          <w:color w:val="000000" w:themeColor="text1"/>
          <w:sz w:val="24"/>
          <w:szCs w:val="24"/>
        </w:rPr>
        <w:br w:type="page"/>
      </w:r>
    </w:p>
    <w:p w14:paraId="08CE6F91" w14:textId="77777777" w:rsidR="00ED271B" w:rsidRPr="007B6EA9" w:rsidRDefault="00ED271B" w:rsidP="004732C4">
      <w:pPr>
        <w:spacing w:line="480" w:lineRule="auto"/>
        <w:ind w:right="1420"/>
        <w:jc w:val="both"/>
        <w:rPr>
          <w:rFonts w:eastAsia="Arial"/>
          <w:b/>
          <w:color w:val="000000" w:themeColor="text1"/>
          <w:sz w:val="24"/>
          <w:szCs w:val="24"/>
        </w:rPr>
      </w:pPr>
    </w:p>
    <w:p w14:paraId="4A8DB471" w14:textId="05A323B1" w:rsidR="45DEF939" w:rsidRPr="00124813" w:rsidRDefault="00686439" w:rsidP="00124813">
      <w:pPr>
        <w:spacing w:line="480" w:lineRule="auto"/>
        <w:ind w:right="1420"/>
        <w:jc w:val="both"/>
        <w:rPr>
          <w:rFonts w:eastAsia="Arial"/>
          <w:b/>
          <w:bCs/>
          <w:color w:val="000000" w:themeColor="text1"/>
          <w:sz w:val="24"/>
          <w:szCs w:val="24"/>
        </w:rPr>
      </w:pPr>
      <w:r w:rsidRPr="00686439">
        <w:rPr>
          <w:rFonts w:eastAsia="Arial"/>
          <w:color w:val="000000" w:themeColor="text1"/>
          <w:sz w:val="24"/>
          <w:szCs w:val="24"/>
        </w:rPr>
        <w:drawing>
          <wp:inline distT="0" distB="0" distL="0" distR="0" wp14:anchorId="4E2F115A" wp14:editId="019A1770">
            <wp:extent cx="5959257" cy="2163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8920" cy="2167287"/>
                    </a:xfrm>
                    <a:prstGeom prst="rect">
                      <a:avLst/>
                    </a:prstGeom>
                  </pic:spPr>
                </pic:pic>
              </a:graphicData>
            </a:graphic>
          </wp:inline>
        </w:drawing>
      </w:r>
    </w:p>
    <w:p w14:paraId="3D2595E0" w14:textId="77777777" w:rsidR="00ED271B" w:rsidRPr="007B6EA9" w:rsidRDefault="004F0B99" w:rsidP="004732C4">
      <w:pPr>
        <w:spacing w:line="480" w:lineRule="auto"/>
        <w:ind w:right="1420"/>
        <w:jc w:val="both"/>
        <w:rPr>
          <w:rFonts w:eastAsia="Arial"/>
          <w:color w:val="000000" w:themeColor="text1"/>
          <w:sz w:val="24"/>
          <w:szCs w:val="24"/>
        </w:rPr>
      </w:pPr>
      <w:r w:rsidRPr="007B6EA9">
        <w:rPr>
          <w:rFonts w:eastAsia="Arial"/>
          <w:b/>
          <w:color w:val="000000" w:themeColor="text1"/>
          <w:sz w:val="24"/>
          <w:szCs w:val="24"/>
        </w:rPr>
        <w:t>Table S1</w:t>
      </w:r>
      <w:r w:rsidRPr="007B6EA9">
        <w:rPr>
          <w:rFonts w:eastAsia="Arial"/>
          <w:color w:val="000000" w:themeColor="text1"/>
          <w:sz w:val="24"/>
          <w:szCs w:val="24"/>
        </w:rPr>
        <w:t>: Clinical characteristics of study participants (median, interquartile range)</w:t>
      </w:r>
      <w:r w:rsidR="00ED271B" w:rsidRPr="007B6EA9">
        <w:rPr>
          <w:rFonts w:eastAsia="Arial"/>
          <w:color w:val="000000" w:themeColor="text1"/>
          <w:sz w:val="24"/>
          <w:szCs w:val="24"/>
        </w:rPr>
        <w:t>.</w:t>
      </w:r>
    </w:p>
    <w:p w14:paraId="6BB9E253" w14:textId="77777777" w:rsidR="00923F4F" w:rsidRPr="007B6EA9" w:rsidRDefault="00923F4F" w:rsidP="004732C4">
      <w:pPr>
        <w:spacing w:line="480" w:lineRule="auto"/>
        <w:ind w:right="1420"/>
        <w:jc w:val="both"/>
        <w:rPr>
          <w:color w:val="000000" w:themeColor="text1"/>
          <w:sz w:val="24"/>
          <w:szCs w:val="24"/>
        </w:rPr>
      </w:pPr>
      <w:r w:rsidRPr="007B6EA9">
        <w:rPr>
          <w:rFonts w:eastAsia="Arial"/>
          <w:b/>
          <w:color w:val="000000" w:themeColor="text1"/>
          <w:sz w:val="24"/>
          <w:szCs w:val="24"/>
        </w:rPr>
        <w:br w:type="page"/>
      </w:r>
    </w:p>
    <w:p w14:paraId="23DE523C" w14:textId="77777777" w:rsidR="00923F4F" w:rsidRPr="007B6EA9" w:rsidRDefault="00923F4F" w:rsidP="004732C4">
      <w:pPr>
        <w:spacing w:line="480" w:lineRule="auto"/>
        <w:rPr>
          <w:rFonts w:eastAsia="Arial"/>
          <w:b/>
          <w:color w:val="000000" w:themeColor="text1"/>
          <w:sz w:val="24"/>
          <w:szCs w:val="24"/>
        </w:rPr>
      </w:pPr>
    </w:p>
    <w:p w14:paraId="52E56223" w14:textId="77777777" w:rsidR="00923F4F" w:rsidRPr="007B6EA9" w:rsidRDefault="00923F4F" w:rsidP="004732C4">
      <w:pPr>
        <w:spacing w:line="480" w:lineRule="auto"/>
        <w:rPr>
          <w:rFonts w:eastAsia="Arial"/>
          <w:b/>
          <w:color w:val="000000" w:themeColor="text1"/>
          <w:sz w:val="24"/>
          <w:szCs w:val="24"/>
        </w:rPr>
      </w:pPr>
      <w:r w:rsidRPr="007B6EA9">
        <w:rPr>
          <w:rFonts w:eastAsia="Arial"/>
          <w:noProof/>
          <w:color w:val="000000" w:themeColor="text1"/>
          <w:sz w:val="24"/>
          <w:szCs w:val="24"/>
          <w:lang w:val="en-IN" w:eastAsia="en-IN"/>
        </w:rPr>
        <w:drawing>
          <wp:inline distT="0" distB="0" distL="0" distR="0" wp14:anchorId="1C0972DE" wp14:editId="07777777">
            <wp:extent cx="6107331" cy="118805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232594" cy="1212419"/>
                    </a:xfrm>
                    <a:prstGeom prst="rect">
                      <a:avLst/>
                    </a:prstGeom>
                  </pic:spPr>
                </pic:pic>
              </a:graphicData>
            </a:graphic>
          </wp:inline>
        </w:drawing>
      </w:r>
    </w:p>
    <w:p w14:paraId="07547A01" w14:textId="77777777" w:rsidR="00923F4F" w:rsidRPr="007B6EA9" w:rsidRDefault="00923F4F" w:rsidP="004732C4">
      <w:pPr>
        <w:spacing w:line="480" w:lineRule="auto"/>
        <w:rPr>
          <w:rFonts w:eastAsia="Arial"/>
          <w:b/>
          <w:color w:val="000000" w:themeColor="text1"/>
          <w:sz w:val="24"/>
          <w:szCs w:val="24"/>
        </w:rPr>
      </w:pPr>
    </w:p>
    <w:p w14:paraId="10141B5C" w14:textId="77777777" w:rsidR="00923F4F" w:rsidRPr="007B6EA9" w:rsidRDefault="00E307B1" w:rsidP="004732C4">
      <w:pPr>
        <w:spacing w:line="480" w:lineRule="auto"/>
        <w:jc w:val="both"/>
        <w:rPr>
          <w:color w:val="000000" w:themeColor="text1"/>
          <w:sz w:val="24"/>
          <w:szCs w:val="24"/>
        </w:rPr>
      </w:pPr>
      <w:r w:rsidRPr="007B6EA9">
        <w:rPr>
          <w:rFonts w:eastAsia="Arial"/>
          <w:b/>
          <w:color w:val="000000" w:themeColor="text1"/>
          <w:sz w:val="24"/>
          <w:szCs w:val="24"/>
        </w:rPr>
        <w:t>Table S2</w:t>
      </w:r>
      <w:r w:rsidRPr="007B6EA9">
        <w:rPr>
          <w:rFonts w:eastAsia="Arial"/>
          <w:color w:val="000000" w:themeColor="text1"/>
          <w:sz w:val="24"/>
          <w:szCs w:val="24"/>
        </w:rPr>
        <w:t>: Results from anti</w:t>
      </w:r>
      <w:r w:rsidR="004E4DE7">
        <w:rPr>
          <w:rFonts w:eastAsia="Arial"/>
          <w:color w:val="000000" w:themeColor="text1"/>
          <w:sz w:val="24"/>
          <w:szCs w:val="24"/>
        </w:rPr>
        <w:t>-</w:t>
      </w:r>
      <w:r w:rsidRPr="007B6EA9">
        <w:rPr>
          <w:rFonts w:eastAsia="Arial"/>
          <w:color w:val="000000" w:themeColor="text1"/>
          <w:sz w:val="24"/>
          <w:szCs w:val="24"/>
        </w:rPr>
        <w:t>malarial antibody</w:t>
      </w:r>
      <w:r w:rsidR="00585302" w:rsidRPr="007B6EA9">
        <w:rPr>
          <w:color w:val="000000" w:themeColor="text1"/>
          <w:sz w:val="24"/>
          <w:szCs w:val="24"/>
        </w:rPr>
        <w:t xml:space="preserve"> </w:t>
      </w:r>
      <w:r w:rsidRPr="007B6EA9">
        <w:rPr>
          <w:rFonts w:eastAsia="Arial"/>
          <w:color w:val="000000" w:themeColor="text1"/>
          <w:sz w:val="24"/>
          <w:szCs w:val="24"/>
        </w:rPr>
        <w:t>detection. Values indicate the proportion of samples within each age-visit group that received a</w:t>
      </w:r>
      <w:r w:rsidR="00585302" w:rsidRPr="007B6EA9">
        <w:rPr>
          <w:color w:val="000000" w:themeColor="text1"/>
          <w:sz w:val="24"/>
          <w:szCs w:val="24"/>
        </w:rPr>
        <w:t xml:space="preserve"> </w:t>
      </w:r>
      <w:r w:rsidRPr="007B6EA9">
        <w:rPr>
          <w:rFonts w:eastAsia="Arial"/>
          <w:color w:val="000000" w:themeColor="text1"/>
          <w:sz w:val="24"/>
          <w:szCs w:val="24"/>
        </w:rPr>
        <w:t>given result for total Ig (IgG and IgM), where:</w:t>
      </w:r>
      <w:r w:rsidR="00585302" w:rsidRPr="007B6EA9">
        <w:rPr>
          <w:color w:val="000000" w:themeColor="text1"/>
          <w:sz w:val="24"/>
          <w:szCs w:val="24"/>
        </w:rPr>
        <w:t xml:space="preserve"> </w:t>
      </w:r>
      <w:r w:rsidR="00585302" w:rsidRPr="007B6EA9">
        <w:rPr>
          <w:rFonts w:eastAsia="Arial"/>
          <w:color w:val="000000" w:themeColor="text1"/>
          <w:sz w:val="24"/>
          <w:szCs w:val="24"/>
        </w:rPr>
        <w:t>“</w:t>
      </w:r>
      <w:r w:rsidRPr="007B6EA9">
        <w:rPr>
          <w:rFonts w:eastAsia="Arial"/>
          <w:color w:val="000000" w:themeColor="text1"/>
          <w:sz w:val="24"/>
          <w:szCs w:val="24"/>
        </w:rPr>
        <w:t>grey</w:t>
      </w:r>
      <w:r w:rsidR="00585302" w:rsidRPr="007B6EA9">
        <w:rPr>
          <w:rFonts w:eastAsia="Arial"/>
          <w:color w:val="000000" w:themeColor="text1"/>
          <w:sz w:val="24"/>
          <w:szCs w:val="24"/>
        </w:rPr>
        <w:t>”</w:t>
      </w:r>
      <w:r w:rsidRPr="007B6EA9">
        <w:rPr>
          <w:rFonts w:eastAsia="Arial"/>
          <w:color w:val="000000" w:themeColor="text1"/>
          <w:sz w:val="24"/>
          <w:szCs w:val="24"/>
        </w:rPr>
        <w:t xml:space="preserve"> indicates that the sample result was indeterminate and </w:t>
      </w:r>
      <w:r w:rsidR="00585302" w:rsidRPr="007B6EA9">
        <w:rPr>
          <w:rFonts w:eastAsia="Arial"/>
          <w:color w:val="000000" w:themeColor="text1"/>
          <w:sz w:val="24"/>
          <w:szCs w:val="24"/>
        </w:rPr>
        <w:t>“</w:t>
      </w:r>
      <w:r w:rsidRPr="007B6EA9">
        <w:rPr>
          <w:rFonts w:eastAsia="Arial"/>
          <w:color w:val="000000" w:themeColor="text1"/>
          <w:sz w:val="24"/>
          <w:szCs w:val="24"/>
        </w:rPr>
        <w:t>N/A</w:t>
      </w:r>
      <w:r w:rsidR="00585302" w:rsidRPr="007B6EA9">
        <w:rPr>
          <w:rFonts w:eastAsia="Arial"/>
          <w:color w:val="000000" w:themeColor="text1"/>
          <w:sz w:val="24"/>
          <w:szCs w:val="24"/>
        </w:rPr>
        <w:t>”</w:t>
      </w:r>
      <w:r w:rsidRPr="007B6EA9">
        <w:rPr>
          <w:rFonts w:eastAsia="Arial"/>
          <w:color w:val="000000" w:themeColor="text1"/>
          <w:sz w:val="24"/>
          <w:szCs w:val="24"/>
        </w:rPr>
        <w:t xml:space="preserve"> indicates that the sample or</w:t>
      </w:r>
      <w:r w:rsidR="00585302" w:rsidRPr="007B6EA9">
        <w:rPr>
          <w:color w:val="000000" w:themeColor="text1"/>
          <w:sz w:val="24"/>
          <w:szCs w:val="24"/>
        </w:rPr>
        <w:t xml:space="preserve"> </w:t>
      </w:r>
      <w:r w:rsidRPr="007B6EA9">
        <w:rPr>
          <w:rFonts w:eastAsia="Arial"/>
          <w:color w:val="000000" w:themeColor="text1"/>
          <w:sz w:val="24"/>
          <w:szCs w:val="24"/>
        </w:rPr>
        <w:t>result is missing.</w:t>
      </w:r>
      <w:r w:rsidR="00585302" w:rsidRPr="007B6EA9">
        <w:rPr>
          <w:color w:val="000000" w:themeColor="text1"/>
          <w:sz w:val="24"/>
          <w:szCs w:val="24"/>
        </w:rPr>
        <w:t xml:space="preserve"> </w:t>
      </w:r>
    </w:p>
    <w:p w14:paraId="5043CB0F" w14:textId="77777777" w:rsidR="00923F4F" w:rsidRPr="007B6EA9" w:rsidRDefault="00923F4F" w:rsidP="004732C4">
      <w:pPr>
        <w:spacing w:line="480" w:lineRule="auto"/>
        <w:rPr>
          <w:color w:val="000000" w:themeColor="text1"/>
          <w:sz w:val="24"/>
          <w:szCs w:val="24"/>
        </w:rPr>
      </w:pPr>
      <w:r w:rsidRPr="007B6EA9">
        <w:rPr>
          <w:color w:val="000000" w:themeColor="text1"/>
          <w:sz w:val="24"/>
          <w:szCs w:val="24"/>
        </w:rPr>
        <w:br w:type="page"/>
      </w:r>
    </w:p>
    <w:p w14:paraId="07459315" w14:textId="77777777" w:rsidR="00923F4F" w:rsidRPr="007B6EA9" w:rsidRDefault="00923F4F" w:rsidP="004732C4">
      <w:pPr>
        <w:spacing w:line="480" w:lineRule="auto"/>
        <w:rPr>
          <w:color w:val="000000" w:themeColor="text1"/>
          <w:sz w:val="24"/>
          <w:szCs w:val="24"/>
        </w:rPr>
      </w:pPr>
    </w:p>
    <w:p w14:paraId="6537F28F" w14:textId="5773F718" w:rsidR="004F0B99" w:rsidRPr="007B6EA9" w:rsidRDefault="0059332A" w:rsidP="004732C4">
      <w:pPr>
        <w:spacing w:line="480" w:lineRule="auto"/>
        <w:rPr>
          <w:color w:val="000000" w:themeColor="text1"/>
          <w:sz w:val="24"/>
          <w:szCs w:val="24"/>
        </w:rPr>
      </w:pPr>
      <w:r w:rsidRPr="0059332A">
        <w:rPr>
          <w:noProof/>
          <w:color w:val="000000" w:themeColor="text1"/>
          <w:sz w:val="24"/>
          <w:szCs w:val="24"/>
          <w:lang w:val="en-IN" w:eastAsia="en-IN"/>
        </w:rPr>
        <w:drawing>
          <wp:inline distT="0" distB="0" distL="0" distR="0" wp14:anchorId="0C459802" wp14:editId="6942E064">
            <wp:extent cx="6235700" cy="2112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35700" cy="2112010"/>
                    </a:xfrm>
                    <a:prstGeom prst="rect">
                      <a:avLst/>
                    </a:prstGeom>
                  </pic:spPr>
                </pic:pic>
              </a:graphicData>
            </a:graphic>
          </wp:inline>
        </w:drawing>
      </w:r>
    </w:p>
    <w:p w14:paraId="3444BF71" w14:textId="77777777" w:rsidR="00923F4F" w:rsidRPr="007B6EA9" w:rsidRDefault="00E307B1" w:rsidP="004732C4">
      <w:pPr>
        <w:spacing w:line="480" w:lineRule="auto"/>
        <w:jc w:val="both"/>
        <w:rPr>
          <w:color w:val="000000" w:themeColor="text1"/>
          <w:sz w:val="24"/>
          <w:szCs w:val="24"/>
        </w:rPr>
      </w:pPr>
      <w:r w:rsidRPr="007B6EA9">
        <w:rPr>
          <w:rFonts w:eastAsia="Arial"/>
          <w:b/>
          <w:color w:val="000000" w:themeColor="text1"/>
          <w:sz w:val="24"/>
          <w:szCs w:val="24"/>
        </w:rPr>
        <w:t>Table S3</w:t>
      </w:r>
      <w:r w:rsidRPr="007B6EA9">
        <w:rPr>
          <w:rFonts w:eastAsia="Arial"/>
          <w:color w:val="000000" w:themeColor="text1"/>
          <w:sz w:val="24"/>
          <w:szCs w:val="24"/>
        </w:rPr>
        <w:t xml:space="preserve">: Table of </w:t>
      </w:r>
      <w:r w:rsidRPr="007B6EA9">
        <w:rPr>
          <w:rFonts w:eastAsia="Arial"/>
          <w:i/>
          <w:color w:val="000000" w:themeColor="text1"/>
          <w:sz w:val="24"/>
          <w:szCs w:val="24"/>
        </w:rPr>
        <w:t>p</w:t>
      </w:r>
      <w:r w:rsidRPr="007B6EA9">
        <w:rPr>
          <w:rFonts w:eastAsia="Arial"/>
          <w:color w:val="000000" w:themeColor="text1"/>
          <w:sz w:val="24"/>
          <w:szCs w:val="24"/>
        </w:rPr>
        <w:t>-values for main e</w:t>
      </w:r>
      <w:r w:rsidR="00844679" w:rsidRPr="007B6EA9">
        <w:rPr>
          <w:rFonts w:eastAsia="Arial"/>
          <w:color w:val="000000" w:themeColor="text1"/>
          <w:sz w:val="24"/>
          <w:szCs w:val="24"/>
        </w:rPr>
        <w:t>ff</w:t>
      </w:r>
      <w:r w:rsidRPr="007B6EA9">
        <w:rPr>
          <w:rFonts w:eastAsia="Arial"/>
          <w:color w:val="000000" w:themeColor="text1"/>
          <w:sz w:val="24"/>
          <w:szCs w:val="24"/>
        </w:rPr>
        <w:t>ects and interaction e</w:t>
      </w:r>
      <w:r w:rsidR="00844679" w:rsidRPr="007B6EA9">
        <w:rPr>
          <w:rFonts w:eastAsia="Arial"/>
          <w:color w:val="000000" w:themeColor="text1"/>
          <w:sz w:val="24"/>
          <w:szCs w:val="24"/>
        </w:rPr>
        <w:t>ff</w:t>
      </w:r>
      <w:r w:rsidRPr="007B6EA9">
        <w:rPr>
          <w:rFonts w:eastAsia="Arial"/>
          <w:color w:val="000000" w:themeColor="text1"/>
          <w:sz w:val="24"/>
          <w:szCs w:val="24"/>
        </w:rPr>
        <w:t xml:space="preserve">ects on blood analytes and cellular phenotypes, </w:t>
      </w:r>
      <w:r w:rsidR="000361E6" w:rsidRPr="007B6EA9">
        <w:rPr>
          <w:rFonts w:eastAsia="Arial"/>
          <w:color w:val="000000" w:themeColor="text1"/>
          <w:sz w:val="24"/>
          <w:szCs w:val="24"/>
        </w:rPr>
        <w:t>analy</w:t>
      </w:r>
      <w:r w:rsidR="000361E6">
        <w:rPr>
          <w:rFonts w:eastAsia="Arial"/>
          <w:color w:val="000000" w:themeColor="text1"/>
          <w:sz w:val="24"/>
          <w:szCs w:val="24"/>
        </w:rPr>
        <w:t>s</w:t>
      </w:r>
      <w:r w:rsidR="000361E6" w:rsidRPr="007B6EA9">
        <w:rPr>
          <w:rFonts w:eastAsia="Arial"/>
          <w:color w:val="000000" w:themeColor="text1"/>
          <w:sz w:val="24"/>
          <w:szCs w:val="24"/>
        </w:rPr>
        <w:t xml:space="preserve">ed </w:t>
      </w:r>
      <w:r w:rsidRPr="007B6EA9">
        <w:rPr>
          <w:rFonts w:eastAsia="Arial"/>
          <w:color w:val="000000" w:themeColor="text1"/>
          <w:sz w:val="24"/>
          <w:szCs w:val="24"/>
        </w:rPr>
        <w:t>using a nonparametric longitudinal model.</w:t>
      </w:r>
    </w:p>
    <w:p w14:paraId="6DFB9E20" w14:textId="77777777" w:rsidR="00923F4F" w:rsidRPr="007B6EA9" w:rsidRDefault="00923F4F" w:rsidP="004732C4">
      <w:pPr>
        <w:spacing w:line="480" w:lineRule="auto"/>
        <w:ind w:right="2200"/>
        <w:jc w:val="both"/>
        <w:rPr>
          <w:rFonts w:eastAsia="Arial"/>
          <w:color w:val="000000" w:themeColor="text1"/>
          <w:sz w:val="24"/>
          <w:szCs w:val="24"/>
        </w:rPr>
      </w:pPr>
    </w:p>
    <w:p w14:paraId="70DF9E56" w14:textId="77777777" w:rsidR="00923F4F" w:rsidRPr="007B6EA9" w:rsidRDefault="00923F4F" w:rsidP="004732C4">
      <w:pPr>
        <w:spacing w:line="480" w:lineRule="auto"/>
        <w:rPr>
          <w:rFonts w:eastAsia="Arial"/>
          <w:b/>
          <w:color w:val="000000" w:themeColor="text1"/>
          <w:sz w:val="24"/>
          <w:szCs w:val="24"/>
        </w:rPr>
      </w:pPr>
      <w:r w:rsidRPr="007B6EA9">
        <w:rPr>
          <w:rFonts w:eastAsia="Arial"/>
          <w:b/>
          <w:color w:val="000000" w:themeColor="text1"/>
          <w:sz w:val="24"/>
          <w:szCs w:val="24"/>
        </w:rPr>
        <w:br w:type="page"/>
      </w:r>
    </w:p>
    <w:p w14:paraId="44E871BC" w14:textId="1A532198" w:rsidR="00923F4F" w:rsidRPr="007B6EA9" w:rsidRDefault="0059332A" w:rsidP="004732C4">
      <w:pPr>
        <w:spacing w:line="480" w:lineRule="auto"/>
        <w:ind w:right="2200"/>
        <w:jc w:val="both"/>
        <w:rPr>
          <w:rFonts w:eastAsia="Arial"/>
          <w:b/>
          <w:color w:val="000000" w:themeColor="text1"/>
          <w:sz w:val="24"/>
          <w:szCs w:val="24"/>
        </w:rPr>
      </w:pPr>
      <w:r w:rsidRPr="0059332A">
        <w:rPr>
          <w:rFonts w:eastAsia="Arial"/>
          <w:b/>
          <w:color w:val="000000" w:themeColor="text1"/>
          <w:sz w:val="24"/>
          <w:szCs w:val="24"/>
        </w:rPr>
        <w:lastRenderedPageBreak/>
        <w:drawing>
          <wp:inline distT="0" distB="0" distL="0" distR="0" wp14:anchorId="0E430D3F" wp14:editId="334816CC">
            <wp:extent cx="6095289" cy="20098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5" cy="2016805"/>
                    </a:xfrm>
                    <a:prstGeom prst="rect">
                      <a:avLst/>
                    </a:prstGeom>
                  </pic:spPr>
                </pic:pic>
              </a:graphicData>
            </a:graphic>
          </wp:inline>
        </w:drawing>
      </w:r>
    </w:p>
    <w:p w14:paraId="76622CA2" w14:textId="77777777" w:rsidR="00923F4F" w:rsidRPr="007B6EA9" w:rsidRDefault="00E307B1" w:rsidP="004732C4">
      <w:pPr>
        <w:spacing w:line="480" w:lineRule="auto"/>
        <w:ind w:right="10"/>
        <w:jc w:val="both"/>
        <w:rPr>
          <w:color w:val="000000" w:themeColor="text1"/>
          <w:sz w:val="24"/>
          <w:szCs w:val="24"/>
        </w:rPr>
      </w:pPr>
      <w:r w:rsidRPr="007B6EA9">
        <w:rPr>
          <w:rFonts w:eastAsia="Arial"/>
          <w:b/>
          <w:color w:val="000000" w:themeColor="text1"/>
          <w:sz w:val="24"/>
          <w:szCs w:val="24"/>
        </w:rPr>
        <w:t>Table S4</w:t>
      </w:r>
      <w:r w:rsidRPr="007B6EA9">
        <w:rPr>
          <w:rFonts w:eastAsia="Arial"/>
          <w:color w:val="000000" w:themeColor="text1"/>
          <w:sz w:val="24"/>
          <w:szCs w:val="24"/>
        </w:rPr>
        <w:t xml:space="preserve">: Table of </w:t>
      </w:r>
      <w:r w:rsidRPr="007B6EA9">
        <w:rPr>
          <w:rFonts w:eastAsia="Arial"/>
          <w:i/>
          <w:color w:val="000000" w:themeColor="text1"/>
          <w:sz w:val="24"/>
          <w:szCs w:val="24"/>
        </w:rPr>
        <w:t>p</w:t>
      </w:r>
      <w:r w:rsidRPr="007B6EA9">
        <w:rPr>
          <w:rFonts w:eastAsia="Arial"/>
          <w:color w:val="000000" w:themeColor="text1"/>
          <w:sz w:val="24"/>
          <w:szCs w:val="24"/>
        </w:rPr>
        <w:t>-values for main e</w:t>
      </w:r>
      <w:r w:rsidR="00844679" w:rsidRPr="007B6EA9">
        <w:rPr>
          <w:rFonts w:eastAsia="Arial"/>
          <w:color w:val="000000" w:themeColor="text1"/>
          <w:sz w:val="24"/>
          <w:szCs w:val="24"/>
        </w:rPr>
        <w:t>ff</w:t>
      </w:r>
      <w:r w:rsidRPr="007B6EA9">
        <w:rPr>
          <w:rFonts w:eastAsia="Arial"/>
          <w:color w:val="000000" w:themeColor="text1"/>
          <w:sz w:val="24"/>
          <w:szCs w:val="24"/>
        </w:rPr>
        <w:t>ects and interaction e</w:t>
      </w:r>
      <w:r w:rsidR="00844679" w:rsidRPr="007B6EA9">
        <w:rPr>
          <w:rFonts w:eastAsia="Arial"/>
          <w:color w:val="000000" w:themeColor="text1"/>
          <w:sz w:val="24"/>
          <w:szCs w:val="24"/>
        </w:rPr>
        <w:t>ff</w:t>
      </w:r>
      <w:r w:rsidRPr="007B6EA9">
        <w:rPr>
          <w:rFonts w:eastAsia="Arial"/>
          <w:color w:val="000000" w:themeColor="text1"/>
          <w:sz w:val="24"/>
          <w:szCs w:val="24"/>
        </w:rPr>
        <w:t>ects on blood analyte ratios.</w:t>
      </w:r>
    </w:p>
    <w:p w14:paraId="144A5D23" w14:textId="77777777" w:rsidR="00923F4F" w:rsidRPr="007B6EA9" w:rsidRDefault="00923F4F" w:rsidP="004732C4">
      <w:pPr>
        <w:spacing w:line="480" w:lineRule="auto"/>
        <w:ind w:right="2200"/>
        <w:jc w:val="both"/>
        <w:rPr>
          <w:rFonts w:eastAsia="Arial"/>
          <w:color w:val="000000" w:themeColor="text1"/>
          <w:sz w:val="24"/>
          <w:szCs w:val="24"/>
        </w:rPr>
      </w:pPr>
    </w:p>
    <w:p w14:paraId="738610EB" w14:textId="77777777" w:rsidR="00923F4F" w:rsidRPr="007B6EA9" w:rsidRDefault="00923F4F" w:rsidP="004732C4">
      <w:pPr>
        <w:spacing w:line="480" w:lineRule="auto"/>
        <w:rPr>
          <w:rFonts w:eastAsia="Arial"/>
          <w:b/>
          <w:color w:val="000000" w:themeColor="text1"/>
          <w:sz w:val="24"/>
          <w:szCs w:val="24"/>
        </w:rPr>
      </w:pPr>
      <w:r w:rsidRPr="007B6EA9">
        <w:rPr>
          <w:rFonts w:eastAsia="Arial"/>
          <w:b/>
          <w:color w:val="000000" w:themeColor="text1"/>
          <w:sz w:val="24"/>
          <w:szCs w:val="24"/>
        </w:rPr>
        <w:br w:type="page"/>
      </w:r>
    </w:p>
    <w:p w14:paraId="637805D2" w14:textId="59084453" w:rsidR="00923F4F" w:rsidRPr="007B6EA9" w:rsidRDefault="0059332A" w:rsidP="004732C4">
      <w:pPr>
        <w:spacing w:line="480" w:lineRule="auto"/>
        <w:ind w:right="2200"/>
        <w:jc w:val="both"/>
        <w:rPr>
          <w:rFonts w:eastAsia="Arial"/>
          <w:b/>
          <w:color w:val="000000" w:themeColor="text1"/>
          <w:sz w:val="24"/>
          <w:szCs w:val="24"/>
        </w:rPr>
      </w:pPr>
      <w:r w:rsidRPr="0059332A">
        <w:rPr>
          <w:rFonts w:eastAsia="Arial"/>
          <w:noProof/>
          <w:color w:val="000000" w:themeColor="text1"/>
          <w:sz w:val="24"/>
          <w:szCs w:val="24"/>
          <w:lang w:val="en-IN" w:eastAsia="en-IN"/>
        </w:rPr>
        <w:lastRenderedPageBreak/>
        <w:drawing>
          <wp:inline distT="0" distB="0" distL="0" distR="0" wp14:anchorId="2D64E56A" wp14:editId="68BCF616">
            <wp:extent cx="6228879" cy="13127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5616" cy="1318388"/>
                    </a:xfrm>
                    <a:prstGeom prst="rect">
                      <a:avLst/>
                    </a:prstGeom>
                  </pic:spPr>
                </pic:pic>
              </a:graphicData>
            </a:graphic>
          </wp:inline>
        </w:drawing>
      </w:r>
    </w:p>
    <w:p w14:paraId="4D4AB7AB" w14:textId="41DE1AEF" w:rsidR="00D54355" w:rsidRDefault="00E307B1" w:rsidP="004732C4">
      <w:pPr>
        <w:spacing w:line="480" w:lineRule="auto"/>
        <w:ind w:right="10"/>
        <w:jc w:val="both"/>
        <w:rPr>
          <w:rFonts w:eastAsia="Arial"/>
          <w:color w:val="000000" w:themeColor="text1"/>
          <w:sz w:val="24"/>
          <w:szCs w:val="24"/>
        </w:rPr>
      </w:pPr>
      <w:r w:rsidRPr="00885FD0">
        <w:rPr>
          <w:rFonts w:eastAsia="Arial"/>
          <w:b/>
          <w:bCs/>
          <w:color w:val="000000" w:themeColor="text1"/>
          <w:sz w:val="24"/>
          <w:szCs w:val="24"/>
        </w:rPr>
        <w:t>Table S5</w:t>
      </w:r>
      <w:r w:rsidRPr="007B6EA9">
        <w:rPr>
          <w:rFonts w:eastAsia="Arial"/>
          <w:color w:val="000000" w:themeColor="text1"/>
          <w:sz w:val="24"/>
          <w:szCs w:val="24"/>
        </w:rPr>
        <w:t xml:space="preserve">: Table of </w:t>
      </w:r>
      <w:r w:rsidRPr="00885FD0">
        <w:rPr>
          <w:rFonts w:eastAsia="Arial"/>
          <w:i/>
          <w:iCs/>
          <w:color w:val="000000" w:themeColor="text1"/>
          <w:sz w:val="24"/>
          <w:szCs w:val="24"/>
        </w:rPr>
        <w:t>p</w:t>
      </w:r>
      <w:r w:rsidRPr="007B6EA9">
        <w:rPr>
          <w:rFonts w:eastAsia="Arial"/>
          <w:color w:val="000000" w:themeColor="text1"/>
          <w:sz w:val="24"/>
          <w:szCs w:val="24"/>
        </w:rPr>
        <w:t>-values for main e</w:t>
      </w:r>
      <w:r w:rsidR="00844679" w:rsidRPr="007B6EA9">
        <w:rPr>
          <w:rFonts w:eastAsia="Arial"/>
          <w:color w:val="000000" w:themeColor="text1"/>
          <w:sz w:val="24"/>
          <w:szCs w:val="24"/>
        </w:rPr>
        <w:t>ff</w:t>
      </w:r>
      <w:r w:rsidRPr="007B6EA9">
        <w:rPr>
          <w:rFonts w:eastAsia="Arial"/>
          <w:color w:val="000000" w:themeColor="text1"/>
          <w:sz w:val="24"/>
          <w:szCs w:val="24"/>
        </w:rPr>
        <w:t>ects and interaction e</w:t>
      </w:r>
      <w:r w:rsidR="00844679" w:rsidRPr="007B6EA9">
        <w:rPr>
          <w:rFonts w:eastAsia="Arial"/>
          <w:color w:val="000000" w:themeColor="text1"/>
          <w:sz w:val="24"/>
          <w:szCs w:val="24"/>
        </w:rPr>
        <w:t>ff</w:t>
      </w:r>
      <w:r w:rsidRPr="007B6EA9">
        <w:rPr>
          <w:rFonts w:eastAsia="Arial"/>
          <w:color w:val="000000" w:themeColor="text1"/>
          <w:sz w:val="24"/>
          <w:szCs w:val="24"/>
        </w:rPr>
        <w:t>ects on blood analytes,</w:t>
      </w:r>
      <w:r w:rsidR="00357F80" w:rsidRPr="007B6EA9">
        <w:rPr>
          <w:rFonts w:eastAsia="Arial"/>
          <w:color w:val="000000" w:themeColor="text1"/>
          <w:sz w:val="24"/>
          <w:szCs w:val="24"/>
        </w:rPr>
        <w:t xml:space="preserve"> </w:t>
      </w:r>
      <w:r w:rsidR="000361E6" w:rsidRPr="007B6EA9">
        <w:rPr>
          <w:rFonts w:eastAsia="Arial"/>
          <w:color w:val="000000" w:themeColor="text1"/>
          <w:sz w:val="24"/>
          <w:szCs w:val="24"/>
        </w:rPr>
        <w:t>analy</w:t>
      </w:r>
      <w:r w:rsidR="000361E6">
        <w:rPr>
          <w:rFonts w:eastAsia="Arial"/>
          <w:color w:val="000000" w:themeColor="text1"/>
          <w:sz w:val="24"/>
          <w:szCs w:val="24"/>
        </w:rPr>
        <w:t>s</w:t>
      </w:r>
      <w:r w:rsidR="000361E6" w:rsidRPr="007B6EA9">
        <w:rPr>
          <w:rFonts w:eastAsia="Arial"/>
          <w:color w:val="000000" w:themeColor="text1"/>
          <w:sz w:val="24"/>
          <w:szCs w:val="24"/>
        </w:rPr>
        <w:t xml:space="preserve">ed </w:t>
      </w:r>
      <w:r w:rsidRPr="007B6EA9">
        <w:rPr>
          <w:rFonts w:eastAsia="Arial"/>
          <w:color w:val="000000" w:themeColor="text1"/>
          <w:sz w:val="24"/>
          <w:szCs w:val="24"/>
        </w:rPr>
        <w:t xml:space="preserve">using a linear mixed model. </w:t>
      </w:r>
      <w:r w:rsidRPr="00885FD0">
        <w:rPr>
          <w:rFonts w:eastAsia="Arial"/>
          <w:i/>
          <w:iCs/>
          <w:color w:val="000000" w:themeColor="text1"/>
          <w:sz w:val="24"/>
          <w:szCs w:val="24"/>
        </w:rPr>
        <w:t>P</w:t>
      </w:r>
      <w:r w:rsidRPr="007B6EA9">
        <w:rPr>
          <w:rFonts w:eastAsia="Arial"/>
          <w:color w:val="000000" w:themeColor="text1"/>
          <w:sz w:val="24"/>
          <w:szCs w:val="24"/>
        </w:rPr>
        <w:t>-values for model intercepts were all highly significant (ranging in scale from 10</w:t>
      </w:r>
      <w:r w:rsidR="0034050D" w:rsidRPr="007B6EA9">
        <w:rPr>
          <w:rFonts w:eastAsia="Arial"/>
          <w:color w:val="000000" w:themeColor="text1"/>
          <w:sz w:val="24"/>
          <w:szCs w:val="24"/>
          <w:vertAlign w:val="superscript"/>
        </w:rPr>
        <w:t>-17</w:t>
      </w:r>
      <w:r w:rsidRPr="007B6EA9">
        <w:rPr>
          <w:rFonts w:eastAsia="Arial"/>
          <w:color w:val="000000" w:themeColor="text1"/>
          <w:sz w:val="24"/>
          <w:szCs w:val="24"/>
        </w:rPr>
        <w:t xml:space="preserve"> to 10</w:t>
      </w:r>
      <w:r w:rsidR="0034050D" w:rsidRPr="007B6EA9">
        <w:rPr>
          <w:rFonts w:eastAsia="Arial"/>
          <w:color w:val="000000" w:themeColor="text1"/>
          <w:sz w:val="24"/>
          <w:szCs w:val="24"/>
          <w:vertAlign w:val="superscript"/>
        </w:rPr>
        <w:t>-31</w:t>
      </w:r>
      <w:r w:rsidRPr="00100AEC">
        <w:rPr>
          <w:rFonts w:eastAsia="Arial"/>
          <w:color w:val="000000" w:themeColor="text1"/>
          <w:sz w:val="24"/>
          <w:szCs w:val="24"/>
        </w:rPr>
        <w:t>) and</w:t>
      </w:r>
      <w:r w:rsidRPr="007B6EA9">
        <w:rPr>
          <w:rFonts w:eastAsia="Arial"/>
          <w:color w:val="000000" w:themeColor="text1"/>
          <w:sz w:val="24"/>
          <w:szCs w:val="24"/>
        </w:rPr>
        <w:t xml:space="preserve"> were omitted from this table.</w:t>
      </w:r>
    </w:p>
    <w:p w14:paraId="290BC303" w14:textId="43452487" w:rsidR="00FC462A" w:rsidRDefault="00FC462A" w:rsidP="004732C4">
      <w:pPr>
        <w:spacing w:line="480" w:lineRule="auto"/>
        <w:ind w:right="10"/>
        <w:jc w:val="both"/>
        <w:rPr>
          <w:rFonts w:eastAsia="Arial"/>
          <w:color w:val="000000" w:themeColor="text1"/>
          <w:sz w:val="24"/>
          <w:szCs w:val="24"/>
        </w:rPr>
      </w:pPr>
    </w:p>
    <w:p w14:paraId="05B7B555" w14:textId="77777777" w:rsidR="00C03013" w:rsidRDefault="00C03013">
      <w:pPr>
        <w:rPr>
          <w:rFonts w:eastAsia="Arial"/>
          <w:color w:val="000000" w:themeColor="text1"/>
          <w:sz w:val="24"/>
          <w:szCs w:val="24"/>
        </w:rPr>
      </w:pPr>
      <w:r>
        <w:rPr>
          <w:rFonts w:eastAsia="Arial"/>
          <w:color w:val="000000" w:themeColor="text1"/>
          <w:sz w:val="24"/>
          <w:szCs w:val="24"/>
        </w:rPr>
        <w:br w:type="page"/>
      </w:r>
    </w:p>
    <w:p w14:paraId="4E973219" w14:textId="1735CAF4" w:rsidR="00FC462A" w:rsidRDefault="00FC462A" w:rsidP="004732C4">
      <w:pPr>
        <w:spacing w:line="480" w:lineRule="auto"/>
        <w:ind w:right="10"/>
        <w:jc w:val="both"/>
        <w:rPr>
          <w:rFonts w:eastAsia="Arial"/>
          <w:color w:val="000000" w:themeColor="text1"/>
          <w:sz w:val="24"/>
          <w:szCs w:val="24"/>
        </w:rPr>
      </w:pPr>
      <w:r>
        <w:rPr>
          <w:rFonts w:eastAsia="Arial"/>
          <w:color w:val="000000" w:themeColor="text1"/>
          <w:sz w:val="24"/>
          <w:szCs w:val="24"/>
        </w:rPr>
        <w:lastRenderedPageBreak/>
        <w:t>References</w:t>
      </w:r>
    </w:p>
    <w:p w14:paraId="584989F8" w14:textId="618ACFA9" w:rsidR="00FC462A" w:rsidRPr="00212351" w:rsidRDefault="00FC462A" w:rsidP="00FC462A">
      <w:pPr>
        <w:spacing w:line="480" w:lineRule="auto"/>
        <w:ind w:left="720" w:right="10" w:hanging="720"/>
        <w:jc w:val="both"/>
        <w:rPr>
          <w:rFonts w:eastAsia="Arial"/>
          <w:color w:val="000000" w:themeColor="text1"/>
          <w:sz w:val="24"/>
          <w:szCs w:val="24"/>
        </w:rPr>
      </w:pPr>
      <w:r w:rsidRPr="00C03013">
        <w:rPr>
          <w:rFonts w:eastAsia="Arial"/>
          <w:color w:val="000000" w:themeColor="text1"/>
          <w:sz w:val="24"/>
          <w:szCs w:val="24"/>
        </w:rPr>
        <w:t>79. Kim HS, Smithies O. Recombinant fragment assay for gene targetting based on the polymerase chain reaction. Nucleic Acids Res. 1988;16:8887–903.</w:t>
      </w:r>
    </w:p>
    <w:p w14:paraId="1A425BEE" w14:textId="77777777" w:rsidR="00C03013" w:rsidRPr="00212351" w:rsidRDefault="00C03013" w:rsidP="00C03013">
      <w:pPr>
        <w:spacing w:line="480" w:lineRule="auto"/>
        <w:ind w:left="720" w:right="10" w:hanging="720"/>
        <w:jc w:val="both"/>
        <w:rPr>
          <w:rFonts w:eastAsia="Arial"/>
          <w:color w:val="000000" w:themeColor="text1"/>
          <w:sz w:val="24"/>
          <w:szCs w:val="24"/>
        </w:rPr>
      </w:pPr>
      <w:r w:rsidRPr="00124813">
        <w:rPr>
          <w:rFonts w:eastAsia="Arial"/>
          <w:color w:val="000000" w:themeColor="text1"/>
          <w:sz w:val="24"/>
          <w:szCs w:val="24"/>
        </w:rPr>
        <w:t xml:space="preserve">80. Wampler R, </w:t>
      </w:r>
      <w:proofErr w:type="spellStart"/>
      <w:r w:rsidRPr="00124813">
        <w:rPr>
          <w:rFonts w:eastAsia="Arial"/>
          <w:color w:val="000000" w:themeColor="text1"/>
          <w:sz w:val="24"/>
          <w:szCs w:val="24"/>
        </w:rPr>
        <w:t>Timinao</w:t>
      </w:r>
      <w:proofErr w:type="spellEnd"/>
      <w:r w:rsidRPr="00124813">
        <w:rPr>
          <w:rFonts w:eastAsia="Arial"/>
          <w:color w:val="000000" w:themeColor="text1"/>
          <w:sz w:val="24"/>
          <w:szCs w:val="24"/>
        </w:rPr>
        <w:t xml:space="preserve"> L, Beck HP, </w:t>
      </w:r>
      <w:proofErr w:type="spellStart"/>
      <w:r w:rsidRPr="00124813">
        <w:rPr>
          <w:rFonts w:eastAsia="Arial"/>
          <w:color w:val="000000" w:themeColor="text1"/>
          <w:sz w:val="24"/>
          <w:szCs w:val="24"/>
        </w:rPr>
        <w:t>Soulama</w:t>
      </w:r>
      <w:proofErr w:type="spellEnd"/>
      <w:r w:rsidRPr="00124813">
        <w:rPr>
          <w:rFonts w:eastAsia="Arial"/>
          <w:color w:val="000000" w:themeColor="text1"/>
          <w:sz w:val="24"/>
          <w:szCs w:val="24"/>
        </w:rPr>
        <w:t xml:space="preserve"> I, </w:t>
      </w:r>
      <w:proofErr w:type="spellStart"/>
      <w:r w:rsidRPr="00124813">
        <w:rPr>
          <w:rFonts w:eastAsia="Arial"/>
          <w:color w:val="000000" w:themeColor="text1"/>
          <w:sz w:val="24"/>
          <w:szCs w:val="24"/>
        </w:rPr>
        <w:t>Tiono</w:t>
      </w:r>
      <w:proofErr w:type="spellEnd"/>
      <w:r w:rsidRPr="00124813">
        <w:rPr>
          <w:rFonts w:eastAsia="Arial"/>
          <w:color w:val="000000" w:themeColor="text1"/>
          <w:sz w:val="24"/>
          <w:szCs w:val="24"/>
        </w:rPr>
        <w:t xml:space="preserve"> AB, </w:t>
      </w:r>
      <w:proofErr w:type="spellStart"/>
      <w:r w:rsidRPr="00124813">
        <w:rPr>
          <w:rFonts w:eastAsia="Arial"/>
          <w:color w:val="000000" w:themeColor="text1"/>
          <w:sz w:val="24"/>
          <w:szCs w:val="24"/>
        </w:rPr>
        <w:t>Siba</w:t>
      </w:r>
      <w:proofErr w:type="spellEnd"/>
      <w:r w:rsidRPr="00124813">
        <w:rPr>
          <w:rFonts w:eastAsia="Arial"/>
          <w:color w:val="000000" w:themeColor="text1"/>
          <w:sz w:val="24"/>
          <w:szCs w:val="24"/>
        </w:rPr>
        <w:t xml:space="preserve"> P, et al. Novel genotyping tools for investigating transmission dynamics of </w:t>
      </w:r>
      <w:r w:rsidRPr="00124813">
        <w:rPr>
          <w:rFonts w:eastAsia="Arial"/>
          <w:i/>
          <w:color w:val="000000" w:themeColor="text1"/>
          <w:sz w:val="24"/>
          <w:szCs w:val="24"/>
        </w:rPr>
        <w:t>Plasmodium falciparum</w:t>
      </w:r>
      <w:r w:rsidRPr="00212351">
        <w:rPr>
          <w:rFonts w:eastAsia="Arial"/>
          <w:color w:val="000000" w:themeColor="text1"/>
          <w:sz w:val="24"/>
          <w:szCs w:val="24"/>
        </w:rPr>
        <w:t>. J Infect Dis. 2014;210:1188–97.</w:t>
      </w:r>
    </w:p>
    <w:p w14:paraId="7ECD6823" w14:textId="28F257BA" w:rsidR="00C03013" w:rsidRPr="00212351" w:rsidRDefault="00C03013" w:rsidP="00C03013">
      <w:pPr>
        <w:spacing w:line="480" w:lineRule="auto"/>
        <w:ind w:left="720" w:right="10" w:hanging="720"/>
        <w:jc w:val="both"/>
        <w:rPr>
          <w:rFonts w:eastAsia="Arial"/>
          <w:color w:val="000000" w:themeColor="text1"/>
          <w:sz w:val="24"/>
          <w:szCs w:val="24"/>
        </w:rPr>
      </w:pPr>
      <w:r w:rsidRPr="00124813">
        <w:rPr>
          <w:rFonts w:eastAsia="Arial"/>
          <w:color w:val="000000" w:themeColor="text1"/>
          <w:sz w:val="24"/>
          <w:szCs w:val="24"/>
        </w:rPr>
        <w:t xml:space="preserve">81. Schneider P, </w:t>
      </w:r>
      <w:proofErr w:type="spellStart"/>
      <w:r w:rsidRPr="00124813">
        <w:rPr>
          <w:rFonts w:eastAsia="Arial"/>
          <w:color w:val="000000" w:themeColor="text1"/>
          <w:sz w:val="24"/>
          <w:szCs w:val="24"/>
        </w:rPr>
        <w:t>Schoone</w:t>
      </w:r>
      <w:proofErr w:type="spellEnd"/>
      <w:r w:rsidRPr="00124813">
        <w:rPr>
          <w:rFonts w:eastAsia="Arial"/>
          <w:color w:val="000000" w:themeColor="text1"/>
          <w:sz w:val="24"/>
          <w:szCs w:val="24"/>
        </w:rPr>
        <w:t xml:space="preserve"> G, </w:t>
      </w:r>
      <w:proofErr w:type="spellStart"/>
      <w:r w:rsidRPr="00124813">
        <w:rPr>
          <w:rFonts w:eastAsia="Arial"/>
          <w:color w:val="000000" w:themeColor="text1"/>
          <w:sz w:val="24"/>
          <w:szCs w:val="24"/>
        </w:rPr>
        <w:t>Schallig</w:t>
      </w:r>
      <w:proofErr w:type="spellEnd"/>
      <w:r w:rsidRPr="00124813">
        <w:rPr>
          <w:rFonts w:eastAsia="Arial"/>
          <w:color w:val="000000" w:themeColor="text1"/>
          <w:sz w:val="24"/>
          <w:szCs w:val="24"/>
        </w:rPr>
        <w:t xml:space="preserve"> H, </w:t>
      </w:r>
      <w:proofErr w:type="spellStart"/>
      <w:r w:rsidRPr="00124813">
        <w:rPr>
          <w:rFonts w:eastAsia="Arial"/>
          <w:color w:val="000000" w:themeColor="text1"/>
          <w:sz w:val="24"/>
          <w:szCs w:val="24"/>
        </w:rPr>
        <w:t>Verhage</w:t>
      </w:r>
      <w:proofErr w:type="spellEnd"/>
      <w:r w:rsidRPr="00124813">
        <w:rPr>
          <w:rFonts w:eastAsia="Arial"/>
          <w:color w:val="000000" w:themeColor="text1"/>
          <w:sz w:val="24"/>
          <w:szCs w:val="24"/>
        </w:rPr>
        <w:t xml:space="preserve"> D, </w:t>
      </w:r>
      <w:proofErr w:type="spellStart"/>
      <w:r w:rsidRPr="00124813">
        <w:rPr>
          <w:rFonts w:eastAsia="Arial"/>
          <w:color w:val="000000" w:themeColor="text1"/>
          <w:sz w:val="24"/>
          <w:szCs w:val="24"/>
        </w:rPr>
        <w:t>Telgt</w:t>
      </w:r>
      <w:proofErr w:type="spellEnd"/>
      <w:r w:rsidRPr="00124813">
        <w:rPr>
          <w:rFonts w:eastAsia="Arial"/>
          <w:color w:val="000000" w:themeColor="text1"/>
          <w:sz w:val="24"/>
          <w:szCs w:val="24"/>
        </w:rPr>
        <w:t xml:space="preserve"> D, </w:t>
      </w:r>
      <w:proofErr w:type="spellStart"/>
      <w:r w:rsidRPr="00124813">
        <w:rPr>
          <w:rFonts w:eastAsia="Arial"/>
          <w:color w:val="000000" w:themeColor="text1"/>
          <w:sz w:val="24"/>
          <w:szCs w:val="24"/>
        </w:rPr>
        <w:t>Eling</w:t>
      </w:r>
      <w:proofErr w:type="spellEnd"/>
      <w:r w:rsidRPr="00124813">
        <w:rPr>
          <w:rFonts w:eastAsia="Arial"/>
          <w:color w:val="000000" w:themeColor="text1"/>
          <w:sz w:val="24"/>
          <w:szCs w:val="24"/>
        </w:rPr>
        <w:t xml:space="preserve"> W, et al. Quanti</w:t>
      </w:r>
      <w:r w:rsidR="00212351">
        <w:rPr>
          <w:rFonts w:eastAsia="Arial"/>
          <w:color w:val="000000" w:themeColor="text1"/>
          <w:sz w:val="24"/>
          <w:szCs w:val="24"/>
        </w:rPr>
        <w:t>f</w:t>
      </w:r>
      <w:r w:rsidRPr="00212351">
        <w:rPr>
          <w:rFonts w:eastAsia="Arial"/>
          <w:color w:val="000000" w:themeColor="text1"/>
          <w:sz w:val="24"/>
          <w:szCs w:val="24"/>
        </w:rPr>
        <w:t xml:space="preserve">ication of </w:t>
      </w:r>
      <w:r w:rsidRPr="00124813">
        <w:rPr>
          <w:rFonts w:eastAsia="Arial"/>
          <w:i/>
          <w:color w:val="000000" w:themeColor="text1"/>
          <w:sz w:val="24"/>
          <w:szCs w:val="24"/>
        </w:rPr>
        <w:t>Plasmodium falciparum</w:t>
      </w:r>
      <w:r w:rsidRPr="00212351">
        <w:rPr>
          <w:rFonts w:eastAsia="Arial"/>
          <w:color w:val="000000" w:themeColor="text1"/>
          <w:sz w:val="24"/>
          <w:szCs w:val="24"/>
        </w:rPr>
        <w:t xml:space="preserve"> gametocytes in dif</w:t>
      </w:r>
      <w:r w:rsidR="00C15CD9">
        <w:rPr>
          <w:rFonts w:eastAsia="Arial"/>
          <w:color w:val="000000" w:themeColor="text1"/>
          <w:sz w:val="24"/>
          <w:szCs w:val="24"/>
        </w:rPr>
        <w:t>f</w:t>
      </w:r>
      <w:r w:rsidRPr="00212351">
        <w:rPr>
          <w:rFonts w:eastAsia="Arial"/>
          <w:color w:val="000000" w:themeColor="text1"/>
          <w:sz w:val="24"/>
          <w:szCs w:val="24"/>
        </w:rPr>
        <w:t>erential stages of development by quantitative nucleic acid sequence-based ampli</w:t>
      </w:r>
      <w:r w:rsidR="00212351">
        <w:rPr>
          <w:rFonts w:eastAsia="Arial"/>
          <w:color w:val="000000" w:themeColor="text1"/>
          <w:sz w:val="24"/>
          <w:szCs w:val="24"/>
        </w:rPr>
        <w:t>f</w:t>
      </w:r>
      <w:r w:rsidRPr="00212351">
        <w:rPr>
          <w:rFonts w:eastAsia="Arial"/>
          <w:color w:val="000000" w:themeColor="text1"/>
          <w:sz w:val="24"/>
          <w:szCs w:val="24"/>
        </w:rPr>
        <w:t xml:space="preserve">ication. </w:t>
      </w:r>
      <w:proofErr w:type="spellStart"/>
      <w:r w:rsidRPr="00212351">
        <w:rPr>
          <w:rFonts w:eastAsia="Arial"/>
          <w:color w:val="000000" w:themeColor="text1"/>
          <w:sz w:val="24"/>
          <w:szCs w:val="24"/>
        </w:rPr>
        <w:t>Mol</w:t>
      </w:r>
      <w:proofErr w:type="spellEnd"/>
      <w:r w:rsidRPr="00212351">
        <w:rPr>
          <w:rFonts w:eastAsia="Arial"/>
          <w:color w:val="000000" w:themeColor="text1"/>
          <w:sz w:val="24"/>
          <w:szCs w:val="24"/>
        </w:rPr>
        <w:t xml:space="preserve"> </w:t>
      </w:r>
      <w:proofErr w:type="spellStart"/>
      <w:r w:rsidRPr="00212351">
        <w:rPr>
          <w:rFonts w:eastAsia="Arial"/>
          <w:color w:val="000000" w:themeColor="text1"/>
          <w:sz w:val="24"/>
          <w:szCs w:val="24"/>
        </w:rPr>
        <w:t>Biochem</w:t>
      </w:r>
      <w:proofErr w:type="spellEnd"/>
      <w:r w:rsidRPr="00212351">
        <w:rPr>
          <w:rFonts w:eastAsia="Arial"/>
          <w:color w:val="000000" w:themeColor="text1"/>
          <w:sz w:val="24"/>
          <w:szCs w:val="24"/>
        </w:rPr>
        <w:t xml:space="preserve"> </w:t>
      </w:r>
      <w:proofErr w:type="spellStart"/>
      <w:r w:rsidRPr="00212351">
        <w:rPr>
          <w:rFonts w:eastAsia="Arial"/>
          <w:color w:val="000000" w:themeColor="text1"/>
          <w:sz w:val="24"/>
          <w:szCs w:val="24"/>
        </w:rPr>
        <w:t>Parasitol</w:t>
      </w:r>
      <w:proofErr w:type="spellEnd"/>
      <w:r w:rsidRPr="00212351">
        <w:rPr>
          <w:rFonts w:eastAsia="Arial"/>
          <w:color w:val="000000" w:themeColor="text1"/>
          <w:sz w:val="24"/>
          <w:szCs w:val="24"/>
        </w:rPr>
        <w:t>. 2004;137:35–41.</w:t>
      </w:r>
    </w:p>
    <w:p w14:paraId="29210D23" w14:textId="77777777" w:rsidR="00C03013" w:rsidRPr="00212351" w:rsidRDefault="00C03013" w:rsidP="00C03013">
      <w:pPr>
        <w:spacing w:line="480" w:lineRule="auto"/>
        <w:ind w:left="720" w:right="10" w:hanging="720"/>
        <w:jc w:val="both"/>
        <w:rPr>
          <w:rFonts w:eastAsia="Arial"/>
          <w:color w:val="000000" w:themeColor="text1"/>
          <w:sz w:val="24"/>
          <w:szCs w:val="24"/>
        </w:rPr>
      </w:pPr>
      <w:r w:rsidRPr="00212351">
        <w:rPr>
          <w:rFonts w:eastAsia="Arial"/>
          <w:color w:val="000000" w:themeColor="text1"/>
          <w:sz w:val="24"/>
          <w:szCs w:val="24"/>
        </w:rPr>
        <w:t xml:space="preserve">82. Williamson KC, Keister DB, </w:t>
      </w:r>
      <w:proofErr w:type="spellStart"/>
      <w:r w:rsidRPr="00212351">
        <w:rPr>
          <w:rFonts w:eastAsia="Arial"/>
          <w:color w:val="000000" w:themeColor="text1"/>
          <w:sz w:val="24"/>
          <w:szCs w:val="24"/>
        </w:rPr>
        <w:t>Muratova</w:t>
      </w:r>
      <w:proofErr w:type="spellEnd"/>
      <w:r w:rsidRPr="00212351">
        <w:rPr>
          <w:rFonts w:eastAsia="Arial"/>
          <w:color w:val="000000" w:themeColor="text1"/>
          <w:sz w:val="24"/>
          <w:szCs w:val="24"/>
        </w:rPr>
        <w:t xml:space="preserve"> O, </w:t>
      </w:r>
      <w:proofErr w:type="spellStart"/>
      <w:r w:rsidRPr="00212351">
        <w:rPr>
          <w:rFonts w:eastAsia="Arial"/>
          <w:color w:val="000000" w:themeColor="text1"/>
          <w:sz w:val="24"/>
          <w:szCs w:val="24"/>
        </w:rPr>
        <w:t>Kaslow</w:t>
      </w:r>
      <w:proofErr w:type="spellEnd"/>
      <w:r w:rsidRPr="00212351">
        <w:rPr>
          <w:rFonts w:eastAsia="Arial"/>
          <w:color w:val="000000" w:themeColor="text1"/>
          <w:sz w:val="24"/>
          <w:szCs w:val="24"/>
        </w:rPr>
        <w:t xml:space="preserve"> DC. Recombinant Pfs230, a </w:t>
      </w:r>
      <w:r w:rsidRPr="00124813">
        <w:rPr>
          <w:rFonts w:eastAsia="Arial"/>
          <w:i/>
          <w:color w:val="000000" w:themeColor="text1"/>
          <w:sz w:val="24"/>
          <w:szCs w:val="24"/>
        </w:rPr>
        <w:t>Plasmodium falciparum</w:t>
      </w:r>
      <w:r w:rsidRPr="00212351">
        <w:rPr>
          <w:rFonts w:eastAsia="Arial"/>
          <w:color w:val="000000" w:themeColor="text1"/>
          <w:sz w:val="24"/>
          <w:szCs w:val="24"/>
        </w:rPr>
        <w:t xml:space="preserve"> gametocyte protein, induces antisera that reduce the infectivity of </w:t>
      </w:r>
      <w:r w:rsidRPr="00124813">
        <w:rPr>
          <w:rFonts w:eastAsia="Arial"/>
          <w:i/>
          <w:color w:val="000000" w:themeColor="text1"/>
          <w:sz w:val="24"/>
          <w:szCs w:val="24"/>
        </w:rPr>
        <w:t>Plasmodium falciparum</w:t>
      </w:r>
      <w:r w:rsidRPr="00212351">
        <w:rPr>
          <w:rFonts w:eastAsia="Arial"/>
          <w:color w:val="000000" w:themeColor="text1"/>
          <w:sz w:val="24"/>
          <w:szCs w:val="24"/>
        </w:rPr>
        <w:t xml:space="preserve"> to mosquitoes. </w:t>
      </w:r>
      <w:proofErr w:type="spellStart"/>
      <w:r w:rsidRPr="00212351">
        <w:rPr>
          <w:rFonts w:eastAsia="Arial"/>
          <w:color w:val="000000" w:themeColor="text1"/>
          <w:sz w:val="24"/>
          <w:szCs w:val="24"/>
        </w:rPr>
        <w:t>Mol</w:t>
      </w:r>
      <w:proofErr w:type="spellEnd"/>
      <w:r w:rsidRPr="00212351">
        <w:rPr>
          <w:rFonts w:eastAsia="Arial"/>
          <w:color w:val="000000" w:themeColor="text1"/>
          <w:sz w:val="24"/>
          <w:szCs w:val="24"/>
        </w:rPr>
        <w:t xml:space="preserve"> </w:t>
      </w:r>
      <w:proofErr w:type="spellStart"/>
      <w:r w:rsidRPr="00212351">
        <w:rPr>
          <w:rFonts w:eastAsia="Arial"/>
          <w:color w:val="000000" w:themeColor="text1"/>
          <w:sz w:val="24"/>
          <w:szCs w:val="24"/>
        </w:rPr>
        <w:t>Biochem</w:t>
      </w:r>
      <w:proofErr w:type="spellEnd"/>
      <w:r w:rsidRPr="00212351">
        <w:rPr>
          <w:rFonts w:eastAsia="Arial"/>
          <w:color w:val="000000" w:themeColor="text1"/>
          <w:sz w:val="24"/>
          <w:szCs w:val="24"/>
        </w:rPr>
        <w:t xml:space="preserve"> </w:t>
      </w:r>
      <w:proofErr w:type="spellStart"/>
      <w:r w:rsidRPr="00212351">
        <w:rPr>
          <w:rFonts w:eastAsia="Arial"/>
          <w:color w:val="000000" w:themeColor="text1"/>
          <w:sz w:val="24"/>
          <w:szCs w:val="24"/>
        </w:rPr>
        <w:t>Parasitol</w:t>
      </w:r>
      <w:proofErr w:type="spellEnd"/>
      <w:r w:rsidRPr="00212351">
        <w:rPr>
          <w:rFonts w:eastAsia="Arial"/>
          <w:color w:val="000000" w:themeColor="text1"/>
          <w:sz w:val="24"/>
          <w:szCs w:val="24"/>
        </w:rPr>
        <w:t>. 1995;75:33–42.</w:t>
      </w:r>
    </w:p>
    <w:p w14:paraId="7401CC75" w14:textId="77777777" w:rsidR="00C03013" w:rsidRPr="00212351" w:rsidRDefault="00C03013" w:rsidP="00C03013">
      <w:pPr>
        <w:spacing w:line="480" w:lineRule="auto"/>
        <w:ind w:left="720" w:right="10" w:hanging="720"/>
        <w:jc w:val="both"/>
        <w:rPr>
          <w:rFonts w:eastAsia="Arial"/>
          <w:color w:val="000000" w:themeColor="text1"/>
          <w:sz w:val="24"/>
          <w:szCs w:val="24"/>
        </w:rPr>
      </w:pPr>
      <w:r w:rsidRPr="00124813">
        <w:rPr>
          <w:rFonts w:eastAsia="Arial"/>
          <w:color w:val="000000" w:themeColor="text1"/>
          <w:sz w:val="24"/>
          <w:szCs w:val="24"/>
        </w:rPr>
        <w:t xml:space="preserve">83. Stone WJ, Campo JJ, </w:t>
      </w:r>
      <w:proofErr w:type="spellStart"/>
      <w:r w:rsidRPr="00124813">
        <w:rPr>
          <w:rFonts w:eastAsia="Arial"/>
          <w:color w:val="000000" w:themeColor="text1"/>
          <w:sz w:val="24"/>
          <w:szCs w:val="24"/>
        </w:rPr>
        <w:t>Ouédraogo</w:t>
      </w:r>
      <w:proofErr w:type="spellEnd"/>
      <w:r w:rsidRPr="00124813">
        <w:rPr>
          <w:rFonts w:eastAsia="Arial"/>
          <w:color w:val="000000" w:themeColor="text1"/>
          <w:sz w:val="24"/>
          <w:szCs w:val="24"/>
        </w:rPr>
        <w:t xml:space="preserve"> AL, </w:t>
      </w:r>
      <w:proofErr w:type="spellStart"/>
      <w:r w:rsidRPr="00124813">
        <w:rPr>
          <w:rFonts w:eastAsia="Arial"/>
          <w:color w:val="000000" w:themeColor="text1"/>
          <w:sz w:val="24"/>
          <w:szCs w:val="24"/>
        </w:rPr>
        <w:t>Meerstein</w:t>
      </w:r>
      <w:proofErr w:type="spellEnd"/>
      <w:r w:rsidRPr="00124813">
        <w:rPr>
          <w:rFonts w:eastAsia="Arial"/>
          <w:color w:val="000000" w:themeColor="text1"/>
          <w:sz w:val="24"/>
          <w:szCs w:val="24"/>
        </w:rPr>
        <w:t xml:space="preserve">-Kessel L, </w:t>
      </w:r>
      <w:proofErr w:type="spellStart"/>
      <w:r w:rsidRPr="00124813">
        <w:rPr>
          <w:rFonts w:eastAsia="Arial"/>
          <w:color w:val="000000" w:themeColor="text1"/>
          <w:sz w:val="24"/>
          <w:szCs w:val="24"/>
        </w:rPr>
        <w:t>Morlais</w:t>
      </w:r>
      <w:proofErr w:type="spellEnd"/>
      <w:r w:rsidRPr="00124813">
        <w:rPr>
          <w:rFonts w:eastAsia="Arial"/>
          <w:color w:val="000000" w:themeColor="text1"/>
          <w:sz w:val="24"/>
          <w:szCs w:val="24"/>
        </w:rPr>
        <w:t xml:space="preserve"> I, Da D, et al. Unravelling the immune signature of </w:t>
      </w:r>
      <w:r w:rsidRPr="00124813">
        <w:rPr>
          <w:rFonts w:eastAsia="Arial"/>
          <w:i/>
          <w:color w:val="000000" w:themeColor="text1"/>
          <w:sz w:val="24"/>
          <w:szCs w:val="24"/>
        </w:rPr>
        <w:t>Plasmodium falciparum</w:t>
      </w:r>
      <w:r w:rsidRPr="00212351">
        <w:rPr>
          <w:rFonts w:eastAsia="Arial"/>
          <w:color w:val="000000" w:themeColor="text1"/>
          <w:sz w:val="24"/>
          <w:szCs w:val="24"/>
        </w:rPr>
        <w:t xml:space="preserve"> transmission-reducing immunity. Nat </w:t>
      </w:r>
      <w:proofErr w:type="spellStart"/>
      <w:r w:rsidRPr="00212351">
        <w:rPr>
          <w:rFonts w:eastAsia="Arial"/>
          <w:color w:val="000000" w:themeColor="text1"/>
          <w:sz w:val="24"/>
          <w:szCs w:val="24"/>
        </w:rPr>
        <w:t>Commun</w:t>
      </w:r>
      <w:proofErr w:type="spellEnd"/>
      <w:r w:rsidRPr="00212351">
        <w:rPr>
          <w:rFonts w:eastAsia="Arial"/>
          <w:color w:val="000000" w:themeColor="text1"/>
          <w:sz w:val="24"/>
          <w:szCs w:val="24"/>
        </w:rPr>
        <w:t>. 2018;9:558.</w:t>
      </w:r>
    </w:p>
    <w:p w14:paraId="2DAD591B" w14:textId="27AC0080" w:rsidR="00FC462A" w:rsidRPr="00124813" w:rsidRDefault="00C03013" w:rsidP="00C03013">
      <w:pPr>
        <w:spacing w:line="480" w:lineRule="auto"/>
        <w:ind w:left="720" w:right="10" w:hanging="720"/>
        <w:jc w:val="both"/>
        <w:rPr>
          <w:rFonts w:eastAsia="Arial"/>
          <w:color w:val="000000" w:themeColor="text1"/>
          <w:sz w:val="24"/>
          <w:szCs w:val="24"/>
        </w:rPr>
      </w:pPr>
      <w:r w:rsidRPr="00124813">
        <w:rPr>
          <w:rFonts w:eastAsia="Arial"/>
          <w:color w:val="000000" w:themeColor="text1"/>
          <w:sz w:val="24"/>
          <w:szCs w:val="24"/>
        </w:rPr>
        <w:t xml:space="preserve">84. Box GEP, Cox DR. An analysis of transformations. J R Stat </w:t>
      </w:r>
      <w:proofErr w:type="spellStart"/>
      <w:r w:rsidRPr="00124813">
        <w:rPr>
          <w:rFonts w:eastAsia="Arial"/>
          <w:color w:val="000000" w:themeColor="text1"/>
          <w:sz w:val="24"/>
          <w:szCs w:val="24"/>
        </w:rPr>
        <w:t>Soc</w:t>
      </w:r>
      <w:proofErr w:type="spellEnd"/>
      <w:r w:rsidRPr="00124813">
        <w:rPr>
          <w:rFonts w:eastAsia="Arial"/>
          <w:color w:val="000000" w:themeColor="text1"/>
          <w:sz w:val="24"/>
          <w:szCs w:val="24"/>
        </w:rPr>
        <w:t xml:space="preserve"> Series B Stat </w:t>
      </w:r>
      <w:proofErr w:type="spellStart"/>
      <w:r w:rsidRPr="00124813">
        <w:rPr>
          <w:rFonts w:eastAsia="Arial"/>
          <w:color w:val="000000" w:themeColor="text1"/>
          <w:sz w:val="24"/>
          <w:szCs w:val="24"/>
        </w:rPr>
        <w:t>Methodol</w:t>
      </w:r>
      <w:proofErr w:type="spellEnd"/>
      <w:r w:rsidRPr="00124813">
        <w:rPr>
          <w:rFonts w:eastAsia="Arial"/>
          <w:color w:val="000000" w:themeColor="text1"/>
          <w:sz w:val="24"/>
          <w:szCs w:val="24"/>
        </w:rPr>
        <w:t>. 1964;26:211–52.</w:t>
      </w:r>
    </w:p>
    <w:p w14:paraId="0C9BF17D" w14:textId="5B301965" w:rsidR="00C03013" w:rsidRPr="00E0319C" w:rsidRDefault="00C03013" w:rsidP="00C03013">
      <w:pPr>
        <w:spacing w:line="480" w:lineRule="auto"/>
        <w:ind w:left="720" w:right="10" w:hanging="720"/>
        <w:jc w:val="both"/>
        <w:rPr>
          <w:rFonts w:eastAsia="Arial"/>
          <w:color w:val="000000" w:themeColor="text1"/>
          <w:sz w:val="24"/>
          <w:szCs w:val="24"/>
        </w:rPr>
      </w:pPr>
      <w:r w:rsidRPr="00124813">
        <w:rPr>
          <w:rFonts w:eastAsia="Arial"/>
          <w:color w:val="000000" w:themeColor="text1"/>
          <w:sz w:val="24"/>
          <w:szCs w:val="24"/>
        </w:rPr>
        <w:t xml:space="preserve">85. </w:t>
      </w:r>
      <w:proofErr w:type="spellStart"/>
      <w:r w:rsidRPr="00124813">
        <w:rPr>
          <w:rFonts w:eastAsia="Arial"/>
          <w:color w:val="000000" w:themeColor="text1"/>
          <w:sz w:val="24"/>
          <w:szCs w:val="24"/>
        </w:rPr>
        <w:t>Ménard</w:t>
      </w:r>
      <w:proofErr w:type="spellEnd"/>
      <w:r w:rsidRPr="00124813">
        <w:rPr>
          <w:rFonts w:eastAsia="Arial"/>
          <w:color w:val="000000" w:themeColor="text1"/>
          <w:sz w:val="24"/>
          <w:szCs w:val="24"/>
        </w:rPr>
        <w:t xml:space="preserve"> R, Tavares J, Cockburn I, Markus M, Zavala F, Amino R. Looking under the skin: the </w:t>
      </w:r>
      <w:r w:rsidR="00212351">
        <w:rPr>
          <w:rFonts w:eastAsia="Arial"/>
          <w:color w:val="000000" w:themeColor="text1"/>
          <w:sz w:val="24"/>
          <w:szCs w:val="24"/>
        </w:rPr>
        <w:t>f</w:t>
      </w:r>
      <w:r w:rsidRPr="00212351">
        <w:rPr>
          <w:rFonts w:eastAsia="Arial"/>
          <w:color w:val="000000" w:themeColor="text1"/>
          <w:sz w:val="24"/>
          <w:szCs w:val="24"/>
        </w:rPr>
        <w:t xml:space="preserve">irst steps in malarial infection and immunity. Nat Rev </w:t>
      </w:r>
      <w:proofErr w:type="spellStart"/>
      <w:r w:rsidRPr="00212351">
        <w:rPr>
          <w:rFonts w:eastAsia="Arial"/>
          <w:color w:val="000000" w:themeColor="text1"/>
          <w:sz w:val="24"/>
          <w:szCs w:val="24"/>
        </w:rPr>
        <w:t>Microbiol</w:t>
      </w:r>
      <w:proofErr w:type="spellEnd"/>
      <w:r w:rsidRPr="00212351">
        <w:rPr>
          <w:rFonts w:eastAsia="Arial"/>
          <w:color w:val="000000" w:themeColor="text1"/>
          <w:sz w:val="24"/>
          <w:szCs w:val="24"/>
        </w:rPr>
        <w:t>. 2013;11:701–12.</w:t>
      </w:r>
    </w:p>
    <w:p w14:paraId="553A7920" w14:textId="51B31518" w:rsidR="00C03013" w:rsidRPr="00124813" w:rsidRDefault="00C03013" w:rsidP="00C03013">
      <w:pPr>
        <w:spacing w:line="480" w:lineRule="auto"/>
        <w:ind w:left="720" w:right="10" w:hanging="720"/>
        <w:jc w:val="both"/>
        <w:rPr>
          <w:rFonts w:eastAsia="Arial"/>
          <w:color w:val="000000" w:themeColor="text1"/>
          <w:sz w:val="24"/>
          <w:szCs w:val="24"/>
        </w:rPr>
      </w:pPr>
      <w:r w:rsidRPr="00124813">
        <w:rPr>
          <w:rFonts w:eastAsia="Arial"/>
          <w:color w:val="000000" w:themeColor="text1"/>
          <w:sz w:val="24"/>
          <w:szCs w:val="24"/>
        </w:rPr>
        <w:t xml:space="preserve">86. Crompton PD, Moebius J, Portugal S, </w:t>
      </w:r>
      <w:proofErr w:type="spellStart"/>
      <w:r w:rsidRPr="00124813">
        <w:rPr>
          <w:rFonts w:eastAsia="Arial"/>
          <w:color w:val="000000" w:themeColor="text1"/>
          <w:sz w:val="24"/>
          <w:szCs w:val="24"/>
        </w:rPr>
        <w:t>Waisberg</w:t>
      </w:r>
      <w:proofErr w:type="spellEnd"/>
      <w:r w:rsidRPr="00124813">
        <w:rPr>
          <w:rFonts w:eastAsia="Arial"/>
          <w:color w:val="000000" w:themeColor="text1"/>
          <w:sz w:val="24"/>
          <w:szCs w:val="24"/>
        </w:rPr>
        <w:t xml:space="preserve"> M, Hart G, Garver LS, et al. Malaria immunity in man and mosquito: insights into unsolved mysteries of a deadly infectious disease. </w:t>
      </w:r>
      <w:proofErr w:type="spellStart"/>
      <w:r w:rsidRPr="00124813">
        <w:rPr>
          <w:rFonts w:eastAsia="Arial"/>
          <w:color w:val="000000" w:themeColor="text1"/>
          <w:sz w:val="24"/>
          <w:szCs w:val="24"/>
        </w:rPr>
        <w:t>Annu</w:t>
      </w:r>
      <w:proofErr w:type="spellEnd"/>
      <w:r w:rsidRPr="00124813">
        <w:rPr>
          <w:rFonts w:eastAsia="Arial"/>
          <w:color w:val="000000" w:themeColor="text1"/>
          <w:sz w:val="24"/>
          <w:szCs w:val="24"/>
        </w:rPr>
        <w:t xml:space="preserve"> Rev Immunol. 2014;32:157–87.</w:t>
      </w:r>
    </w:p>
    <w:p w14:paraId="5F0C251D" w14:textId="77777777" w:rsidR="00212351" w:rsidRDefault="00C03013" w:rsidP="00212351">
      <w:pPr>
        <w:spacing w:line="480" w:lineRule="auto"/>
        <w:ind w:left="720" w:right="10" w:hanging="720"/>
        <w:jc w:val="both"/>
        <w:rPr>
          <w:rFonts w:eastAsia="Arial"/>
          <w:color w:val="000000" w:themeColor="text1"/>
          <w:sz w:val="24"/>
          <w:szCs w:val="24"/>
        </w:rPr>
      </w:pPr>
      <w:r w:rsidRPr="00124813">
        <w:rPr>
          <w:rFonts w:eastAsia="Arial"/>
          <w:color w:val="000000" w:themeColor="text1"/>
          <w:sz w:val="24"/>
          <w:szCs w:val="24"/>
        </w:rPr>
        <w:lastRenderedPageBreak/>
        <w:t xml:space="preserve">87. Mukherjee P, Chauhan VS. </w:t>
      </w:r>
      <w:r w:rsidRPr="00124813">
        <w:rPr>
          <w:rFonts w:eastAsia="Arial"/>
          <w:i/>
          <w:color w:val="000000" w:themeColor="text1"/>
          <w:sz w:val="24"/>
          <w:szCs w:val="24"/>
        </w:rPr>
        <w:t>Plasmodium falciparum</w:t>
      </w:r>
      <w:r w:rsidRPr="00212351">
        <w:rPr>
          <w:rFonts w:eastAsia="Arial"/>
          <w:color w:val="000000" w:themeColor="text1"/>
          <w:sz w:val="24"/>
          <w:szCs w:val="24"/>
        </w:rPr>
        <w:t>-free merozoites and infected RBCs distinctly a</w:t>
      </w:r>
      <w:r w:rsidRPr="00124813">
        <w:rPr>
          <w:rFonts w:eastAsia="Arial"/>
          <w:color w:val="000000" w:themeColor="text1"/>
          <w:sz w:val="24"/>
          <w:szCs w:val="24"/>
        </w:rPr>
        <w:t xml:space="preserve">ffect soluble CD40 ligand-mediated maturation of immature monocyte-derived dendritic cells. J </w:t>
      </w:r>
      <w:proofErr w:type="spellStart"/>
      <w:r w:rsidRPr="00124813">
        <w:rPr>
          <w:rFonts w:eastAsia="Arial"/>
          <w:color w:val="000000" w:themeColor="text1"/>
          <w:sz w:val="24"/>
          <w:szCs w:val="24"/>
        </w:rPr>
        <w:t>Leukoc</w:t>
      </w:r>
      <w:proofErr w:type="spellEnd"/>
      <w:r w:rsidRPr="00124813">
        <w:rPr>
          <w:rFonts w:eastAsia="Arial"/>
          <w:color w:val="000000" w:themeColor="text1"/>
          <w:sz w:val="24"/>
          <w:szCs w:val="24"/>
        </w:rPr>
        <w:t xml:space="preserve"> Biol. 2008;84:244–54.</w:t>
      </w:r>
    </w:p>
    <w:p w14:paraId="2886186D" w14:textId="787B4FE4" w:rsidR="00C03013" w:rsidRPr="00C03013" w:rsidRDefault="00212351" w:rsidP="00124813">
      <w:pPr>
        <w:spacing w:line="480" w:lineRule="auto"/>
        <w:ind w:left="720" w:right="10" w:hanging="720"/>
        <w:jc w:val="both"/>
        <w:rPr>
          <w:rFonts w:eastAsia="Arial"/>
          <w:color w:val="000000" w:themeColor="text1"/>
          <w:sz w:val="24"/>
          <w:szCs w:val="24"/>
        </w:rPr>
      </w:pPr>
      <w:r>
        <w:rPr>
          <w:rFonts w:eastAsia="Arial"/>
          <w:color w:val="000000" w:themeColor="text1"/>
          <w:sz w:val="24"/>
          <w:szCs w:val="24"/>
        </w:rPr>
        <w:t xml:space="preserve">88. </w:t>
      </w:r>
      <w:r w:rsidRPr="00212351">
        <w:rPr>
          <w:rFonts w:eastAsia="Arial"/>
          <w:color w:val="000000" w:themeColor="text1"/>
          <w:sz w:val="24"/>
          <w:szCs w:val="24"/>
        </w:rPr>
        <w:t xml:space="preserve">Kuznetsova A, </w:t>
      </w:r>
      <w:proofErr w:type="spellStart"/>
      <w:r w:rsidRPr="00212351">
        <w:rPr>
          <w:rFonts w:eastAsia="Arial"/>
          <w:color w:val="000000" w:themeColor="text1"/>
          <w:sz w:val="24"/>
          <w:szCs w:val="24"/>
        </w:rPr>
        <w:t>Brockhof</w:t>
      </w:r>
      <w:proofErr w:type="spellEnd"/>
      <w:r w:rsidRPr="00212351">
        <w:rPr>
          <w:rFonts w:eastAsia="Arial"/>
          <w:color w:val="000000" w:themeColor="text1"/>
          <w:sz w:val="24"/>
          <w:szCs w:val="24"/>
        </w:rPr>
        <w:t xml:space="preserve"> PB, Christensen RHB. </w:t>
      </w:r>
      <w:proofErr w:type="spellStart"/>
      <w:r w:rsidRPr="00212351">
        <w:rPr>
          <w:rFonts w:eastAsia="Arial"/>
          <w:color w:val="000000" w:themeColor="text1"/>
          <w:sz w:val="24"/>
          <w:szCs w:val="24"/>
        </w:rPr>
        <w:t>lmerTest</w:t>
      </w:r>
      <w:proofErr w:type="spellEnd"/>
      <w:r w:rsidRPr="00212351">
        <w:rPr>
          <w:rFonts w:eastAsia="Arial"/>
          <w:color w:val="000000" w:themeColor="text1"/>
          <w:sz w:val="24"/>
          <w:szCs w:val="24"/>
        </w:rPr>
        <w:t xml:space="preserve"> Package: tests in linear mixed ef</w:t>
      </w:r>
      <w:r w:rsidR="00C15CD9">
        <w:rPr>
          <w:rFonts w:eastAsia="Arial"/>
          <w:color w:val="000000" w:themeColor="text1"/>
          <w:sz w:val="24"/>
          <w:szCs w:val="24"/>
        </w:rPr>
        <w:t>f</w:t>
      </w:r>
      <w:r w:rsidRPr="00212351">
        <w:rPr>
          <w:rFonts w:eastAsia="Arial"/>
          <w:color w:val="000000" w:themeColor="text1"/>
          <w:sz w:val="24"/>
          <w:szCs w:val="24"/>
        </w:rPr>
        <w:t xml:space="preserve">ects models. J Stat </w:t>
      </w:r>
      <w:proofErr w:type="spellStart"/>
      <w:r w:rsidRPr="00212351">
        <w:rPr>
          <w:rFonts w:eastAsia="Arial"/>
          <w:color w:val="000000" w:themeColor="text1"/>
          <w:sz w:val="24"/>
          <w:szCs w:val="24"/>
        </w:rPr>
        <w:t>Softw</w:t>
      </w:r>
      <w:proofErr w:type="spellEnd"/>
      <w:r w:rsidRPr="00212351">
        <w:rPr>
          <w:rFonts w:eastAsia="Arial"/>
          <w:color w:val="000000" w:themeColor="text1"/>
          <w:sz w:val="24"/>
          <w:szCs w:val="24"/>
        </w:rPr>
        <w:t>. 2017;82:1–26.</w:t>
      </w:r>
    </w:p>
    <w:sectPr w:rsidR="00C03013" w:rsidRPr="00C03013" w:rsidSect="00885FD0">
      <w:headerReference w:type="even" r:id="rId21"/>
      <w:headerReference w:type="default" r:id="rId22"/>
      <w:pgSz w:w="12240" w:h="15840"/>
      <w:pgMar w:top="631" w:right="1280" w:bottom="1440" w:left="1140" w:header="720" w:footer="0" w:gutter="0"/>
      <w:cols w:space="720" w:equalWidth="0">
        <w:col w:w="98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27156" w14:textId="77777777" w:rsidR="00A94599" w:rsidRDefault="00A94599" w:rsidP="00365946">
      <w:r>
        <w:separator/>
      </w:r>
    </w:p>
  </w:endnote>
  <w:endnote w:type="continuationSeparator" w:id="0">
    <w:p w14:paraId="6DC3AE4E" w14:textId="77777777" w:rsidR="00A94599" w:rsidRDefault="00A94599" w:rsidP="00365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1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076D5" w14:textId="77777777" w:rsidR="00A94599" w:rsidRDefault="00A94599" w:rsidP="00365946">
      <w:r>
        <w:separator/>
      </w:r>
    </w:p>
  </w:footnote>
  <w:footnote w:type="continuationSeparator" w:id="0">
    <w:p w14:paraId="033BBDD5" w14:textId="77777777" w:rsidR="00A94599" w:rsidRDefault="00A94599" w:rsidP="00365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2230727"/>
      <w:docPartObj>
        <w:docPartGallery w:val="Page Numbers (Top of Page)"/>
        <w:docPartUnique/>
      </w:docPartObj>
    </w:sdtPr>
    <w:sdtEndPr>
      <w:rPr>
        <w:rStyle w:val="PageNumber"/>
      </w:rPr>
    </w:sdtEndPr>
    <w:sdtContent>
      <w:p w14:paraId="1C36B14E" w14:textId="7F7BEEC8" w:rsidR="00E0179E" w:rsidRDefault="00000E13" w:rsidP="003A1713">
        <w:pPr>
          <w:pStyle w:val="Header"/>
          <w:framePr w:wrap="none" w:vAnchor="text" w:hAnchor="margin" w:xAlign="right" w:y="1"/>
          <w:rPr>
            <w:rStyle w:val="PageNumber"/>
          </w:rPr>
        </w:pPr>
        <w:r>
          <w:rPr>
            <w:rStyle w:val="PageNumber"/>
          </w:rPr>
          <w:fldChar w:fldCharType="begin"/>
        </w:r>
        <w:r w:rsidR="00E0179E">
          <w:rPr>
            <w:rStyle w:val="PageNumber"/>
          </w:rPr>
          <w:instrText xml:space="preserve"> PAGE </w:instrText>
        </w:r>
        <w:r>
          <w:rPr>
            <w:rStyle w:val="PageNumber"/>
          </w:rPr>
          <w:fldChar w:fldCharType="end"/>
        </w:r>
      </w:p>
    </w:sdtContent>
  </w:sdt>
  <w:p w14:paraId="2BA226A1" w14:textId="77777777" w:rsidR="00E0179E" w:rsidRDefault="00E0179E" w:rsidP="0021554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4809462"/>
      <w:docPartObj>
        <w:docPartGallery w:val="Page Numbers (Top of Page)"/>
        <w:docPartUnique/>
      </w:docPartObj>
    </w:sdtPr>
    <w:sdtEndPr>
      <w:rPr>
        <w:rStyle w:val="PageNumber"/>
        <w:rFonts w:ascii="Arial" w:hAnsi="Arial" w:cs="Arial"/>
        <w:sz w:val="20"/>
        <w:szCs w:val="20"/>
      </w:rPr>
    </w:sdtEndPr>
    <w:sdtContent>
      <w:p w14:paraId="095D8010" w14:textId="1EBF4819" w:rsidR="00E0179E" w:rsidRDefault="00000E13" w:rsidP="003A1713">
        <w:pPr>
          <w:pStyle w:val="Header"/>
          <w:framePr w:wrap="none" w:vAnchor="text" w:hAnchor="margin" w:xAlign="right" w:y="1"/>
          <w:rPr>
            <w:rStyle w:val="PageNumber"/>
          </w:rPr>
        </w:pPr>
        <w:r>
          <w:rPr>
            <w:rStyle w:val="PageNumber"/>
          </w:rPr>
          <w:fldChar w:fldCharType="begin"/>
        </w:r>
        <w:r w:rsidR="00E0179E">
          <w:rPr>
            <w:rStyle w:val="PageNumber"/>
          </w:rPr>
          <w:instrText xml:space="preserve"> PAGE </w:instrText>
        </w:r>
        <w:r>
          <w:rPr>
            <w:rStyle w:val="PageNumber"/>
          </w:rPr>
          <w:fldChar w:fldCharType="separate"/>
        </w:r>
        <w:r w:rsidR="00E8559A">
          <w:rPr>
            <w:rStyle w:val="PageNumber"/>
            <w:noProof/>
          </w:rPr>
          <w:t>7</w:t>
        </w:r>
        <w:r>
          <w:rPr>
            <w:rStyle w:val="PageNumber"/>
          </w:rPr>
          <w:fldChar w:fldCharType="end"/>
        </w:r>
      </w:p>
    </w:sdtContent>
  </w:sdt>
  <w:p w14:paraId="61829076" w14:textId="77777777" w:rsidR="00E0179E" w:rsidRPr="0021554C" w:rsidRDefault="00E0179E" w:rsidP="00D605A9">
    <w:pPr>
      <w:tabs>
        <w:tab w:val="right" w:pos="9684"/>
      </w:tabs>
      <w:ind w:right="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31B"/>
    <w:multiLevelType w:val="hybridMultilevel"/>
    <w:tmpl w:val="5D166ED8"/>
    <w:lvl w:ilvl="0" w:tplc="DCA67E0E">
      <w:start w:val="1"/>
      <w:numFmt w:val="decimal"/>
      <w:lvlText w:val="%1."/>
      <w:lvlJc w:val="left"/>
    </w:lvl>
    <w:lvl w:ilvl="1" w:tplc="6D5E35EC">
      <w:numFmt w:val="decimal"/>
      <w:lvlText w:val=""/>
      <w:lvlJc w:val="left"/>
    </w:lvl>
    <w:lvl w:ilvl="2" w:tplc="0D8630A8">
      <w:numFmt w:val="decimal"/>
      <w:lvlText w:val=""/>
      <w:lvlJc w:val="left"/>
    </w:lvl>
    <w:lvl w:ilvl="3" w:tplc="0F1296E4">
      <w:numFmt w:val="decimal"/>
      <w:lvlText w:val=""/>
      <w:lvlJc w:val="left"/>
    </w:lvl>
    <w:lvl w:ilvl="4" w:tplc="3A845B2A">
      <w:numFmt w:val="decimal"/>
      <w:lvlText w:val=""/>
      <w:lvlJc w:val="left"/>
    </w:lvl>
    <w:lvl w:ilvl="5" w:tplc="BCDCC81A">
      <w:numFmt w:val="decimal"/>
      <w:lvlText w:val=""/>
      <w:lvlJc w:val="left"/>
    </w:lvl>
    <w:lvl w:ilvl="6" w:tplc="03C4CE84">
      <w:numFmt w:val="decimal"/>
      <w:lvlText w:val=""/>
      <w:lvlJc w:val="left"/>
    </w:lvl>
    <w:lvl w:ilvl="7" w:tplc="2D2C7B70">
      <w:numFmt w:val="decimal"/>
      <w:lvlText w:val=""/>
      <w:lvlJc w:val="left"/>
    </w:lvl>
    <w:lvl w:ilvl="8" w:tplc="043815E6">
      <w:numFmt w:val="decimal"/>
      <w:lvlText w:val=""/>
      <w:lvlJc w:val="left"/>
    </w:lvl>
  </w:abstractNum>
  <w:abstractNum w:abstractNumId="1" w15:restartNumberingAfterBreak="0">
    <w:nsid w:val="0DED7263"/>
    <w:multiLevelType w:val="hybridMultilevel"/>
    <w:tmpl w:val="65BAF736"/>
    <w:lvl w:ilvl="0" w:tplc="917EF8D0">
      <w:start w:val="2"/>
      <w:numFmt w:val="upperLetter"/>
      <w:lvlText w:val="(%1)"/>
      <w:lvlJc w:val="left"/>
    </w:lvl>
    <w:lvl w:ilvl="1" w:tplc="053E7C48">
      <w:numFmt w:val="decimal"/>
      <w:lvlText w:val=""/>
      <w:lvlJc w:val="left"/>
    </w:lvl>
    <w:lvl w:ilvl="2" w:tplc="6436D768">
      <w:numFmt w:val="decimal"/>
      <w:lvlText w:val=""/>
      <w:lvlJc w:val="left"/>
    </w:lvl>
    <w:lvl w:ilvl="3" w:tplc="2938A268">
      <w:numFmt w:val="decimal"/>
      <w:lvlText w:val=""/>
      <w:lvlJc w:val="left"/>
    </w:lvl>
    <w:lvl w:ilvl="4" w:tplc="EAF4271A">
      <w:numFmt w:val="decimal"/>
      <w:lvlText w:val=""/>
      <w:lvlJc w:val="left"/>
    </w:lvl>
    <w:lvl w:ilvl="5" w:tplc="73DAE38E">
      <w:numFmt w:val="decimal"/>
      <w:lvlText w:val=""/>
      <w:lvlJc w:val="left"/>
    </w:lvl>
    <w:lvl w:ilvl="6" w:tplc="6672B9BC">
      <w:numFmt w:val="decimal"/>
      <w:lvlText w:val=""/>
      <w:lvlJc w:val="left"/>
    </w:lvl>
    <w:lvl w:ilvl="7" w:tplc="F5D0DFC0">
      <w:numFmt w:val="decimal"/>
      <w:lvlText w:val=""/>
      <w:lvlJc w:val="left"/>
    </w:lvl>
    <w:lvl w:ilvl="8" w:tplc="60529A26">
      <w:numFmt w:val="decimal"/>
      <w:lvlText w:val=""/>
      <w:lvlJc w:val="left"/>
    </w:lvl>
  </w:abstractNum>
  <w:abstractNum w:abstractNumId="2" w15:restartNumberingAfterBreak="0">
    <w:nsid w:val="109CF92E"/>
    <w:multiLevelType w:val="hybridMultilevel"/>
    <w:tmpl w:val="32C03724"/>
    <w:lvl w:ilvl="0" w:tplc="C7BC0CF0">
      <w:start w:val="7"/>
      <w:numFmt w:val="upperLetter"/>
      <w:lvlText w:val="(%1)"/>
      <w:lvlJc w:val="left"/>
    </w:lvl>
    <w:lvl w:ilvl="1" w:tplc="D41CAE16">
      <w:numFmt w:val="decimal"/>
      <w:lvlText w:val=""/>
      <w:lvlJc w:val="left"/>
    </w:lvl>
    <w:lvl w:ilvl="2" w:tplc="2D187A00">
      <w:numFmt w:val="decimal"/>
      <w:lvlText w:val=""/>
      <w:lvlJc w:val="left"/>
    </w:lvl>
    <w:lvl w:ilvl="3" w:tplc="E8A0DD9E">
      <w:numFmt w:val="decimal"/>
      <w:lvlText w:val=""/>
      <w:lvlJc w:val="left"/>
    </w:lvl>
    <w:lvl w:ilvl="4" w:tplc="98A6C834">
      <w:numFmt w:val="decimal"/>
      <w:lvlText w:val=""/>
      <w:lvlJc w:val="left"/>
    </w:lvl>
    <w:lvl w:ilvl="5" w:tplc="15EEC63C">
      <w:numFmt w:val="decimal"/>
      <w:lvlText w:val=""/>
      <w:lvlJc w:val="left"/>
    </w:lvl>
    <w:lvl w:ilvl="6" w:tplc="8E6435A0">
      <w:numFmt w:val="decimal"/>
      <w:lvlText w:val=""/>
      <w:lvlJc w:val="left"/>
    </w:lvl>
    <w:lvl w:ilvl="7" w:tplc="A1E6669A">
      <w:numFmt w:val="decimal"/>
      <w:lvlText w:val=""/>
      <w:lvlJc w:val="left"/>
    </w:lvl>
    <w:lvl w:ilvl="8" w:tplc="79B0B4C4">
      <w:numFmt w:val="decimal"/>
      <w:lvlText w:val=""/>
      <w:lvlJc w:val="left"/>
    </w:lvl>
  </w:abstractNum>
  <w:abstractNum w:abstractNumId="3" w15:restartNumberingAfterBreak="0">
    <w:nsid w:val="1190CDE7"/>
    <w:multiLevelType w:val="hybridMultilevel"/>
    <w:tmpl w:val="2E32BD56"/>
    <w:lvl w:ilvl="0" w:tplc="C34479E4">
      <w:start w:val="30"/>
      <w:numFmt w:val="decimal"/>
      <w:lvlText w:val="%1."/>
      <w:lvlJc w:val="left"/>
      <w:rPr>
        <w:color w:val="000000" w:themeColor="text1"/>
      </w:rPr>
    </w:lvl>
    <w:lvl w:ilvl="1" w:tplc="B0FC2136">
      <w:numFmt w:val="decimal"/>
      <w:lvlText w:val=""/>
      <w:lvlJc w:val="left"/>
    </w:lvl>
    <w:lvl w:ilvl="2" w:tplc="88CEC4DA">
      <w:numFmt w:val="decimal"/>
      <w:lvlText w:val=""/>
      <w:lvlJc w:val="left"/>
    </w:lvl>
    <w:lvl w:ilvl="3" w:tplc="6C649DBC">
      <w:numFmt w:val="decimal"/>
      <w:lvlText w:val=""/>
      <w:lvlJc w:val="left"/>
    </w:lvl>
    <w:lvl w:ilvl="4" w:tplc="E09A22D8">
      <w:numFmt w:val="decimal"/>
      <w:lvlText w:val=""/>
      <w:lvlJc w:val="left"/>
    </w:lvl>
    <w:lvl w:ilvl="5" w:tplc="1F927A74">
      <w:numFmt w:val="decimal"/>
      <w:lvlText w:val=""/>
      <w:lvlJc w:val="left"/>
    </w:lvl>
    <w:lvl w:ilvl="6" w:tplc="45C89CBA">
      <w:numFmt w:val="decimal"/>
      <w:lvlText w:val=""/>
      <w:lvlJc w:val="left"/>
    </w:lvl>
    <w:lvl w:ilvl="7" w:tplc="3760CD2E">
      <w:numFmt w:val="decimal"/>
      <w:lvlText w:val=""/>
      <w:lvlJc w:val="left"/>
    </w:lvl>
    <w:lvl w:ilvl="8" w:tplc="189209BA">
      <w:numFmt w:val="decimal"/>
      <w:lvlText w:val=""/>
      <w:lvlJc w:val="left"/>
    </w:lvl>
  </w:abstractNum>
  <w:abstractNum w:abstractNumId="4" w15:restartNumberingAfterBreak="0">
    <w:nsid w:val="12200854"/>
    <w:multiLevelType w:val="hybridMultilevel"/>
    <w:tmpl w:val="FFB6740E"/>
    <w:lvl w:ilvl="0" w:tplc="CFCE86EE">
      <w:start w:val="1"/>
      <w:numFmt w:val="bullet"/>
      <w:lvlText w:val=" "/>
      <w:lvlJc w:val="left"/>
    </w:lvl>
    <w:lvl w:ilvl="1" w:tplc="0344C3CA">
      <w:numFmt w:val="decimal"/>
      <w:lvlText w:val=""/>
      <w:lvlJc w:val="left"/>
    </w:lvl>
    <w:lvl w:ilvl="2" w:tplc="9542894C">
      <w:numFmt w:val="decimal"/>
      <w:lvlText w:val=""/>
      <w:lvlJc w:val="left"/>
    </w:lvl>
    <w:lvl w:ilvl="3" w:tplc="C3AA077E">
      <w:numFmt w:val="decimal"/>
      <w:lvlText w:val=""/>
      <w:lvlJc w:val="left"/>
    </w:lvl>
    <w:lvl w:ilvl="4" w:tplc="A5621394">
      <w:numFmt w:val="decimal"/>
      <w:lvlText w:val=""/>
      <w:lvlJc w:val="left"/>
    </w:lvl>
    <w:lvl w:ilvl="5" w:tplc="76E49874">
      <w:numFmt w:val="decimal"/>
      <w:lvlText w:val=""/>
      <w:lvlJc w:val="left"/>
    </w:lvl>
    <w:lvl w:ilvl="6" w:tplc="090A19CA">
      <w:numFmt w:val="decimal"/>
      <w:lvlText w:val=""/>
      <w:lvlJc w:val="left"/>
    </w:lvl>
    <w:lvl w:ilvl="7" w:tplc="CE1A5C96">
      <w:numFmt w:val="decimal"/>
      <w:lvlText w:val=""/>
      <w:lvlJc w:val="left"/>
    </w:lvl>
    <w:lvl w:ilvl="8" w:tplc="620264E6">
      <w:numFmt w:val="decimal"/>
      <w:lvlText w:val=""/>
      <w:lvlJc w:val="left"/>
    </w:lvl>
  </w:abstractNum>
  <w:abstractNum w:abstractNumId="5" w15:restartNumberingAfterBreak="0">
    <w:nsid w:val="140E0F76"/>
    <w:multiLevelType w:val="hybridMultilevel"/>
    <w:tmpl w:val="EB665EAA"/>
    <w:lvl w:ilvl="0" w:tplc="269A36B8">
      <w:start w:val="70"/>
      <w:numFmt w:val="decimal"/>
      <w:lvlText w:val="%1."/>
      <w:lvlJc w:val="left"/>
    </w:lvl>
    <w:lvl w:ilvl="1" w:tplc="A1581634">
      <w:numFmt w:val="decimal"/>
      <w:lvlText w:val=""/>
      <w:lvlJc w:val="left"/>
    </w:lvl>
    <w:lvl w:ilvl="2" w:tplc="1D7ED3AE">
      <w:numFmt w:val="decimal"/>
      <w:lvlText w:val=""/>
      <w:lvlJc w:val="left"/>
    </w:lvl>
    <w:lvl w:ilvl="3" w:tplc="71843F82">
      <w:numFmt w:val="decimal"/>
      <w:lvlText w:val=""/>
      <w:lvlJc w:val="left"/>
    </w:lvl>
    <w:lvl w:ilvl="4" w:tplc="EE42E6EE">
      <w:numFmt w:val="decimal"/>
      <w:lvlText w:val=""/>
      <w:lvlJc w:val="left"/>
    </w:lvl>
    <w:lvl w:ilvl="5" w:tplc="F30A65B4">
      <w:numFmt w:val="decimal"/>
      <w:lvlText w:val=""/>
      <w:lvlJc w:val="left"/>
    </w:lvl>
    <w:lvl w:ilvl="6" w:tplc="30FC82EA">
      <w:numFmt w:val="decimal"/>
      <w:lvlText w:val=""/>
      <w:lvlJc w:val="left"/>
    </w:lvl>
    <w:lvl w:ilvl="7" w:tplc="B04494CC">
      <w:numFmt w:val="decimal"/>
      <w:lvlText w:val=""/>
      <w:lvlJc w:val="left"/>
    </w:lvl>
    <w:lvl w:ilvl="8" w:tplc="F49470C0">
      <w:numFmt w:val="decimal"/>
      <w:lvlText w:val=""/>
      <w:lvlJc w:val="left"/>
    </w:lvl>
  </w:abstractNum>
  <w:abstractNum w:abstractNumId="6" w15:restartNumberingAfterBreak="0">
    <w:nsid w:val="1F16E9E8"/>
    <w:multiLevelType w:val="hybridMultilevel"/>
    <w:tmpl w:val="0478DCB0"/>
    <w:lvl w:ilvl="0" w:tplc="E9CCE01A">
      <w:start w:val="8"/>
      <w:numFmt w:val="decimal"/>
      <w:lvlText w:val="%1."/>
      <w:lvlJc w:val="left"/>
      <w:rPr>
        <w:color w:val="000000" w:themeColor="text1"/>
      </w:rPr>
    </w:lvl>
    <w:lvl w:ilvl="1" w:tplc="1F989636">
      <w:numFmt w:val="decimal"/>
      <w:lvlText w:val=""/>
      <w:lvlJc w:val="left"/>
    </w:lvl>
    <w:lvl w:ilvl="2" w:tplc="18F4B136">
      <w:numFmt w:val="decimal"/>
      <w:lvlText w:val=""/>
      <w:lvlJc w:val="left"/>
    </w:lvl>
    <w:lvl w:ilvl="3" w:tplc="D726720A">
      <w:numFmt w:val="decimal"/>
      <w:lvlText w:val=""/>
      <w:lvlJc w:val="left"/>
    </w:lvl>
    <w:lvl w:ilvl="4" w:tplc="5C441376">
      <w:numFmt w:val="decimal"/>
      <w:lvlText w:val=""/>
      <w:lvlJc w:val="left"/>
    </w:lvl>
    <w:lvl w:ilvl="5" w:tplc="D736E71C">
      <w:numFmt w:val="decimal"/>
      <w:lvlText w:val=""/>
      <w:lvlJc w:val="left"/>
    </w:lvl>
    <w:lvl w:ilvl="6" w:tplc="DE4CC2C0">
      <w:numFmt w:val="decimal"/>
      <w:lvlText w:val=""/>
      <w:lvlJc w:val="left"/>
    </w:lvl>
    <w:lvl w:ilvl="7" w:tplc="C898228C">
      <w:numFmt w:val="decimal"/>
      <w:lvlText w:val=""/>
      <w:lvlJc w:val="left"/>
    </w:lvl>
    <w:lvl w:ilvl="8" w:tplc="A064B460">
      <w:numFmt w:val="decimal"/>
      <w:lvlText w:val=""/>
      <w:lvlJc w:val="left"/>
    </w:lvl>
  </w:abstractNum>
  <w:abstractNum w:abstractNumId="7" w15:restartNumberingAfterBreak="0">
    <w:nsid w:val="3352255A"/>
    <w:multiLevelType w:val="hybridMultilevel"/>
    <w:tmpl w:val="E02A5A24"/>
    <w:lvl w:ilvl="0" w:tplc="A3F442B2">
      <w:start w:val="1"/>
      <w:numFmt w:val="upperLetter"/>
      <w:lvlText w:val="(%1)"/>
      <w:lvlJc w:val="left"/>
    </w:lvl>
    <w:lvl w:ilvl="1" w:tplc="FDE03F0A">
      <w:numFmt w:val="decimal"/>
      <w:lvlText w:val=""/>
      <w:lvlJc w:val="left"/>
    </w:lvl>
    <w:lvl w:ilvl="2" w:tplc="B678B7BE">
      <w:numFmt w:val="decimal"/>
      <w:lvlText w:val=""/>
      <w:lvlJc w:val="left"/>
    </w:lvl>
    <w:lvl w:ilvl="3" w:tplc="A77A7EC0">
      <w:numFmt w:val="decimal"/>
      <w:lvlText w:val=""/>
      <w:lvlJc w:val="left"/>
    </w:lvl>
    <w:lvl w:ilvl="4" w:tplc="294CBF24">
      <w:numFmt w:val="decimal"/>
      <w:lvlText w:val=""/>
      <w:lvlJc w:val="left"/>
    </w:lvl>
    <w:lvl w:ilvl="5" w:tplc="5ECC2A20">
      <w:numFmt w:val="decimal"/>
      <w:lvlText w:val=""/>
      <w:lvlJc w:val="left"/>
    </w:lvl>
    <w:lvl w:ilvl="6" w:tplc="742084EC">
      <w:numFmt w:val="decimal"/>
      <w:lvlText w:val=""/>
      <w:lvlJc w:val="left"/>
    </w:lvl>
    <w:lvl w:ilvl="7" w:tplc="F5901966">
      <w:numFmt w:val="decimal"/>
      <w:lvlText w:val=""/>
      <w:lvlJc w:val="left"/>
    </w:lvl>
    <w:lvl w:ilvl="8" w:tplc="BAD85EBE">
      <w:numFmt w:val="decimal"/>
      <w:lvlText w:val=""/>
      <w:lvlJc w:val="left"/>
    </w:lvl>
  </w:abstractNum>
  <w:abstractNum w:abstractNumId="8" w15:restartNumberingAfterBreak="0">
    <w:nsid w:val="4CC13AAE"/>
    <w:multiLevelType w:val="multilevel"/>
    <w:tmpl w:val="DFEC0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B127F8"/>
    <w:multiLevelType w:val="hybridMultilevel"/>
    <w:tmpl w:val="468E4C0C"/>
    <w:lvl w:ilvl="0" w:tplc="EC82EE44">
      <w:start w:val="1"/>
      <w:numFmt w:val="bullet"/>
      <w:lvlText w:val="1"/>
      <w:lvlJc w:val="left"/>
    </w:lvl>
    <w:lvl w:ilvl="1" w:tplc="6E1C85FC">
      <w:numFmt w:val="decimal"/>
      <w:lvlText w:val=""/>
      <w:lvlJc w:val="left"/>
    </w:lvl>
    <w:lvl w:ilvl="2" w:tplc="B89234A2">
      <w:numFmt w:val="decimal"/>
      <w:lvlText w:val=""/>
      <w:lvlJc w:val="left"/>
    </w:lvl>
    <w:lvl w:ilvl="3" w:tplc="A790C5A8">
      <w:numFmt w:val="decimal"/>
      <w:lvlText w:val=""/>
      <w:lvlJc w:val="left"/>
    </w:lvl>
    <w:lvl w:ilvl="4" w:tplc="71B80332">
      <w:numFmt w:val="decimal"/>
      <w:lvlText w:val=""/>
      <w:lvlJc w:val="left"/>
    </w:lvl>
    <w:lvl w:ilvl="5" w:tplc="E5BE4408">
      <w:numFmt w:val="decimal"/>
      <w:lvlText w:val=""/>
      <w:lvlJc w:val="left"/>
    </w:lvl>
    <w:lvl w:ilvl="6" w:tplc="5D9E06C4">
      <w:numFmt w:val="decimal"/>
      <w:lvlText w:val=""/>
      <w:lvlJc w:val="left"/>
    </w:lvl>
    <w:lvl w:ilvl="7" w:tplc="0496674A">
      <w:numFmt w:val="decimal"/>
      <w:lvlText w:val=""/>
      <w:lvlJc w:val="left"/>
    </w:lvl>
    <w:lvl w:ilvl="8" w:tplc="ED58DC4E">
      <w:numFmt w:val="decimal"/>
      <w:lvlText w:val=""/>
      <w:lvlJc w:val="left"/>
    </w:lvl>
  </w:abstractNum>
  <w:abstractNum w:abstractNumId="10" w15:restartNumberingAfterBreak="0">
    <w:nsid w:val="515F007C"/>
    <w:multiLevelType w:val="hybridMultilevel"/>
    <w:tmpl w:val="11B47AEE"/>
    <w:lvl w:ilvl="0" w:tplc="645C8E32">
      <w:start w:val="1"/>
      <w:numFmt w:val="bullet"/>
      <w:lvlText w:val="&lt;"/>
      <w:lvlJc w:val="left"/>
    </w:lvl>
    <w:lvl w:ilvl="1" w:tplc="A4500952">
      <w:numFmt w:val="decimal"/>
      <w:lvlText w:val=""/>
      <w:lvlJc w:val="left"/>
    </w:lvl>
    <w:lvl w:ilvl="2" w:tplc="E5B03230">
      <w:numFmt w:val="decimal"/>
      <w:lvlText w:val=""/>
      <w:lvlJc w:val="left"/>
    </w:lvl>
    <w:lvl w:ilvl="3" w:tplc="AC524772">
      <w:numFmt w:val="decimal"/>
      <w:lvlText w:val=""/>
      <w:lvlJc w:val="left"/>
    </w:lvl>
    <w:lvl w:ilvl="4" w:tplc="4C50EFE8">
      <w:numFmt w:val="decimal"/>
      <w:lvlText w:val=""/>
      <w:lvlJc w:val="left"/>
    </w:lvl>
    <w:lvl w:ilvl="5" w:tplc="60DE82EC">
      <w:numFmt w:val="decimal"/>
      <w:lvlText w:val=""/>
      <w:lvlJc w:val="left"/>
    </w:lvl>
    <w:lvl w:ilvl="6" w:tplc="36EC6612">
      <w:numFmt w:val="decimal"/>
      <w:lvlText w:val=""/>
      <w:lvlJc w:val="left"/>
    </w:lvl>
    <w:lvl w:ilvl="7" w:tplc="52AE4FBC">
      <w:numFmt w:val="decimal"/>
      <w:lvlText w:val=""/>
      <w:lvlJc w:val="left"/>
    </w:lvl>
    <w:lvl w:ilvl="8" w:tplc="6FC0870C">
      <w:numFmt w:val="decimal"/>
      <w:lvlText w:val=""/>
      <w:lvlJc w:val="left"/>
    </w:lvl>
  </w:abstractNum>
  <w:abstractNum w:abstractNumId="11" w15:restartNumberingAfterBreak="0">
    <w:nsid w:val="5BD062C2"/>
    <w:multiLevelType w:val="hybridMultilevel"/>
    <w:tmpl w:val="4DBC9B46"/>
    <w:lvl w:ilvl="0" w:tplc="3EF00140">
      <w:start w:val="1"/>
      <w:numFmt w:val="bullet"/>
      <w:lvlText w:val="p"/>
      <w:lvlJc w:val="left"/>
    </w:lvl>
    <w:lvl w:ilvl="1" w:tplc="577A70E8">
      <w:numFmt w:val="decimal"/>
      <w:lvlText w:val=""/>
      <w:lvlJc w:val="left"/>
    </w:lvl>
    <w:lvl w:ilvl="2" w:tplc="0434BD3A">
      <w:numFmt w:val="decimal"/>
      <w:lvlText w:val=""/>
      <w:lvlJc w:val="left"/>
    </w:lvl>
    <w:lvl w:ilvl="3" w:tplc="E8EE96EA">
      <w:numFmt w:val="decimal"/>
      <w:lvlText w:val=""/>
      <w:lvlJc w:val="left"/>
    </w:lvl>
    <w:lvl w:ilvl="4" w:tplc="F9D87C1A">
      <w:numFmt w:val="decimal"/>
      <w:lvlText w:val=""/>
      <w:lvlJc w:val="left"/>
    </w:lvl>
    <w:lvl w:ilvl="5" w:tplc="664CF342">
      <w:numFmt w:val="decimal"/>
      <w:lvlText w:val=""/>
      <w:lvlJc w:val="left"/>
    </w:lvl>
    <w:lvl w:ilvl="6" w:tplc="E4F292CE">
      <w:numFmt w:val="decimal"/>
      <w:lvlText w:val=""/>
      <w:lvlJc w:val="left"/>
    </w:lvl>
    <w:lvl w:ilvl="7" w:tplc="57C23F56">
      <w:numFmt w:val="decimal"/>
      <w:lvlText w:val=""/>
      <w:lvlJc w:val="left"/>
    </w:lvl>
    <w:lvl w:ilvl="8" w:tplc="5364B69C">
      <w:numFmt w:val="decimal"/>
      <w:lvlText w:val=""/>
      <w:lvlJc w:val="left"/>
    </w:lvl>
  </w:abstractNum>
  <w:abstractNum w:abstractNumId="12" w15:restartNumberingAfterBreak="0">
    <w:nsid w:val="61B93FA6"/>
    <w:multiLevelType w:val="hybridMultilevel"/>
    <w:tmpl w:val="426C9B44"/>
    <w:lvl w:ilvl="0" w:tplc="72B03AE2">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3" w15:restartNumberingAfterBreak="0">
    <w:nsid w:val="66EF438D"/>
    <w:multiLevelType w:val="hybridMultilevel"/>
    <w:tmpl w:val="7DB05BF6"/>
    <w:lvl w:ilvl="0" w:tplc="3E34A3CE">
      <w:start w:val="52"/>
      <w:numFmt w:val="decimal"/>
      <w:lvlText w:val="%1."/>
      <w:lvlJc w:val="left"/>
    </w:lvl>
    <w:lvl w:ilvl="1" w:tplc="A68E29F0">
      <w:numFmt w:val="decimal"/>
      <w:lvlText w:val=""/>
      <w:lvlJc w:val="left"/>
    </w:lvl>
    <w:lvl w:ilvl="2" w:tplc="59184938">
      <w:numFmt w:val="decimal"/>
      <w:lvlText w:val=""/>
      <w:lvlJc w:val="left"/>
    </w:lvl>
    <w:lvl w:ilvl="3" w:tplc="71FC568C">
      <w:numFmt w:val="decimal"/>
      <w:lvlText w:val=""/>
      <w:lvlJc w:val="left"/>
    </w:lvl>
    <w:lvl w:ilvl="4" w:tplc="8F8EE3CA">
      <w:numFmt w:val="decimal"/>
      <w:lvlText w:val=""/>
      <w:lvlJc w:val="left"/>
    </w:lvl>
    <w:lvl w:ilvl="5" w:tplc="72AEEDFE">
      <w:numFmt w:val="decimal"/>
      <w:lvlText w:val=""/>
      <w:lvlJc w:val="left"/>
    </w:lvl>
    <w:lvl w:ilvl="6" w:tplc="E0B402C6">
      <w:numFmt w:val="decimal"/>
      <w:lvlText w:val=""/>
      <w:lvlJc w:val="left"/>
    </w:lvl>
    <w:lvl w:ilvl="7" w:tplc="B0982F94">
      <w:numFmt w:val="decimal"/>
      <w:lvlText w:val=""/>
      <w:lvlJc w:val="left"/>
    </w:lvl>
    <w:lvl w:ilvl="8" w:tplc="8E1645AA">
      <w:numFmt w:val="decimal"/>
      <w:lvlText w:val=""/>
      <w:lvlJc w:val="left"/>
    </w:lvl>
  </w:abstractNum>
  <w:abstractNum w:abstractNumId="14" w15:restartNumberingAfterBreak="0">
    <w:nsid w:val="7545E146"/>
    <w:multiLevelType w:val="hybridMultilevel"/>
    <w:tmpl w:val="9D26670E"/>
    <w:lvl w:ilvl="0" w:tplc="F672F888">
      <w:start w:val="1"/>
      <w:numFmt w:val="bullet"/>
      <w:lvlText w:val="*"/>
      <w:lvlJc w:val="left"/>
    </w:lvl>
    <w:lvl w:ilvl="1" w:tplc="3E14DD10">
      <w:numFmt w:val="decimal"/>
      <w:lvlText w:val=""/>
      <w:lvlJc w:val="left"/>
    </w:lvl>
    <w:lvl w:ilvl="2" w:tplc="51965352">
      <w:numFmt w:val="decimal"/>
      <w:lvlText w:val=""/>
      <w:lvlJc w:val="left"/>
    </w:lvl>
    <w:lvl w:ilvl="3" w:tplc="01C07778">
      <w:numFmt w:val="decimal"/>
      <w:lvlText w:val=""/>
      <w:lvlJc w:val="left"/>
    </w:lvl>
    <w:lvl w:ilvl="4" w:tplc="A432B6A0">
      <w:numFmt w:val="decimal"/>
      <w:lvlText w:val=""/>
      <w:lvlJc w:val="left"/>
    </w:lvl>
    <w:lvl w:ilvl="5" w:tplc="C7604BBE">
      <w:numFmt w:val="decimal"/>
      <w:lvlText w:val=""/>
      <w:lvlJc w:val="left"/>
    </w:lvl>
    <w:lvl w:ilvl="6" w:tplc="4F7EE7D8">
      <w:numFmt w:val="decimal"/>
      <w:lvlText w:val=""/>
      <w:lvlJc w:val="left"/>
    </w:lvl>
    <w:lvl w:ilvl="7" w:tplc="FCBAFC52">
      <w:numFmt w:val="decimal"/>
      <w:lvlText w:val=""/>
      <w:lvlJc w:val="left"/>
    </w:lvl>
    <w:lvl w:ilvl="8" w:tplc="88DA9C06">
      <w:numFmt w:val="decimal"/>
      <w:lvlText w:val=""/>
      <w:lvlJc w:val="left"/>
    </w:lvl>
  </w:abstractNum>
  <w:abstractNum w:abstractNumId="15" w15:restartNumberingAfterBreak="0">
    <w:nsid w:val="79E2A9E3"/>
    <w:multiLevelType w:val="hybridMultilevel"/>
    <w:tmpl w:val="536CB58A"/>
    <w:lvl w:ilvl="0" w:tplc="0C80CB60">
      <w:start w:val="1"/>
      <w:numFmt w:val="bullet"/>
      <w:lvlText w:val="4"/>
      <w:lvlJc w:val="left"/>
    </w:lvl>
    <w:lvl w:ilvl="1" w:tplc="CE10D652">
      <w:numFmt w:val="decimal"/>
      <w:lvlText w:val=""/>
      <w:lvlJc w:val="left"/>
    </w:lvl>
    <w:lvl w:ilvl="2" w:tplc="8F321D90">
      <w:numFmt w:val="decimal"/>
      <w:lvlText w:val=""/>
      <w:lvlJc w:val="left"/>
    </w:lvl>
    <w:lvl w:ilvl="3" w:tplc="71985058">
      <w:numFmt w:val="decimal"/>
      <w:lvlText w:val=""/>
      <w:lvlJc w:val="left"/>
    </w:lvl>
    <w:lvl w:ilvl="4" w:tplc="CDBAF202">
      <w:numFmt w:val="decimal"/>
      <w:lvlText w:val=""/>
      <w:lvlJc w:val="left"/>
    </w:lvl>
    <w:lvl w:ilvl="5" w:tplc="C01ED1B8">
      <w:numFmt w:val="decimal"/>
      <w:lvlText w:val=""/>
      <w:lvlJc w:val="left"/>
    </w:lvl>
    <w:lvl w:ilvl="6" w:tplc="414E9F78">
      <w:numFmt w:val="decimal"/>
      <w:lvlText w:val=""/>
      <w:lvlJc w:val="left"/>
    </w:lvl>
    <w:lvl w:ilvl="7" w:tplc="58A2D458">
      <w:numFmt w:val="decimal"/>
      <w:lvlText w:val=""/>
      <w:lvlJc w:val="left"/>
    </w:lvl>
    <w:lvl w:ilvl="8" w:tplc="AFDE6532">
      <w:numFmt w:val="decimal"/>
      <w:lvlText w:val=""/>
      <w:lvlJc w:val="left"/>
    </w:lvl>
  </w:abstractNum>
  <w:num w:numId="1">
    <w:abstractNumId w:val="15"/>
  </w:num>
  <w:num w:numId="2">
    <w:abstractNumId w:val="14"/>
  </w:num>
  <w:num w:numId="3">
    <w:abstractNumId w:val="10"/>
  </w:num>
  <w:num w:numId="4">
    <w:abstractNumId w:val="11"/>
  </w:num>
  <w:num w:numId="5">
    <w:abstractNumId w:val="4"/>
  </w:num>
  <w:num w:numId="6">
    <w:abstractNumId w:val="9"/>
  </w:num>
  <w:num w:numId="7">
    <w:abstractNumId w:val="0"/>
  </w:num>
  <w:num w:numId="8">
    <w:abstractNumId w:val="6"/>
  </w:num>
  <w:num w:numId="9">
    <w:abstractNumId w:val="3"/>
  </w:num>
  <w:num w:numId="10">
    <w:abstractNumId w:val="13"/>
  </w:num>
  <w:num w:numId="11">
    <w:abstractNumId w:val="5"/>
  </w:num>
  <w:num w:numId="12">
    <w:abstractNumId w:val="7"/>
  </w:num>
  <w:num w:numId="13">
    <w:abstractNumId w:val="2"/>
  </w:num>
  <w:num w:numId="14">
    <w:abstractNumId w:val="1"/>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355"/>
    <w:rsid w:val="00000E13"/>
    <w:rsid w:val="00017AF3"/>
    <w:rsid w:val="000361E6"/>
    <w:rsid w:val="00036872"/>
    <w:rsid w:val="00042095"/>
    <w:rsid w:val="00050DF0"/>
    <w:rsid w:val="00067F24"/>
    <w:rsid w:val="00082A29"/>
    <w:rsid w:val="00087873"/>
    <w:rsid w:val="000879F1"/>
    <w:rsid w:val="00094AE8"/>
    <w:rsid w:val="00096930"/>
    <w:rsid w:val="000F440E"/>
    <w:rsid w:val="001001FF"/>
    <w:rsid w:val="00100AEC"/>
    <w:rsid w:val="00124813"/>
    <w:rsid w:val="00130E86"/>
    <w:rsid w:val="0013336C"/>
    <w:rsid w:val="00144D2F"/>
    <w:rsid w:val="0014685C"/>
    <w:rsid w:val="00160525"/>
    <w:rsid w:val="00193B78"/>
    <w:rsid w:val="001A4A43"/>
    <w:rsid w:val="001B2080"/>
    <w:rsid w:val="001C4EAF"/>
    <w:rsid w:val="001E3EB2"/>
    <w:rsid w:val="001F0758"/>
    <w:rsid w:val="00212351"/>
    <w:rsid w:val="0021554C"/>
    <w:rsid w:val="0022692D"/>
    <w:rsid w:val="002454E9"/>
    <w:rsid w:val="0025164D"/>
    <w:rsid w:val="002576E9"/>
    <w:rsid w:val="00266379"/>
    <w:rsid w:val="002935DD"/>
    <w:rsid w:val="002A1C02"/>
    <w:rsid w:val="002B1E33"/>
    <w:rsid w:val="002C70BF"/>
    <w:rsid w:val="00301758"/>
    <w:rsid w:val="003024BA"/>
    <w:rsid w:val="00321B93"/>
    <w:rsid w:val="0033038F"/>
    <w:rsid w:val="0034050D"/>
    <w:rsid w:val="00345A0A"/>
    <w:rsid w:val="00356628"/>
    <w:rsid w:val="003576C2"/>
    <w:rsid w:val="003576CC"/>
    <w:rsid w:val="00357F80"/>
    <w:rsid w:val="00365946"/>
    <w:rsid w:val="003740F4"/>
    <w:rsid w:val="003A1713"/>
    <w:rsid w:val="003B584B"/>
    <w:rsid w:val="003B6626"/>
    <w:rsid w:val="003C4D8E"/>
    <w:rsid w:val="003E1C46"/>
    <w:rsid w:val="003E49EC"/>
    <w:rsid w:val="003F6755"/>
    <w:rsid w:val="0041076B"/>
    <w:rsid w:val="004240D1"/>
    <w:rsid w:val="0042692E"/>
    <w:rsid w:val="004300D1"/>
    <w:rsid w:val="0044667E"/>
    <w:rsid w:val="004502B0"/>
    <w:rsid w:val="004610B3"/>
    <w:rsid w:val="00470775"/>
    <w:rsid w:val="004732C4"/>
    <w:rsid w:val="004904AF"/>
    <w:rsid w:val="004B014B"/>
    <w:rsid w:val="004B16F9"/>
    <w:rsid w:val="004B2412"/>
    <w:rsid w:val="004B5019"/>
    <w:rsid w:val="004C0E66"/>
    <w:rsid w:val="004C230E"/>
    <w:rsid w:val="004E370D"/>
    <w:rsid w:val="004E4415"/>
    <w:rsid w:val="004E4DE7"/>
    <w:rsid w:val="004E51BC"/>
    <w:rsid w:val="004E73E1"/>
    <w:rsid w:val="004F0B99"/>
    <w:rsid w:val="004F27ED"/>
    <w:rsid w:val="004F7D1F"/>
    <w:rsid w:val="00510A9F"/>
    <w:rsid w:val="00525148"/>
    <w:rsid w:val="00542BAB"/>
    <w:rsid w:val="0056649C"/>
    <w:rsid w:val="00573814"/>
    <w:rsid w:val="00581069"/>
    <w:rsid w:val="00585302"/>
    <w:rsid w:val="00591300"/>
    <w:rsid w:val="0059332A"/>
    <w:rsid w:val="005937BC"/>
    <w:rsid w:val="005A251A"/>
    <w:rsid w:val="005B7AFE"/>
    <w:rsid w:val="005D6166"/>
    <w:rsid w:val="0060283E"/>
    <w:rsid w:val="00603B9B"/>
    <w:rsid w:val="0062367B"/>
    <w:rsid w:val="00627515"/>
    <w:rsid w:val="00640404"/>
    <w:rsid w:val="0064052E"/>
    <w:rsid w:val="0064182E"/>
    <w:rsid w:val="00662B8C"/>
    <w:rsid w:val="006669EF"/>
    <w:rsid w:val="00686439"/>
    <w:rsid w:val="00694BA2"/>
    <w:rsid w:val="006A3C8D"/>
    <w:rsid w:val="006A5ABF"/>
    <w:rsid w:val="006B1A69"/>
    <w:rsid w:val="006C30FA"/>
    <w:rsid w:val="006E150D"/>
    <w:rsid w:val="006E2E62"/>
    <w:rsid w:val="006E448E"/>
    <w:rsid w:val="006E5372"/>
    <w:rsid w:val="00716411"/>
    <w:rsid w:val="007321DD"/>
    <w:rsid w:val="007464EB"/>
    <w:rsid w:val="007475A5"/>
    <w:rsid w:val="007758C6"/>
    <w:rsid w:val="007B63C3"/>
    <w:rsid w:val="007B6EA9"/>
    <w:rsid w:val="007E1472"/>
    <w:rsid w:val="007F33B6"/>
    <w:rsid w:val="00825585"/>
    <w:rsid w:val="00844679"/>
    <w:rsid w:val="00872EBF"/>
    <w:rsid w:val="00885FD0"/>
    <w:rsid w:val="008A3908"/>
    <w:rsid w:val="008C45B7"/>
    <w:rsid w:val="008E0562"/>
    <w:rsid w:val="008E3E34"/>
    <w:rsid w:val="00913119"/>
    <w:rsid w:val="00923F4F"/>
    <w:rsid w:val="0093017F"/>
    <w:rsid w:val="00941B4A"/>
    <w:rsid w:val="00982E09"/>
    <w:rsid w:val="00991F0A"/>
    <w:rsid w:val="00993DE8"/>
    <w:rsid w:val="00997130"/>
    <w:rsid w:val="009A0227"/>
    <w:rsid w:val="009C322C"/>
    <w:rsid w:val="009E2B03"/>
    <w:rsid w:val="00A300D3"/>
    <w:rsid w:val="00A3293E"/>
    <w:rsid w:val="00A33A98"/>
    <w:rsid w:val="00A50577"/>
    <w:rsid w:val="00A51DEC"/>
    <w:rsid w:val="00A60885"/>
    <w:rsid w:val="00A75D83"/>
    <w:rsid w:val="00A81EFD"/>
    <w:rsid w:val="00A834D9"/>
    <w:rsid w:val="00A8440E"/>
    <w:rsid w:val="00A94599"/>
    <w:rsid w:val="00AB0A25"/>
    <w:rsid w:val="00AC0A9D"/>
    <w:rsid w:val="00AE4D5C"/>
    <w:rsid w:val="00B02384"/>
    <w:rsid w:val="00B0701C"/>
    <w:rsid w:val="00B30741"/>
    <w:rsid w:val="00B60F11"/>
    <w:rsid w:val="00B64300"/>
    <w:rsid w:val="00B65E14"/>
    <w:rsid w:val="00B66321"/>
    <w:rsid w:val="00B80E2A"/>
    <w:rsid w:val="00B928F4"/>
    <w:rsid w:val="00BB08E6"/>
    <w:rsid w:val="00BB553F"/>
    <w:rsid w:val="00BD2F5B"/>
    <w:rsid w:val="00BD373A"/>
    <w:rsid w:val="00BF7691"/>
    <w:rsid w:val="00C008B0"/>
    <w:rsid w:val="00C01E3B"/>
    <w:rsid w:val="00C03013"/>
    <w:rsid w:val="00C15CD9"/>
    <w:rsid w:val="00C3048F"/>
    <w:rsid w:val="00C54E4F"/>
    <w:rsid w:val="00C556D4"/>
    <w:rsid w:val="00C633DC"/>
    <w:rsid w:val="00C708A5"/>
    <w:rsid w:val="00C75EE1"/>
    <w:rsid w:val="00C85358"/>
    <w:rsid w:val="00CA03E7"/>
    <w:rsid w:val="00CA5270"/>
    <w:rsid w:val="00CB2932"/>
    <w:rsid w:val="00CD0C4C"/>
    <w:rsid w:val="00CD3751"/>
    <w:rsid w:val="00CE20A5"/>
    <w:rsid w:val="00D13C3D"/>
    <w:rsid w:val="00D242B7"/>
    <w:rsid w:val="00D34A94"/>
    <w:rsid w:val="00D35A21"/>
    <w:rsid w:val="00D53AA4"/>
    <w:rsid w:val="00D54355"/>
    <w:rsid w:val="00D605A9"/>
    <w:rsid w:val="00D742F0"/>
    <w:rsid w:val="00D80C93"/>
    <w:rsid w:val="00DB79FD"/>
    <w:rsid w:val="00DE2619"/>
    <w:rsid w:val="00DF3F64"/>
    <w:rsid w:val="00E0179E"/>
    <w:rsid w:val="00E017F5"/>
    <w:rsid w:val="00E021F0"/>
    <w:rsid w:val="00E02B31"/>
    <w:rsid w:val="00E0319C"/>
    <w:rsid w:val="00E064D4"/>
    <w:rsid w:val="00E11330"/>
    <w:rsid w:val="00E15DE5"/>
    <w:rsid w:val="00E16F31"/>
    <w:rsid w:val="00E24559"/>
    <w:rsid w:val="00E30297"/>
    <w:rsid w:val="00E307B1"/>
    <w:rsid w:val="00E4527E"/>
    <w:rsid w:val="00E4538F"/>
    <w:rsid w:val="00E51DA9"/>
    <w:rsid w:val="00E646F1"/>
    <w:rsid w:val="00E648A0"/>
    <w:rsid w:val="00E71B4D"/>
    <w:rsid w:val="00E813A4"/>
    <w:rsid w:val="00E82B4D"/>
    <w:rsid w:val="00E8559A"/>
    <w:rsid w:val="00EB434D"/>
    <w:rsid w:val="00EC7CD7"/>
    <w:rsid w:val="00ED271B"/>
    <w:rsid w:val="00ED619D"/>
    <w:rsid w:val="00EE27A0"/>
    <w:rsid w:val="00F051FA"/>
    <w:rsid w:val="00F16CD0"/>
    <w:rsid w:val="00F20065"/>
    <w:rsid w:val="00F25757"/>
    <w:rsid w:val="00F355CE"/>
    <w:rsid w:val="00F414ED"/>
    <w:rsid w:val="00F42FB1"/>
    <w:rsid w:val="00F47D58"/>
    <w:rsid w:val="00F76F57"/>
    <w:rsid w:val="00F956D9"/>
    <w:rsid w:val="00FC3682"/>
    <w:rsid w:val="00FC462A"/>
    <w:rsid w:val="00FD4420"/>
    <w:rsid w:val="00FF0CF5"/>
    <w:rsid w:val="0568C458"/>
    <w:rsid w:val="20FE5C31"/>
    <w:rsid w:val="409A7999"/>
    <w:rsid w:val="45DEF939"/>
    <w:rsid w:val="660C73DA"/>
    <w:rsid w:val="79649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CFB33"/>
  <w15:docId w15:val="{D7CBAB61-B5FF-2143-A645-8CA23EE5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7F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4679"/>
    <w:rPr>
      <w:color w:val="0563C1" w:themeColor="hyperlink"/>
      <w:u w:val="single"/>
    </w:rPr>
  </w:style>
  <w:style w:type="character" w:customStyle="1" w:styleId="UnresolvedMention1">
    <w:name w:val="Unresolved Mention1"/>
    <w:basedOn w:val="DefaultParagraphFont"/>
    <w:uiPriority w:val="99"/>
    <w:semiHidden/>
    <w:unhideWhenUsed/>
    <w:rsid w:val="00844679"/>
    <w:rPr>
      <w:color w:val="605E5C"/>
      <w:shd w:val="clear" w:color="auto" w:fill="E1DFDD"/>
    </w:rPr>
  </w:style>
  <w:style w:type="paragraph" w:styleId="Header">
    <w:name w:val="header"/>
    <w:basedOn w:val="Normal"/>
    <w:link w:val="HeaderChar"/>
    <w:uiPriority w:val="99"/>
    <w:unhideWhenUsed/>
    <w:rsid w:val="00365946"/>
    <w:pPr>
      <w:tabs>
        <w:tab w:val="center" w:pos="4680"/>
        <w:tab w:val="right" w:pos="9360"/>
      </w:tabs>
    </w:pPr>
  </w:style>
  <w:style w:type="character" w:customStyle="1" w:styleId="HeaderChar">
    <w:name w:val="Header Char"/>
    <w:basedOn w:val="DefaultParagraphFont"/>
    <w:link w:val="Header"/>
    <w:uiPriority w:val="99"/>
    <w:rsid w:val="00365946"/>
  </w:style>
  <w:style w:type="paragraph" w:styleId="Footer">
    <w:name w:val="footer"/>
    <w:basedOn w:val="Normal"/>
    <w:link w:val="FooterChar"/>
    <w:uiPriority w:val="99"/>
    <w:unhideWhenUsed/>
    <w:rsid w:val="00365946"/>
    <w:pPr>
      <w:tabs>
        <w:tab w:val="center" w:pos="4680"/>
        <w:tab w:val="right" w:pos="9360"/>
      </w:tabs>
    </w:pPr>
  </w:style>
  <w:style w:type="character" w:customStyle="1" w:styleId="FooterChar">
    <w:name w:val="Footer Char"/>
    <w:basedOn w:val="DefaultParagraphFont"/>
    <w:link w:val="Footer"/>
    <w:uiPriority w:val="99"/>
    <w:rsid w:val="00365946"/>
  </w:style>
  <w:style w:type="character" w:styleId="PageNumber">
    <w:name w:val="page number"/>
    <w:basedOn w:val="DefaultParagraphFont"/>
    <w:uiPriority w:val="99"/>
    <w:semiHidden/>
    <w:unhideWhenUsed/>
    <w:rsid w:val="0021554C"/>
  </w:style>
  <w:style w:type="paragraph" w:styleId="ListParagraph">
    <w:name w:val="List Paragraph"/>
    <w:basedOn w:val="Normal"/>
    <w:uiPriority w:val="34"/>
    <w:qFormat/>
    <w:rsid w:val="00573814"/>
    <w:pPr>
      <w:ind w:left="720"/>
      <w:contextualSpacing/>
    </w:pPr>
  </w:style>
  <w:style w:type="paragraph" w:styleId="BalloonText">
    <w:name w:val="Balloon Text"/>
    <w:basedOn w:val="Normal"/>
    <w:link w:val="BalloonTextChar"/>
    <w:uiPriority w:val="99"/>
    <w:semiHidden/>
    <w:unhideWhenUsed/>
    <w:rsid w:val="004732C4"/>
    <w:rPr>
      <w:sz w:val="18"/>
      <w:szCs w:val="18"/>
    </w:rPr>
  </w:style>
  <w:style w:type="character" w:customStyle="1" w:styleId="BalloonTextChar">
    <w:name w:val="Balloon Text Char"/>
    <w:basedOn w:val="DefaultParagraphFont"/>
    <w:link w:val="BalloonText"/>
    <w:uiPriority w:val="99"/>
    <w:semiHidden/>
    <w:rsid w:val="004732C4"/>
    <w:rPr>
      <w:sz w:val="18"/>
      <w:szCs w:val="18"/>
    </w:rPr>
  </w:style>
  <w:style w:type="paragraph" w:styleId="Revision">
    <w:name w:val="Revision"/>
    <w:hidden/>
    <w:uiPriority w:val="99"/>
    <w:semiHidden/>
    <w:rsid w:val="00C556D4"/>
  </w:style>
  <w:style w:type="character" w:styleId="CommentReference">
    <w:name w:val="annotation reference"/>
    <w:basedOn w:val="DefaultParagraphFont"/>
    <w:uiPriority w:val="99"/>
    <w:semiHidden/>
    <w:unhideWhenUsed/>
    <w:rsid w:val="00017AF3"/>
    <w:rPr>
      <w:sz w:val="16"/>
      <w:szCs w:val="16"/>
    </w:rPr>
  </w:style>
  <w:style w:type="paragraph" w:styleId="CommentText">
    <w:name w:val="annotation text"/>
    <w:basedOn w:val="Normal"/>
    <w:link w:val="CommentTextChar"/>
    <w:uiPriority w:val="99"/>
    <w:semiHidden/>
    <w:unhideWhenUsed/>
    <w:rsid w:val="00017AF3"/>
    <w:rPr>
      <w:sz w:val="20"/>
      <w:szCs w:val="20"/>
    </w:rPr>
  </w:style>
  <w:style w:type="character" w:customStyle="1" w:styleId="CommentTextChar">
    <w:name w:val="Comment Text Char"/>
    <w:basedOn w:val="DefaultParagraphFont"/>
    <w:link w:val="CommentText"/>
    <w:uiPriority w:val="99"/>
    <w:semiHidden/>
    <w:rsid w:val="00017AF3"/>
    <w:rPr>
      <w:sz w:val="20"/>
      <w:szCs w:val="20"/>
    </w:rPr>
  </w:style>
  <w:style w:type="paragraph" w:styleId="CommentSubject">
    <w:name w:val="annotation subject"/>
    <w:basedOn w:val="CommentText"/>
    <w:next w:val="CommentText"/>
    <w:link w:val="CommentSubjectChar"/>
    <w:uiPriority w:val="99"/>
    <w:semiHidden/>
    <w:unhideWhenUsed/>
    <w:rsid w:val="00017AF3"/>
    <w:rPr>
      <w:b/>
      <w:bCs/>
    </w:rPr>
  </w:style>
  <w:style w:type="character" w:customStyle="1" w:styleId="CommentSubjectChar">
    <w:name w:val="Comment Subject Char"/>
    <w:basedOn w:val="CommentTextChar"/>
    <w:link w:val="CommentSubject"/>
    <w:uiPriority w:val="99"/>
    <w:semiHidden/>
    <w:rsid w:val="00017AF3"/>
    <w:rPr>
      <w:b/>
      <w:bCs/>
      <w:sz w:val="20"/>
      <w:szCs w:val="20"/>
    </w:rPr>
  </w:style>
  <w:style w:type="paragraph" w:styleId="NormalWeb">
    <w:name w:val="Normal (Web)"/>
    <w:basedOn w:val="Normal"/>
    <w:uiPriority w:val="99"/>
    <w:unhideWhenUsed/>
    <w:rsid w:val="00266379"/>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2663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3625">
      <w:bodyDiv w:val="1"/>
      <w:marLeft w:val="0"/>
      <w:marRight w:val="0"/>
      <w:marTop w:val="0"/>
      <w:marBottom w:val="0"/>
      <w:divBdr>
        <w:top w:val="none" w:sz="0" w:space="0" w:color="auto"/>
        <w:left w:val="none" w:sz="0" w:space="0" w:color="auto"/>
        <w:bottom w:val="none" w:sz="0" w:space="0" w:color="auto"/>
        <w:right w:val="none" w:sz="0" w:space="0" w:color="auto"/>
      </w:divBdr>
      <w:divsChild>
        <w:div w:id="1711612223">
          <w:marLeft w:val="0"/>
          <w:marRight w:val="0"/>
          <w:marTop w:val="0"/>
          <w:marBottom w:val="0"/>
          <w:divBdr>
            <w:top w:val="none" w:sz="0" w:space="0" w:color="auto"/>
            <w:left w:val="none" w:sz="0" w:space="0" w:color="auto"/>
            <w:bottom w:val="none" w:sz="0" w:space="0" w:color="auto"/>
            <w:right w:val="none" w:sz="0" w:space="0" w:color="auto"/>
          </w:divBdr>
          <w:divsChild>
            <w:div w:id="1704473800">
              <w:marLeft w:val="0"/>
              <w:marRight w:val="0"/>
              <w:marTop w:val="0"/>
              <w:marBottom w:val="0"/>
              <w:divBdr>
                <w:top w:val="none" w:sz="0" w:space="0" w:color="auto"/>
                <w:left w:val="none" w:sz="0" w:space="0" w:color="auto"/>
                <w:bottom w:val="none" w:sz="0" w:space="0" w:color="auto"/>
                <w:right w:val="none" w:sz="0" w:space="0" w:color="auto"/>
              </w:divBdr>
              <w:divsChild>
                <w:div w:id="75129155">
                  <w:marLeft w:val="0"/>
                  <w:marRight w:val="0"/>
                  <w:marTop w:val="0"/>
                  <w:marBottom w:val="0"/>
                  <w:divBdr>
                    <w:top w:val="none" w:sz="0" w:space="0" w:color="auto"/>
                    <w:left w:val="none" w:sz="0" w:space="0" w:color="auto"/>
                    <w:bottom w:val="none" w:sz="0" w:space="0" w:color="auto"/>
                    <w:right w:val="none" w:sz="0" w:space="0" w:color="auto"/>
                  </w:divBdr>
                  <w:divsChild>
                    <w:div w:id="89065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08113">
      <w:bodyDiv w:val="1"/>
      <w:marLeft w:val="0"/>
      <w:marRight w:val="0"/>
      <w:marTop w:val="0"/>
      <w:marBottom w:val="0"/>
      <w:divBdr>
        <w:top w:val="none" w:sz="0" w:space="0" w:color="auto"/>
        <w:left w:val="none" w:sz="0" w:space="0" w:color="auto"/>
        <w:bottom w:val="none" w:sz="0" w:space="0" w:color="auto"/>
        <w:right w:val="none" w:sz="0" w:space="0" w:color="auto"/>
      </w:divBdr>
      <w:divsChild>
        <w:div w:id="1825776449">
          <w:marLeft w:val="0"/>
          <w:marRight w:val="0"/>
          <w:marTop w:val="0"/>
          <w:marBottom w:val="0"/>
          <w:divBdr>
            <w:top w:val="none" w:sz="0" w:space="0" w:color="auto"/>
            <w:left w:val="none" w:sz="0" w:space="0" w:color="auto"/>
            <w:bottom w:val="none" w:sz="0" w:space="0" w:color="auto"/>
            <w:right w:val="none" w:sz="0" w:space="0" w:color="auto"/>
          </w:divBdr>
          <w:divsChild>
            <w:div w:id="844594908">
              <w:marLeft w:val="0"/>
              <w:marRight w:val="0"/>
              <w:marTop w:val="0"/>
              <w:marBottom w:val="0"/>
              <w:divBdr>
                <w:top w:val="none" w:sz="0" w:space="0" w:color="auto"/>
                <w:left w:val="none" w:sz="0" w:space="0" w:color="auto"/>
                <w:bottom w:val="none" w:sz="0" w:space="0" w:color="auto"/>
                <w:right w:val="none" w:sz="0" w:space="0" w:color="auto"/>
              </w:divBdr>
              <w:divsChild>
                <w:div w:id="1532570498">
                  <w:marLeft w:val="0"/>
                  <w:marRight w:val="0"/>
                  <w:marTop w:val="0"/>
                  <w:marBottom w:val="0"/>
                  <w:divBdr>
                    <w:top w:val="none" w:sz="0" w:space="0" w:color="auto"/>
                    <w:left w:val="none" w:sz="0" w:space="0" w:color="auto"/>
                    <w:bottom w:val="none" w:sz="0" w:space="0" w:color="auto"/>
                    <w:right w:val="none" w:sz="0" w:space="0" w:color="auto"/>
                  </w:divBdr>
                  <w:divsChild>
                    <w:div w:id="30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9495">
      <w:bodyDiv w:val="1"/>
      <w:marLeft w:val="0"/>
      <w:marRight w:val="0"/>
      <w:marTop w:val="0"/>
      <w:marBottom w:val="0"/>
      <w:divBdr>
        <w:top w:val="none" w:sz="0" w:space="0" w:color="auto"/>
        <w:left w:val="none" w:sz="0" w:space="0" w:color="auto"/>
        <w:bottom w:val="none" w:sz="0" w:space="0" w:color="auto"/>
        <w:right w:val="none" w:sz="0" w:space="0" w:color="auto"/>
      </w:divBdr>
      <w:divsChild>
        <w:div w:id="2019500348">
          <w:marLeft w:val="0"/>
          <w:marRight w:val="0"/>
          <w:marTop w:val="0"/>
          <w:marBottom w:val="0"/>
          <w:divBdr>
            <w:top w:val="none" w:sz="0" w:space="0" w:color="auto"/>
            <w:left w:val="none" w:sz="0" w:space="0" w:color="auto"/>
            <w:bottom w:val="none" w:sz="0" w:space="0" w:color="auto"/>
            <w:right w:val="none" w:sz="0" w:space="0" w:color="auto"/>
          </w:divBdr>
          <w:divsChild>
            <w:div w:id="1741632525">
              <w:marLeft w:val="0"/>
              <w:marRight w:val="0"/>
              <w:marTop w:val="0"/>
              <w:marBottom w:val="0"/>
              <w:divBdr>
                <w:top w:val="none" w:sz="0" w:space="0" w:color="auto"/>
                <w:left w:val="none" w:sz="0" w:space="0" w:color="auto"/>
                <w:bottom w:val="none" w:sz="0" w:space="0" w:color="auto"/>
                <w:right w:val="none" w:sz="0" w:space="0" w:color="auto"/>
              </w:divBdr>
              <w:divsChild>
                <w:div w:id="1552422072">
                  <w:marLeft w:val="0"/>
                  <w:marRight w:val="0"/>
                  <w:marTop w:val="0"/>
                  <w:marBottom w:val="0"/>
                  <w:divBdr>
                    <w:top w:val="none" w:sz="0" w:space="0" w:color="auto"/>
                    <w:left w:val="none" w:sz="0" w:space="0" w:color="auto"/>
                    <w:bottom w:val="none" w:sz="0" w:space="0" w:color="auto"/>
                    <w:right w:val="none" w:sz="0" w:space="0" w:color="auto"/>
                  </w:divBdr>
                  <w:divsChild>
                    <w:div w:id="208197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24748">
      <w:bodyDiv w:val="1"/>
      <w:marLeft w:val="0"/>
      <w:marRight w:val="0"/>
      <w:marTop w:val="0"/>
      <w:marBottom w:val="0"/>
      <w:divBdr>
        <w:top w:val="none" w:sz="0" w:space="0" w:color="auto"/>
        <w:left w:val="none" w:sz="0" w:space="0" w:color="auto"/>
        <w:bottom w:val="none" w:sz="0" w:space="0" w:color="auto"/>
        <w:right w:val="none" w:sz="0" w:space="0" w:color="auto"/>
      </w:divBdr>
      <w:divsChild>
        <w:div w:id="206793522">
          <w:marLeft w:val="0"/>
          <w:marRight w:val="0"/>
          <w:marTop w:val="0"/>
          <w:marBottom w:val="0"/>
          <w:divBdr>
            <w:top w:val="none" w:sz="0" w:space="0" w:color="auto"/>
            <w:left w:val="none" w:sz="0" w:space="0" w:color="auto"/>
            <w:bottom w:val="none" w:sz="0" w:space="0" w:color="auto"/>
            <w:right w:val="none" w:sz="0" w:space="0" w:color="auto"/>
          </w:divBdr>
          <w:divsChild>
            <w:div w:id="15666117">
              <w:marLeft w:val="0"/>
              <w:marRight w:val="0"/>
              <w:marTop w:val="0"/>
              <w:marBottom w:val="0"/>
              <w:divBdr>
                <w:top w:val="none" w:sz="0" w:space="0" w:color="auto"/>
                <w:left w:val="none" w:sz="0" w:space="0" w:color="auto"/>
                <w:bottom w:val="none" w:sz="0" w:space="0" w:color="auto"/>
                <w:right w:val="none" w:sz="0" w:space="0" w:color="auto"/>
              </w:divBdr>
              <w:divsChild>
                <w:div w:id="766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8977">
      <w:bodyDiv w:val="1"/>
      <w:marLeft w:val="0"/>
      <w:marRight w:val="0"/>
      <w:marTop w:val="0"/>
      <w:marBottom w:val="0"/>
      <w:divBdr>
        <w:top w:val="none" w:sz="0" w:space="0" w:color="auto"/>
        <w:left w:val="none" w:sz="0" w:space="0" w:color="auto"/>
        <w:bottom w:val="none" w:sz="0" w:space="0" w:color="auto"/>
        <w:right w:val="none" w:sz="0" w:space="0" w:color="auto"/>
      </w:divBdr>
    </w:div>
    <w:div w:id="438531349">
      <w:bodyDiv w:val="1"/>
      <w:marLeft w:val="0"/>
      <w:marRight w:val="0"/>
      <w:marTop w:val="0"/>
      <w:marBottom w:val="0"/>
      <w:divBdr>
        <w:top w:val="none" w:sz="0" w:space="0" w:color="auto"/>
        <w:left w:val="none" w:sz="0" w:space="0" w:color="auto"/>
        <w:bottom w:val="none" w:sz="0" w:space="0" w:color="auto"/>
        <w:right w:val="none" w:sz="0" w:space="0" w:color="auto"/>
      </w:divBdr>
      <w:divsChild>
        <w:div w:id="1430588848">
          <w:marLeft w:val="0"/>
          <w:marRight w:val="0"/>
          <w:marTop w:val="0"/>
          <w:marBottom w:val="0"/>
          <w:divBdr>
            <w:top w:val="none" w:sz="0" w:space="0" w:color="auto"/>
            <w:left w:val="none" w:sz="0" w:space="0" w:color="auto"/>
            <w:bottom w:val="none" w:sz="0" w:space="0" w:color="auto"/>
            <w:right w:val="none" w:sz="0" w:space="0" w:color="auto"/>
          </w:divBdr>
          <w:divsChild>
            <w:div w:id="2043430742">
              <w:marLeft w:val="0"/>
              <w:marRight w:val="0"/>
              <w:marTop w:val="0"/>
              <w:marBottom w:val="0"/>
              <w:divBdr>
                <w:top w:val="none" w:sz="0" w:space="0" w:color="auto"/>
                <w:left w:val="none" w:sz="0" w:space="0" w:color="auto"/>
                <w:bottom w:val="none" w:sz="0" w:space="0" w:color="auto"/>
                <w:right w:val="none" w:sz="0" w:space="0" w:color="auto"/>
              </w:divBdr>
              <w:divsChild>
                <w:div w:id="8576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36264">
      <w:bodyDiv w:val="1"/>
      <w:marLeft w:val="0"/>
      <w:marRight w:val="0"/>
      <w:marTop w:val="0"/>
      <w:marBottom w:val="0"/>
      <w:divBdr>
        <w:top w:val="none" w:sz="0" w:space="0" w:color="auto"/>
        <w:left w:val="none" w:sz="0" w:space="0" w:color="auto"/>
        <w:bottom w:val="none" w:sz="0" w:space="0" w:color="auto"/>
        <w:right w:val="none" w:sz="0" w:space="0" w:color="auto"/>
      </w:divBdr>
      <w:divsChild>
        <w:div w:id="2082411916">
          <w:marLeft w:val="0"/>
          <w:marRight w:val="0"/>
          <w:marTop w:val="0"/>
          <w:marBottom w:val="0"/>
          <w:divBdr>
            <w:top w:val="none" w:sz="0" w:space="0" w:color="auto"/>
            <w:left w:val="none" w:sz="0" w:space="0" w:color="auto"/>
            <w:bottom w:val="none" w:sz="0" w:space="0" w:color="auto"/>
            <w:right w:val="none" w:sz="0" w:space="0" w:color="auto"/>
          </w:divBdr>
          <w:divsChild>
            <w:div w:id="310790599">
              <w:marLeft w:val="0"/>
              <w:marRight w:val="0"/>
              <w:marTop w:val="0"/>
              <w:marBottom w:val="0"/>
              <w:divBdr>
                <w:top w:val="none" w:sz="0" w:space="0" w:color="auto"/>
                <w:left w:val="none" w:sz="0" w:space="0" w:color="auto"/>
                <w:bottom w:val="none" w:sz="0" w:space="0" w:color="auto"/>
                <w:right w:val="none" w:sz="0" w:space="0" w:color="auto"/>
              </w:divBdr>
              <w:divsChild>
                <w:div w:id="1518350637">
                  <w:marLeft w:val="0"/>
                  <w:marRight w:val="0"/>
                  <w:marTop w:val="0"/>
                  <w:marBottom w:val="0"/>
                  <w:divBdr>
                    <w:top w:val="none" w:sz="0" w:space="0" w:color="auto"/>
                    <w:left w:val="none" w:sz="0" w:space="0" w:color="auto"/>
                    <w:bottom w:val="none" w:sz="0" w:space="0" w:color="auto"/>
                    <w:right w:val="none" w:sz="0" w:space="0" w:color="auto"/>
                  </w:divBdr>
                  <w:divsChild>
                    <w:div w:id="1977106629">
                      <w:marLeft w:val="0"/>
                      <w:marRight w:val="0"/>
                      <w:marTop w:val="0"/>
                      <w:marBottom w:val="0"/>
                      <w:divBdr>
                        <w:top w:val="none" w:sz="0" w:space="0" w:color="auto"/>
                        <w:left w:val="none" w:sz="0" w:space="0" w:color="auto"/>
                        <w:bottom w:val="none" w:sz="0" w:space="0" w:color="auto"/>
                        <w:right w:val="none" w:sz="0" w:space="0" w:color="auto"/>
                      </w:divBdr>
                    </w:div>
                    <w:div w:id="16222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75970">
      <w:bodyDiv w:val="1"/>
      <w:marLeft w:val="0"/>
      <w:marRight w:val="0"/>
      <w:marTop w:val="0"/>
      <w:marBottom w:val="0"/>
      <w:divBdr>
        <w:top w:val="none" w:sz="0" w:space="0" w:color="auto"/>
        <w:left w:val="none" w:sz="0" w:space="0" w:color="auto"/>
        <w:bottom w:val="none" w:sz="0" w:space="0" w:color="auto"/>
        <w:right w:val="none" w:sz="0" w:space="0" w:color="auto"/>
      </w:divBdr>
      <w:divsChild>
        <w:div w:id="896356699">
          <w:marLeft w:val="0"/>
          <w:marRight w:val="0"/>
          <w:marTop w:val="0"/>
          <w:marBottom w:val="0"/>
          <w:divBdr>
            <w:top w:val="none" w:sz="0" w:space="0" w:color="auto"/>
            <w:left w:val="none" w:sz="0" w:space="0" w:color="auto"/>
            <w:bottom w:val="none" w:sz="0" w:space="0" w:color="auto"/>
            <w:right w:val="none" w:sz="0" w:space="0" w:color="auto"/>
          </w:divBdr>
          <w:divsChild>
            <w:div w:id="369231477">
              <w:marLeft w:val="0"/>
              <w:marRight w:val="0"/>
              <w:marTop w:val="0"/>
              <w:marBottom w:val="0"/>
              <w:divBdr>
                <w:top w:val="none" w:sz="0" w:space="0" w:color="auto"/>
                <w:left w:val="none" w:sz="0" w:space="0" w:color="auto"/>
                <w:bottom w:val="none" w:sz="0" w:space="0" w:color="auto"/>
                <w:right w:val="none" w:sz="0" w:space="0" w:color="auto"/>
              </w:divBdr>
              <w:divsChild>
                <w:div w:id="1290475382">
                  <w:marLeft w:val="0"/>
                  <w:marRight w:val="0"/>
                  <w:marTop w:val="0"/>
                  <w:marBottom w:val="0"/>
                  <w:divBdr>
                    <w:top w:val="none" w:sz="0" w:space="0" w:color="auto"/>
                    <w:left w:val="none" w:sz="0" w:space="0" w:color="auto"/>
                    <w:bottom w:val="none" w:sz="0" w:space="0" w:color="auto"/>
                    <w:right w:val="none" w:sz="0" w:space="0" w:color="auto"/>
                  </w:divBdr>
                  <w:divsChild>
                    <w:div w:id="10193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933201">
      <w:bodyDiv w:val="1"/>
      <w:marLeft w:val="0"/>
      <w:marRight w:val="0"/>
      <w:marTop w:val="0"/>
      <w:marBottom w:val="0"/>
      <w:divBdr>
        <w:top w:val="none" w:sz="0" w:space="0" w:color="auto"/>
        <w:left w:val="none" w:sz="0" w:space="0" w:color="auto"/>
        <w:bottom w:val="none" w:sz="0" w:space="0" w:color="auto"/>
        <w:right w:val="none" w:sz="0" w:space="0" w:color="auto"/>
      </w:divBdr>
      <w:divsChild>
        <w:div w:id="268318539">
          <w:marLeft w:val="0"/>
          <w:marRight w:val="0"/>
          <w:marTop w:val="0"/>
          <w:marBottom w:val="0"/>
          <w:divBdr>
            <w:top w:val="none" w:sz="0" w:space="0" w:color="auto"/>
            <w:left w:val="none" w:sz="0" w:space="0" w:color="auto"/>
            <w:bottom w:val="none" w:sz="0" w:space="0" w:color="auto"/>
            <w:right w:val="none" w:sz="0" w:space="0" w:color="auto"/>
          </w:divBdr>
          <w:divsChild>
            <w:div w:id="1809937580">
              <w:marLeft w:val="0"/>
              <w:marRight w:val="0"/>
              <w:marTop w:val="0"/>
              <w:marBottom w:val="0"/>
              <w:divBdr>
                <w:top w:val="none" w:sz="0" w:space="0" w:color="auto"/>
                <w:left w:val="none" w:sz="0" w:space="0" w:color="auto"/>
                <w:bottom w:val="none" w:sz="0" w:space="0" w:color="auto"/>
                <w:right w:val="none" w:sz="0" w:space="0" w:color="auto"/>
              </w:divBdr>
              <w:divsChild>
                <w:div w:id="10126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43467">
      <w:bodyDiv w:val="1"/>
      <w:marLeft w:val="0"/>
      <w:marRight w:val="0"/>
      <w:marTop w:val="0"/>
      <w:marBottom w:val="0"/>
      <w:divBdr>
        <w:top w:val="none" w:sz="0" w:space="0" w:color="auto"/>
        <w:left w:val="none" w:sz="0" w:space="0" w:color="auto"/>
        <w:bottom w:val="none" w:sz="0" w:space="0" w:color="auto"/>
        <w:right w:val="none" w:sz="0" w:space="0" w:color="auto"/>
      </w:divBdr>
      <w:divsChild>
        <w:div w:id="946235972">
          <w:marLeft w:val="0"/>
          <w:marRight w:val="0"/>
          <w:marTop w:val="0"/>
          <w:marBottom w:val="0"/>
          <w:divBdr>
            <w:top w:val="none" w:sz="0" w:space="0" w:color="auto"/>
            <w:left w:val="none" w:sz="0" w:space="0" w:color="auto"/>
            <w:bottom w:val="none" w:sz="0" w:space="0" w:color="auto"/>
            <w:right w:val="none" w:sz="0" w:space="0" w:color="auto"/>
          </w:divBdr>
          <w:divsChild>
            <w:div w:id="1174683213">
              <w:marLeft w:val="0"/>
              <w:marRight w:val="0"/>
              <w:marTop w:val="0"/>
              <w:marBottom w:val="0"/>
              <w:divBdr>
                <w:top w:val="none" w:sz="0" w:space="0" w:color="auto"/>
                <w:left w:val="none" w:sz="0" w:space="0" w:color="auto"/>
                <w:bottom w:val="none" w:sz="0" w:space="0" w:color="auto"/>
                <w:right w:val="none" w:sz="0" w:space="0" w:color="auto"/>
              </w:divBdr>
              <w:divsChild>
                <w:div w:id="628895439">
                  <w:marLeft w:val="0"/>
                  <w:marRight w:val="0"/>
                  <w:marTop w:val="0"/>
                  <w:marBottom w:val="0"/>
                  <w:divBdr>
                    <w:top w:val="none" w:sz="0" w:space="0" w:color="auto"/>
                    <w:left w:val="none" w:sz="0" w:space="0" w:color="auto"/>
                    <w:bottom w:val="none" w:sz="0" w:space="0" w:color="auto"/>
                    <w:right w:val="none" w:sz="0" w:space="0" w:color="auto"/>
                  </w:divBdr>
                  <w:divsChild>
                    <w:div w:id="3701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7886">
      <w:bodyDiv w:val="1"/>
      <w:marLeft w:val="0"/>
      <w:marRight w:val="0"/>
      <w:marTop w:val="0"/>
      <w:marBottom w:val="0"/>
      <w:divBdr>
        <w:top w:val="none" w:sz="0" w:space="0" w:color="auto"/>
        <w:left w:val="none" w:sz="0" w:space="0" w:color="auto"/>
        <w:bottom w:val="none" w:sz="0" w:space="0" w:color="auto"/>
        <w:right w:val="none" w:sz="0" w:space="0" w:color="auto"/>
      </w:divBdr>
      <w:divsChild>
        <w:div w:id="1474063633">
          <w:marLeft w:val="0"/>
          <w:marRight w:val="0"/>
          <w:marTop w:val="0"/>
          <w:marBottom w:val="0"/>
          <w:divBdr>
            <w:top w:val="none" w:sz="0" w:space="0" w:color="auto"/>
            <w:left w:val="none" w:sz="0" w:space="0" w:color="auto"/>
            <w:bottom w:val="none" w:sz="0" w:space="0" w:color="auto"/>
            <w:right w:val="none" w:sz="0" w:space="0" w:color="auto"/>
          </w:divBdr>
          <w:divsChild>
            <w:div w:id="969942468">
              <w:marLeft w:val="0"/>
              <w:marRight w:val="0"/>
              <w:marTop w:val="0"/>
              <w:marBottom w:val="0"/>
              <w:divBdr>
                <w:top w:val="none" w:sz="0" w:space="0" w:color="auto"/>
                <w:left w:val="none" w:sz="0" w:space="0" w:color="auto"/>
                <w:bottom w:val="none" w:sz="0" w:space="0" w:color="auto"/>
                <w:right w:val="none" w:sz="0" w:space="0" w:color="auto"/>
              </w:divBdr>
              <w:divsChild>
                <w:div w:id="1001667106">
                  <w:marLeft w:val="0"/>
                  <w:marRight w:val="0"/>
                  <w:marTop w:val="0"/>
                  <w:marBottom w:val="0"/>
                  <w:divBdr>
                    <w:top w:val="none" w:sz="0" w:space="0" w:color="auto"/>
                    <w:left w:val="none" w:sz="0" w:space="0" w:color="auto"/>
                    <w:bottom w:val="none" w:sz="0" w:space="0" w:color="auto"/>
                    <w:right w:val="none" w:sz="0" w:space="0" w:color="auto"/>
                  </w:divBdr>
                  <w:divsChild>
                    <w:div w:id="18184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15751">
      <w:bodyDiv w:val="1"/>
      <w:marLeft w:val="0"/>
      <w:marRight w:val="0"/>
      <w:marTop w:val="0"/>
      <w:marBottom w:val="0"/>
      <w:divBdr>
        <w:top w:val="none" w:sz="0" w:space="0" w:color="auto"/>
        <w:left w:val="none" w:sz="0" w:space="0" w:color="auto"/>
        <w:bottom w:val="none" w:sz="0" w:space="0" w:color="auto"/>
        <w:right w:val="none" w:sz="0" w:space="0" w:color="auto"/>
      </w:divBdr>
      <w:divsChild>
        <w:div w:id="205264827">
          <w:marLeft w:val="0"/>
          <w:marRight w:val="0"/>
          <w:marTop w:val="0"/>
          <w:marBottom w:val="0"/>
          <w:divBdr>
            <w:top w:val="none" w:sz="0" w:space="0" w:color="auto"/>
            <w:left w:val="none" w:sz="0" w:space="0" w:color="auto"/>
            <w:bottom w:val="none" w:sz="0" w:space="0" w:color="auto"/>
            <w:right w:val="none" w:sz="0" w:space="0" w:color="auto"/>
          </w:divBdr>
          <w:divsChild>
            <w:div w:id="1067647794">
              <w:marLeft w:val="0"/>
              <w:marRight w:val="0"/>
              <w:marTop w:val="0"/>
              <w:marBottom w:val="0"/>
              <w:divBdr>
                <w:top w:val="none" w:sz="0" w:space="0" w:color="auto"/>
                <w:left w:val="none" w:sz="0" w:space="0" w:color="auto"/>
                <w:bottom w:val="none" w:sz="0" w:space="0" w:color="auto"/>
                <w:right w:val="none" w:sz="0" w:space="0" w:color="auto"/>
              </w:divBdr>
              <w:divsChild>
                <w:div w:id="2100638668">
                  <w:marLeft w:val="0"/>
                  <w:marRight w:val="0"/>
                  <w:marTop w:val="0"/>
                  <w:marBottom w:val="0"/>
                  <w:divBdr>
                    <w:top w:val="none" w:sz="0" w:space="0" w:color="auto"/>
                    <w:left w:val="none" w:sz="0" w:space="0" w:color="auto"/>
                    <w:bottom w:val="none" w:sz="0" w:space="0" w:color="auto"/>
                    <w:right w:val="none" w:sz="0" w:space="0" w:color="auto"/>
                  </w:divBdr>
                  <w:divsChild>
                    <w:div w:id="85480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831745">
      <w:bodyDiv w:val="1"/>
      <w:marLeft w:val="0"/>
      <w:marRight w:val="0"/>
      <w:marTop w:val="0"/>
      <w:marBottom w:val="0"/>
      <w:divBdr>
        <w:top w:val="none" w:sz="0" w:space="0" w:color="auto"/>
        <w:left w:val="none" w:sz="0" w:space="0" w:color="auto"/>
        <w:bottom w:val="none" w:sz="0" w:space="0" w:color="auto"/>
        <w:right w:val="none" w:sz="0" w:space="0" w:color="auto"/>
      </w:divBdr>
      <w:divsChild>
        <w:div w:id="2142573282">
          <w:marLeft w:val="0"/>
          <w:marRight w:val="0"/>
          <w:marTop w:val="0"/>
          <w:marBottom w:val="0"/>
          <w:divBdr>
            <w:top w:val="none" w:sz="0" w:space="0" w:color="auto"/>
            <w:left w:val="none" w:sz="0" w:space="0" w:color="auto"/>
            <w:bottom w:val="none" w:sz="0" w:space="0" w:color="auto"/>
            <w:right w:val="none" w:sz="0" w:space="0" w:color="auto"/>
          </w:divBdr>
          <w:divsChild>
            <w:div w:id="2050953290">
              <w:marLeft w:val="0"/>
              <w:marRight w:val="0"/>
              <w:marTop w:val="0"/>
              <w:marBottom w:val="0"/>
              <w:divBdr>
                <w:top w:val="none" w:sz="0" w:space="0" w:color="auto"/>
                <w:left w:val="none" w:sz="0" w:space="0" w:color="auto"/>
                <w:bottom w:val="none" w:sz="0" w:space="0" w:color="auto"/>
                <w:right w:val="none" w:sz="0" w:space="0" w:color="auto"/>
              </w:divBdr>
              <w:divsChild>
                <w:div w:id="11083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09370">
      <w:bodyDiv w:val="1"/>
      <w:marLeft w:val="0"/>
      <w:marRight w:val="0"/>
      <w:marTop w:val="0"/>
      <w:marBottom w:val="0"/>
      <w:divBdr>
        <w:top w:val="none" w:sz="0" w:space="0" w:color="auto"/>
        <w:left w:val="none" w:sz="0" w:space="0" w:color="auto"/>
        <w:bottom w:val="none" w:sz="0" w:space="0" w:color="auto"/>
        <w:right w:val="none" w:sz="0" w:space="0" w:color="auto"/>
      </w:divBdr>
      <w:divsChild>
        <w:div w:id="757942253">
          <w:marLeft w:val="0"/>
          <w:marRight w:val="0"/>
          <w:marTop w:val="0"/>
          <w:marBottom w:val="0"/>
          <w:divBdr>
            <w:top w:val="none" w:sz="0" w:space="0" w:color="auto"/>
            <w:left w:val="none" w:sz="0" w:space="0" w:color="auto"/>
            <w:bottom w:val="none" w:sz="0" w:space="0" w:color="auto"/>
            <w:right w:val="none" w:sz="0" w:space="0" w:color="auto"/>
          </w:divBdr>
          <w:divsChild>
            <w:div w:id="1238395212">
              <w:marLeft w:val="0"/>
              <w:marRight w:val="0"/>
              <w:marTop w:val="0"/>
              <w:marBottom w:val="0"/>
              <w:divBdr>
                <w:top w:val="none" w:sz="0" w:space="0" w:color="auto"/>
                <w:left w:val="none" w:sz="0" w:space="0" w:color="auto"/>
                <w:bottom w:val="none" w:sz="0" w:space="0" w:color="auto"/>
                <w:right w:val="none" w:sz="0" w:space="0" w:color="auto"/>
              </w:divBdr>
              <w:divsChild>
                <w:div w:id="1869414962">
                  <w:marLeft w:val="0"/>
                  <w:marRight w:val="0"/>
                  <w:marTop w:val="0"/>
                  <w:marBottom w:val="0"/>
                  <w:divBdr>
                    <w:top w:val="none" w:sz="0" w:space="0" w:color="auto"/>
                    <w:left w:val="none" w:sz="0" w:space="0" w:color="auto"/>
                    <w:bottom w:val="none" w:sz="0" w:space="0" w:color="auto"/>
                    <w:right w:val="none" w:sz="0" w:space="0" w:color="auto"/>
                  </w:divBdr>
                  <w:divsChild>
                    <w:div w:id="20486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216612">
      <w:bodyDiv w:val="1"/>
      <w:marLeft w:val="0"/>
      <w:marRight w:val="0"/>
      <w:marTop w:val="0"/>
      <w:marBottom w:val="0"/>
      <w:divBdr>
        <w:top w:val="none" w:sz="0" w:space="0" w:color="auto"/>
        <w:left w:val="none" w:sz="0" w:space="0" w:color="auto"/>
        <w:bottom w:val="none" w:sz="0" w:space="0" w:color="auto"/>
        <w:right w:val="none" w:sz="0" w:space="0" w:color="auto"/>
      </w:divBdr>
      <w:divsChild>
        <w:div w:id="986864282">
          <w:marLeft w:val="0"/>
          <w:marRight w:val="0"/>
          <w:marTop w:val="0"/>
          <w:marBottom w:val="0"/>
          <w:divBdr>
            <w:top w:val="none" w:sz="0" w:space="0" w:color="auto"/>
            <w:left w:val="none" w:sz="0" w:space="0" w:color="auto"/>
            <w:bottom w:val="none" w:sz="0" w:space="0" w:color="auto"/>
            <w:right w:val="none" w:sz="0" w:space="0" w:color="auto"/>
          </w:divBdr>
          <w:divsChild>
            <w:div w:id="1408188312">
              <w:marLeft w:val="0"/>
              <w:marRight w:val="0"/>
              <w:marTop w:val="0"/>
              <w:marBottom w:val="0"/>
              <w:divBdr>
                <w:top w:val="none" w:sz="0" w:space="0" w:color="auto"/>
                <w:left w:val="none" w:sz="0" w:space="0" w:color="auto"/>
                <w:bottom w:val="none" w:sz="0" w:space="0" w:color="auto"/>
                <w:right w:val="none" w:sz="0" w:space="0" w:color="auto"/>
              </w:divBdr>
              <w:divsChild>
                <w:div w:id="4273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83086">
      <w:bodyDiv w:val="1"/>
      <w:marLeft w:val="0"/>
      <w:marRight w:val="0"/>
      <w:marTop w:val="0"/>
      <w:marBottom w:val="0"/>
      <w:divBdr>
        <w:top w:val="none" w:sz="0" w:space="0" w:color="auto"/>
        <w:left w:val="none" w:sz="0" w:space="0" w:color="auto"/>
        <w:bottom w:val="none" w:sz="0" w:space="0" w:color="auto"/>
        <w:right w:val="none" w:sz="0" w:space="0" w:color="auto"/>
      </w:divBdr>
      <w:divsChild>
        <w:div w:id="1680347347">
          <w:marLeft w:val="0"/>
          <w:marRight w:val="0"/>
          <w:marTop w:val="0"/>
          <w:marBottom w:val="0"/>
          <w:divBdr>
            <w:top w:val="none" w:sz="0" w:space="0" w:color="auto"/>
            <w:left w:val="none" w:sz="0" w:space="0" w:color="auto"/>
            <w:bottom w:val="none" w:sz="0" w:space="0" w:color="auto"/>
            <w:right w:val="none" w:sz="0" w:space="0" w:color="auto"/>
          </w:divBdr>
          <w:divsChild>
            <w:div w:id="1091045776">
              <w:marLeft w:val="0"/>
              <w:marRight w:val="0"/>
              <w:marTop w:val="0"/>
              <w:marBottom w:val="0"/>
              <w:divBdr>
                <w:top w:val="none" w:sz="0" w:space="0" w:color="auto"/>
                <w:left w:val="none" w:sz="0" w:space="0" w:color="auto"/>
                <w:bottom w:val="none" w:sz="0" w:space="0" w:color="auto"/>
                <w:right w:val="none" w:sz="0" w:space="0" w:color="auto"/>
              </w:divBdr>
              <w:divsChild>
                <w:div w:id="992416160">
                  <w:marLeft w:val="0"/>
                  <w:marRight w:val="0"/>
                  <w:marTop w:val="0"/>
                  <w:marBottom w:val="0"/>
                  <w:divBdr>
                    <w:top w:val="none" w:sz="0" w:space="0" w:color="auto"/>
                    <w:left w:val="none" w:sz="0" w:space="0" w:color="auto"/>
                    <w:bottom w:val="none" w:sz="0" w:space="0" w:color="auto"/>
                    <w:right w:val="none" w:sz="0" w:space="0" w:color="auto"/>
                  </w:divBdr>
                  <w:divsChild>
                    <w:div w:id="25570258">
                      <w:marLeft w:val="0"/>
                      <w:marRight w:val="0"/>
                      <w:marTop w:val="0"/>
                      <w:marBottom w:val="0"/>
                      <w:divBdr>
                        <w:top w:val="none" w:sz="0" w:space="0" w:color="auto"/>
                        <w:left w:val="none" w:sz="0" w:space="0" w:color="auto"/>
                        <w:bottom w:val="none" w:sz="0" w:space="0" w:color="auto"/>
                        <w:right w:val="none" w:sz="0" w:space="0" w:color="auto"/>
                      </w:divBdr>
                    </w:div>
                    <w:div w:id="5409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825251">
      <w:bodyDiv w:val="1"/>
      <w:marLeft w:val="0"/>
      <w:marRight w:val="0"/>
      <w:marTop w:val="0"/>
      <w:marBottom w:val="0"/>
      <w:divBdr>
        <w:top w:val="none" w:sz="0" w:space="0" w:color="auto"/>
        <w:left w:val="none" w:sz="0" w:space="0" w:color="auto"/>
        <w:bottom w:val="none" w:sz="0" w:space="0" w:color="auto"/>
        <w:right w:val="none" w:sz="0" w:space="0" w:color="auto"/>
      </w:divBdr>
      <w:divsChild>
        <w:div w:id="1156148785">
          <w:marLeft w:val="0"/>
          <w:marRight w:val="0"/>
          <w:marTop w:val="0"/>
          <w:marBottom w:val="0"/>
          <w:divBdr>
            <w:top w:val="none" w:sz="0" w:space="0" w:color="auto"/>
            <w:left w:val="none" w:sz="0" w:space="0" w:color="auto"/>
            <w:bottom w:val="none" w:sz="0" w:space="0" w:color="auto"/>
            <w:right w:val="none" w:sz="0" w:space="0" w:color="auto"/>
          </w:divBdr>
          <w:divsChild>
            <w:div w:id="1987472643">
              <w:marLeft w:val="0"/>
              <w:marRight w:val="0"/>
              <w:marTop w:val="0"/>
              <w:marBottom w:val="0"/>
              <w:divBdr>
                <w:top w:val="none" w:sz="0" w:space="0" w:color="auto"/>
                <w:left w:val="none" w:sz="0" w:space="0" w:color="auto"/>
                <w:bottom w:val="none" w:sz="0" w:space="0" w:color="auto"/>
                <w:right w:val="none" w:sz="0" w:space="0" w:color="auto"/>
              </w:divBdr>
              <w:divsChild>
                <w:div w:id="1593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2117</Words>
  <Characters>12067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Maurizio, Paul L</cp:lastModifiedBy>
  <cp:revision>5</cp:revision>
  <cp:lastPrinted>2019-06-20T20:15:00Z</cp:lastPrinted>
  <dcterms:created xsi:type="dcterms:W3CDTF">2019-06-20T20:15:00Z</dcterms:created>
  <dcterms:modified xsi:type="dcterms:W3CDTF">2019-06-20T20:27:00Z</dcterms:modified>
</cp:coreProperties>
</file>