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42" w:rsidRDefault="00DF0B3C" w:rsidP="009752E8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Additional material</w:t>
      </w:r>
      <w:r w:rsidR="008B791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descriptions:</w:t>
      </w:r>
    </w:p>
    <w:p w:rsidR="008B791B" w:rsidRDefault="008B791B" w:rsidP="009752E8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</w:p>
    <w:p w:rsidR="004F66B2" w:rsidRDefault="00DF0B3C" w:rsidP="009752E8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DF0B3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Additional file 1</w:t>
      </w: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.</w:t>
      </w:r>
      <w:r w:rsidR="009752E8" w:rsidRPr="00DF0B3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O</w:t>
      </w:r>
      <w:r w:rsidR="009752E8" w:rsidRPr="00A93A66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verview of all clinical characteristics of the patients included in our diagnostic PID cohort</w:t>
      </w: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, including </w:t>
      </w:r>
      <w:r w:rsidRPr="00A93A66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all </w:t>
      </w:r>
      <w:proofErr w:type="spellStart"/>
      <w:r w:rsidRPr="00A93A66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immunophenotype</w:t>
      </w:r>
      <w:proofErr w:type="spellEnd"/>
      <w:r w:rsidRPr="00A93A66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characteristics.</w:t>
      </w:r>
    </w:p>
    <w:p w:rsidR="009752E8" w:rsidRPr="00A93A66" w:rsidRDefault="00DF0B3C" w:rsidP="009752E8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9752E8" w:rsidRPr="00A93A66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</w:p>
    <w:p w:rsidR="009752E8" w:rsidRPr="00A93A66" w:rsidRDefault="009752E8" w:rsidP="009752E8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A93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Bacterial acronyms:</w:t>
      </w:r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AB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Acinetobacter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Baumannii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BCG = Bacillus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Calmette-Guérin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BAF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Bacteroide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fragalis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BHSC = Beta-hemolytic Streptococcus group C; BOP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Bortedella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Pertussis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BP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Burkholderia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Pseudomallei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CDF = Clostridium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Difficile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COB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Coxiella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burnetii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(Q-f</w:t>
      </w:r>
      <w:bookmarkStart w:id="0" w:name="_GoBack"/>
      <w:bookmarkEnd w:id="0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ever); EC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Escherchia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Coli; ENC = Enterobacter Cloacae; ENG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Enterobacter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Gergoviae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EFM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Enterococcus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Faecium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EFS = Enterococcus Faecalis; GBS = Group B Streptococcus; HI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Heamophilus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Influenzae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HPI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Heamophilus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Parainfluenzae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KOX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Klebsiella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Oxytoca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KP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Klebsiella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Pneumoniae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MC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Moraxella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catarrhalis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MRSA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Methicilin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-Resistant Staphylococcus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Aureus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MY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Mycobacteria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NM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Neisseria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Meningitidis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PRB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Proprionibacterium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; PRT = Proteus; PSA = Pseudomonas Aeruginosa; SA = Staphylococcus Aureus; SE = Staphylococcus Epidermidis; SH = Staphylococcus Hominis; SHC = Staphylococcus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Heamolyticus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SM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Serratia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Marcescens; SAL = Salmonella; SO = Streptococcus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Oralis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SP = Streptococcus Pneumoniae; SV = Streptococcus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Viridans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TW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Tropheryma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Whipplei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; X = Not specified</w:t>
      </w:r>
    </w:p>
    <w:p w:rsidR="009752E8" w:rsidRPr="00A93A66" w:rsidRDefault="009752E8" w:rsidP="009752E8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A93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Viral acronyms: </w:t>
      </w:r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CMV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CytoMegaloVirus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EBV = Epstein Barr Virus;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HAdV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= Human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AdenoVirus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HBoV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= Human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BocaVirus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HCoV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= Human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CoronaVirus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HPV = Human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Pappiloma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Virus; HPIV = Human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ParaInfluenzaVirus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HRV = Human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RhinoVirus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; HSV = Herpes Simplex Virus; IFV = Influenza Virus; RSV = Respiratory Syncytial Virus; RV = Rotavirus; VZV = Varicella Zoster Virus; A = Type A; B = Type B; 1 = Type 1; 2 = Type 2; 3 = Type 3; 4 = Type 4; X = Not specified</w:t>
      </w:r>
    </w:p>
    <w:p w:rsidR="009752E8" w:rsidRPr="00A93A66" w:rsidRDefault="009752E8" w:rsidP="009752E8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A93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Fungal or parasitic acronyms: </w:t>
      </w:r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</w:rPr>
        <w:t>A</w:t>
      </w:r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= Candida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Albicans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</w:t>
      </w:r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</w:rPr>
        <w:t>G</w:t>
      </w:r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Glabrata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; CA</w:t>
      </w:r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</w:rPr>
        <w:t>T</w:t>
      </w:r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Tropicalis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DF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Dientamoeba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Fragalis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 MF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Malassezia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Furfur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PJ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Pneumocystis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Jirovecii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; X = Not specified</w:t>
      </w:r>
    </w:p>
    <w:p w:rsidR="009752E8" w:rsidRPr="00A93A66" w:rsidRDefault="009752E8" w:rsidP="009752E8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A93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Autoimmune or autoinflammatory acronyms: </w:t>
      </w:r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AA = Alopecia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Areata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; AIM = Autoimmune; AIF = Autoinflammatory; ANCASV = Anti-Neutrophil Cytoplasmic Antibody systemic vasculitis ; ALPS = Autoimmune Lymphoproliferative Syndrome; APS = Antiphospholipid syndrome; ARTH = Arthritis; ARTHA = Aseptic Arthritis ; ARTHPJ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Polyarthritis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Juvenalis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CD = Celiac Disease ; DM1 = Diabetes Mellitus type 1;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EnP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Enteropathy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GLILD = Granulomatous-Lymphocytic Interstitial Lung Disease ; Hypo = Hypothyroidism; IBD = Inflammatory Bowel Disease;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IleitisT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= Ileitis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Terminalis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LAD = Lymphadenopathy; NP = Nephropathy; SLE = Systemic Lupus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Erythematosus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SSc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= Systemic Sclerosis; X = Not specified</w:t>
      </w:r>
    </w:p>
    <w:p w:rsidR="009752E8" w:rsidRPr="00A93A66" w:rsidRDefault="009752E8" w:rsidP="009752E8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A93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Infection site acronyms: </w:t>
      </w:r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CNS = Central Nervous System; ENT = Ear Nose Throat</w:t>
      </w:r>
    </w:p>
    <w:p w:rsidR="009752E8" w:rsidRPr="00A93A66" w:rsidRDefault="009752E8" w:rsidP="009752E8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A93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Additional features acronyms: </w:t>
      </w:r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ADHD = Attention Deficit Hyperactivity Disorder; ASD = Autism Spectrum Disorder; BMF = Bone Marrow Failure; CHD = Coronary Heart Disease; DD = Developmental Delay; EPI = Exocrine Pancreatic Insufficiency; FD = Feeding Difficulties; FTT = Failure To Thrive; GERD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Gastroesophagal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Reflux Disease; †= patient deceased </w:t>
      </w:r>
    </w:p>
    <w:p w:rsidR="009752E8" w:rsidRDefault="009752E8" w:rsidP="009752E8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A93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Expected disease acronyms: </w:t>
      </w:r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ALPS = Autoimmune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LymphoProliferative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Syndrome; APECED = Autoimmune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PolyEndocrinopathy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-Candidiasis-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Ectodermal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-Dystrophy; CVID = Common Variable Immunodeficiency; CMC = Chronic Mucocutaneous Candidiasis; GLILD= Granulomatous Lymphocytic Interstitial Lung Disease; HGG = Hypogammaglobulinemia;  HLH =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Hemophagocytic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Lymphohistiocytosis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HSV = Herpes Simplex Virus; IPEX = Immunodysregulation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Polyendocrinopathy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>Enteropathy</w:t>
      </w:r>
      <w:proofErr w:type="spellEnd"/>
      <w:r w:rsidRPr="00A93A6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X-linked syndrome; MSMD = Mendelian Susceptibility to Mycobacterial Diseases; PAPA = Pyogenic Arthritis Pyoderma gangrenosum and Acne; PFAPA = Periodic Fever Aphthous Stomatitis Pharyngitis Adenitis Syndrome; SCID = Severe Combined Immunodeficiency; SLE= Systemic Lupus Erythematosus; TORCH =  toxoplasmosis, other infections, rubella, cytomegalovirus infection, and herpes simplex</w:t>
      </w:r>
    </w:p>
    <w:p w:rsidR="00DF0B3C" w:rsidRPr="004F66B2" w:rsidRDefault="00DF0B3C" w:rsidP="00DF0B3C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F66B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lastRenderedPageBreak/>
        <w:t xml:space="preserve">Indications of </w:t>
      </w:r>
      <w:proofErr w:type="spellStart"/>
      <w:r w:rsidRPr="004F66B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Cytopenias</w:t>
      </w:r>
      <w:proofErr w:type="spellEnd"/>
      <w:r w:rsidRPr="004F66B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:</w:t>
      </w:r>
      <w:r w:rsidRPr="004F66B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 = </w:t>
      </w:r>
      <w:proofErr w:type="spellStart"/>
      <w:r w:rsidRPr="004F66B2">
        <w:rPr>
          <w:rFonts w:asciiTheme="majorHAnsi" w:eastAsia="Times New Roman" w:hAnsiTheme="majorHAnsi" w:cstheme="majorHAnsi"/>
          <w:color w:val="000000"/>
          <w:sz w:val="22"/>
          <w:szCs w:val="22"/>
        </w:rPr>
        <w:t>Aplastic</w:t>
      </w:r>
      <w:proofErr w:type="spellEnd"/>
      <w:r w:rsidRPr="004F66B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anemia; AIH = </w:t>
      </w:r>
      <w:proofErr w:type="spellStart"/>
      <w:r w:rsidRPr="004F66B2">
        <w:rPr>
          <w:rFonts w:asciiTheme="majorHAnsi" w:eastAsia="Times New Roman" w:hAnsiTheme="majorHAnsi" w:cstheme="majorHAnsi"/>
          <w:color w:val="000000"/>
          <w:sz w:val="22"/>
          <w:szCs w:val="22"/>
        </w:rPr>
        <w:t>AutoImmune</w:t>
      </w:r>
      <w:proofErr w:type="spellEnd"/>
      <w:r w:rsidRPr="004F66B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Hemolytic Anemia; CN = Cyclic </w:t>
      </w:r>
      <w:proofErr w:type="spellStart"/>
      <w:r w:rsidRPr="004F66B2">
        <w:rPr>
          <w:rFonts w:asciiTheme="majorHAnsi" w:eastAsia="Times New Roman" w:hAnsiTheme="majorHAnsi" w:cstheme="majorHAnsi"/>
          <w:color w:val="000000"/>
          <w:sz w:val="22"/>
          <w:szCs w:val="22"/>
        </w:rPr>
        <w:t>neutropenia</w:t>
      </w:r>
      <w:proofErr w:type="spellEnd"/>
      <w:r w:rsidRPr="004F66B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EO = </w:t>
      </w:r>
      <w:proofErr w:type="spellStart"/>
      <w:r w:rsidRPr="004F66B2">
        <w:rPr>
          <w:rFonts w:asciiTheme="majorHAnsi" w:eastAsia="Times New Roman" w:hAnsiTheme="majorHAnsi" w:cstheme="majorHAnsi"/>
          <w:color w:val="000000"/>
          <w:sz w:val="22"/>
          <w:szCs w:val="22"/>
        </w:rPr>
        <w:t>Eosinopenia</w:t>
      </w:r>
      <w:proofErr w:type="spellEnd"/>
      <w:r w:rsidRPr="004F66B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H = Hemolytic anemia; IP = Immune thrombocytopenic </w:t>
      </w:r>
      <w:proofErr w:type="spellStart"/>
      <w:r w:rsidRPr="004F66B2">
        <w:rPr>
          <w:rFonts w:asciiTheme="majorHAnsi" w:eastAsia="Times New Roman" w:hAnsiTheme="majorHAnsi" w:cstheme="majorHAnsi"/>
          <w:color w:val="000000"/>
          <w:sz w:val="22"/>
          <w:szCs w:val="22"/>
        </w:rPr>
        <w:t>purpura</w:t>
      </w:r>
      <w:proofErr w:type="spellEnd"/>
      <w:r w:rsidRPr="004F66B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N = </w:t>
      </w:r>
      <w:proofErr w:type="spellStart"/>
      <w:r w:rsidRPr="004F66B2">
        <w:rPr>
          <w:rFonts w:asciiTheme="majorHAnsi" w:eastAsia="Times New Roman" w:hAnsiTheme="majorHAnsi" w:cstheme="majorHAnsi"/>
          <w:color w:val="000000"/>
          <w:sz w:val="22"/>
          <w:szCs w:val="22"/>
        </w:rPr>
        <w:t>Neutropenia</w:t>
      </w:r>
      <w:proofErr w:type="spellEnd"/>
      <w:r w:rsidRPr="004F66B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NC = </w:t>
      </w:r>
      <w:proofErr w:type="spellStart"/>
      <w:r w:rsidRPr="004F66B2">
        <w:rPr>
          <w:rFonts w:asciiTheme="majorHAnsi" w:eastAsia="Times New Roman" w:hAnsiTheme="majorHAnsi" w:cstheme="majorHAnsi"/>
          <w:color w:val="000000"/>
          <w:sz w:val="22"/>
          <w:szCs w:val="22"/>
        </w:rPr>
        <w:t>Normocytic</w:t>
      </w:r>
      <w:proofErr w:type="spellEnd"/>
      <w:r w:rsidRPr="004F66B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anemia; TR = Transient; X = Yes, type not specified</w:t>
      </w:r>
    </w:p>
    <w:p w:rsidR="009752E8" w:rsidRDefault="009752E8" w:rsidP="009752E8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</w:p>
    <w:p w:rsidR="00227499" w:rsidRPr="00A93A66" w:rsidRDefault="00DF0B3C" w:rsidP="00526C75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DF0B3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Additional file </w:t>
      </w: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2.</w:t>
      </w:r>
      <w:r w:rsidRPr="00DF0B3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="00227499" w:rsidRPr="00A93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Shows all causative mutations identified in 72 patients from 68 families suffering from primary immunodeficiencies. </w:t>
      </w:r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These 72 are part of a diagnostically tested cohort of 254 PID patients from 249 families. The “variant class” column also indicates variants that were identified by exome-wide analysis. ‡the homozygous mutation was identified in one of the large homozygous regions.  Abbreviations used: AR = Autosomal Recessive; AD = Autosomal Dominant; XL = X-linked; </w:t>
      </w:r>
      <w:proofErr w:type="spellStart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hom</w:t>
      </w:r>
      <w:proofErr w:type="spellEnd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= homozygous; CH = Compound heterozygous; APECED = Autoimmune </w:t>
      </w:r>
      <w:proofErr w:type="spellStart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PolyEndocrinopathy</w:t>
      </w:r>
      <w:proofErr w:type="spellEnd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-Candidiasis-</w:t>
      </w:r>
      <w:proofErr w:type="spellStart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Ectodermal</w:t>
      </w:r>
      <w:proofErr w:type="spellEnd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-Dystrophy; CVID = Common Variable Immunodeficiency; HLH = </w:t>
      </w:r>
      <w:proofErr w:type="spellStart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Hemophagocytic</w:t>
      </w:r>
      <w:proofErr w:type="spellEnd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</w:t>
      </w:r>
      <w:proofErr w:type="spellStart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Lymphohistiocytosis</w:t>
      </w:r>
      <w:proofErr w:type="spellEnd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; PAPA = </w:t>
      </w:r>
      <w:proofErr w:type="spellStart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Pyogenic</w:t>
      </w:r>
      <w:proofErr w:type="spellEnd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Arthritis </w:t>
      </w:r>
      <w:proofErr w:type="spellStart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Pyoderma</w:t>
      </w:r>
      <w:proofErr w:type="spellEnd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</w:t>
      </w:r>
      <w:proofErr w:type="spellStart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gangrenosum</w:t>
      </w:r>
      <w:proofErr w:type="spellEnd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and Acne; SCID = Severe Combined Immunodeficiency; TORCH =  toxoplasmosis, other infections, rubella, cytomegalovirus infection, and herpes simplex</w:t>
      </w:r>
      <w:r w:rsidR="00227499" w:rsidRPr="00A93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   </w:t>
      </w:r>
    </w:p>
    <w:p w:rsidR="00227499" w:rsidRPr="00A93A66" w:rsidRDefault="00227499" w:rsidP="00526C75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</w:p>
    <w:p w:rsidR="00227499" w:rsidRPr="00A93A66" w:rsidRDefault="00DF0B3C" w:rsidP="00526C75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DF0B3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Additional file </w:t>
      </w: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3.</w:t>
      </w:r>
      <w:r w:rsidRPr="00DF0B3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="00227499" w:rsidRPr="00A93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Shows variants of unknown significance (class 3) and variants in TRAF3 identified in 17 patients suffering from primary immunodeficiencies. </w:t>
      </w:r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These 17 are part of a diagnostically tested cohort of 254 PID patients from 249 families.</w:t>
      </w:r>
      <w:r w:rsidR="00227499" w:rsidRPr="00A93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</w:t>
      </w:r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The “variant class” column also indicates variants that were identified by exome-wide analysis.*Only 1 (76.1) of 4 patients carrying a variant in TRAF3 suffered from infections with herpes simplex virus, which might also result form a mutation in GATA2 p.(R86fs/wt). ‡the homozygous mutation was identified in one of the large homozygous regions. Abbreviations used: AR = Autosomal Recessive; AD = Autosomal Dominant; XL = X-linked; </w:t>
      </w:r>
      <w:proofErr w:type="spellStart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hom</w:t>
      </w:r>
      <w:proofErr w:type="spellEnd"/>
      <w:r w:rsidR="00227499"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= homozygous; CH = Compound heterozygous</w:t>
      </w:r>
    </w:p>
    <w:p w:rsidR="00227499" w:rsidRDefault="00227499" w:rsidP="00526C75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</w:p>
    <w:p w:rsidR="00A93A66" w:rsidRPr="00DF0B3C" w:rsidRDefault="00DF0B3C" w:rsidP="00526C7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AU"/>
        </w:rPr>
      </w:pPr>
      <w:r w:rsidRPr="00DF0B3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Additional file 4. </w:t>
      </w:r>
      <w:r w:rsidR="00A93A66" w:rsidRPr="00DF0B3C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Provides </w:t>
      </w:r>
      <w:r w:rsidR="00A93A66" w:rsidRPr="00DF0B3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AU"/>
        </w:rPr>
        <w:t>(A)</w:t>
      </w:r>
      <w:r w:rsidR="00A93A66" w:rsidRPr="00DF0B3C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the number of patients with isolated or combined infections, and </w:t>
      </w:r>
      <w:r w:rsidR="00A93A66" w:rsidRPr="00DF0B3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AU"/>
        </w:rPr>
        <w:t>(B)</w:t>
      </w:r>
      <w:r w:rsidR="00A93A66" w:rsidRPr="00DF0B3C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 xml:space="preserve">  the number of patients with isolated or combined </w:t>
      </w:r>
      <w:proofErr w:type="spellStart"/>
      <w:r w:rsidR="00A93A66" w:rsidRPr="00DF0B3C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immunophenotypes</w:t>
      </w:r>
      <w:proofErr w:type="spellEnd"/>
      <w:r w:rsidR="00A93A66" w:rsidRPr="00DF0B3C">
        <w:rPr>
          <w:rFonts w:ascii="Calibri" w:eastAsia="Times New Roman" w:hAnsi="Calibri" w:cs="Calibri"/>
          <w:color w:val="000000"/>
          <w:sz w:val="22"/>
          <w:szCs w:val="22"/>
          <w:lang w:val="en-AU"/>
        </w:rPr>
        <w:t>, and the percentage for which we have reported a genetic diagnosis</w:t>
      </w:r>
    </w:p>
    <w:p w:rsidR="00A93A66" w:rsidRPr="00A93A66" w:rsidRDefault="00A93A66" w:rsidP="00526C75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</w:p>
    <w:p w:rsidR="00526C75" w:rsidRPr="00A93A66" w:rsidRDefault="00DF0B3C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DF0B3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Additional file </w:t>
      </w: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5</w:t>
      </w:r>
      <w:r w:rsidR="00526C75" w:rsidRPr="00A93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.</w:t>
      </w:r>
    </w:p>
    <w:p w:rsidR="00526C75" w:rsidRPr="00A93A66" w:rsidRDefault="00526C75">
      <w:pP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</w:pPr>
      <w:r w:rsidRPr="00A93A6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Provides quality information of the WES technology, with the mean target coverage, and the % of bases with &gt;20X coverage. </w:t>
      </w:r>
    </w:p>
    <w:p w:rsidR="00526C75" w:rsidRPr="00A93A66" w:rsidRDefault="00526C75">
      <w:pP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</w:pPr>
    </w:p>
    <w:p w:rsidR="00526C75" w:rsidRPr="00DF0B3C" w:rsidRDefault="00DF0B3C" w:rsidP="00526C75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DF0B3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Additional file 6</w:t>
      </w:r>
      <w:r w:rsidR="00526C75" w:rsidRPr="00DF0B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.</w:t>
      </w:r>
    </w:p>
    <w:p w:rsidR="00526C75" w:rsidRPr="00DF0B3C" w:rsidRDefault="00526C75">
      <w:pPr>
        <w:rPr>
          <w:rFonts w:asciiTheme="majorHAnsi" w:hAnsiTheme="majorHAnsi" w:cstheme="majorHAnsi"/>
          <w:sz w:val="22"/>
          <w:szCs w:val="22"/>
        </w:rPr>
      </w:pPr>
      <w:r w:rsidRPr="00DF0B3C">
        <w:rPr>
          <w:rFonts w:asciiTheme="majorHAnsi" w:hAnsiTheme="majorHAnsi" w:cstheme="majorHAnsi"/>
          <w:sz w:val="22"/>
          <w:szCs w:val="22"/>
        </w:rPr>
        <w:t xml:space="preserve">Provides information on all large &gt;5mb homozygous regions per patient, detected in the exome. Of each region, the genomic location, size, % homozygous variants, and the detected mutation is provided. </w:t>
      </w:r>
    </w:p>
    <w:p w:rsidR="00A93A66" w:rsidRPr="00DF0B3C" w:rsidRDefault="00A93A66">
      <w:pPr>
        <w:rPr>
          <w:rFonts w:asciiTheme="majorHAnsi" w:hAnsiTheme="majorHAnsi" w:cstheme="majorHAnsi"/>
          <w:sz w:val="22"/>
          <w:szCs w:val="22"/>
        </w:rPr>
      </w:pPr>
    </w:p>
    <w:p w:rsidR="00A93A66" w:rsidRPr="006335F0" w:rsidRDefault="00A93A66" w:rsidP="006335F0">
      <w:pPr>
        <w:rPr>
          <w:rFonts w:asciiTheme="majorHAnsi" w:hAnsiTheme="majorHAnsi" w:cstheme="majorHAnsi"/>
          <w:b/>
          <w:sz w:val="22"/>
        </w:rPr>
      </w:pPr>
      <w:r w:rsidRPr="001203B4">
        <w:rPr>
          <w:rFonts w:asciiTheme="majorHAnsi" w:hAnsiTheme="majorHAnsi" w:cstheme="majorHAnsi"/>
          <w:b/>
          <w:sz w:val="22"/>
        </w:rPr>
        <w:t xml:space="preserve">References for </w:t>
      </w:r>
      <w:r w:rsidR="00DF0B3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a</w:t>
      </w:r>
      <w:r w:rsidR="00DF0B3C" w:rsidRPr="00DF0B3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dditional file</w:t>
      </w:r>
      <w:r w:rsidR="00DF0B3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s</w:t>
      </w:r>
      <w:r w:rsidR="00DF0B3C" w:rsidRPr="00DF0B3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Pr="001203B4">
        <w:rPr>
          <w:rFonts w:asciiTheme="majorHAnsi" w:hAnsiTheme="majorHAnsi" w:cstheme="majorHAnsi"/>
          <w:b/>
          <w:sz w:val="22"/>
        </w:rPr>
        <w:t>2 and 3</w:t>
      </w:r>
      <w:r w:rsidR="00DF0B3C">
        <w:rPr>
          <w:rFonts w:asciiTheme="majorHAnsi" w:hAnsiTheme="majorHAnsi" w:cstheme="majorHAnsi"/>
          <w:b/>
          <w:sz w:val="22"/>
        </w:rPr>
        <w:t>.</w:t>
      </w:r>
    </w:p>
    <w:p w:rsidR="006335F0" w:rsidRPr="001203B4" w:rsidRDefault="006335F0" w:rsidP="006335F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2"/>
        </w:rPr>
      </w:pP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1203B4">
        <w:rPr>
          <w:rFonts w:asciiTheme="majorHAnsi" w:hAnsiTheme="majorHAnsi" w:cstheme="majorHAnsi"/>
          <w:sz w:val="22"/>
        </w:rPr>
        <w:t>S</w:t>
      </w:r>
      <w:r w:rsidR="008921E1" w:rsidRPr="001203B4">
        <w:rPr>
          <w:rFonts w:asciiTheme="majorHAnsi" w:hAnsiTheme="majorHAnsi" w:cstheme="majorHAnsi"/>
          <w:sz w:val="22"/>
        </w:rPr>
        <w:fldChar w:fldCharType="begin" w:fldLock="1"/>
      </w:r>
      <w:r w:rsidRPr="001203B4">
        <w:rPr>
          <w:rFonts w:asciiTheme="majorHAnsi" w:hAnsiTheme="majorHAnsi" w:cstheme="majorHAnsi"/>
          <w:sz w:val="22"/>
        </w:rPr>
        <w:instrText xml:space="preserve">ADDIN Mendeley Bibliography CSL_BIBLIOGRAPHY </w:instrText>
      </w:r>
      <w:r w:rsidR="008921E1" w:rsidRPr="001203B4">
        <w:rPr>
          <w:rFonts w:asciiTheme="majorHAnsi" w:hAnsiTheme="majorHAnsi" w:cstheme="majorHAnsi"/>
          <w:sz w:val="22"/>
        </w:rPr>
        <w:fldChar w:fldCharType="separate"/>
      </w:r>
      <w:r w:rsidRPr="001203B4">
        <w:rPr>
          <w:rFonts w:asciiTheme="majorHAnsi" w:hAnsiTheme="majorHAnsi" w:cstheme="majorHAnsi"/>
          <w:noProof/>
          <w:sz w:val="22"/>
        </w:rPr>
        <w:t xml:space="preserve">1. </w:t>
      </w:r>
      <w:r w:rsidRPr="001203B4">
        <w:rPr>
          <w:rFonts w:asciiTheme="majorHAnsi" w:hAnsiTheme="majorHAnsi" w:cstheme="majorHAnsi"/>
          <w:noProof/>
          <w:sz w:val="22"/>
        </w:rPr>
        <w:tab/>
      </w:r>
      <w:r w:rsidRPr="006335F0">
        <w:rPr>
          <w:rFonts w:asciiTheme="majorHAnsi" w:hAnsiTheme="majorHAnsi" w:cstheme="majorHAnsi"/>
          <w:noProof/>
          <w:sz w:val="22"/>
        </w:rPr>
        <w:t xml:space="preserve">Nagamine K, Peterson P, Scott HS, et al. Positional cloning of the APECED gene.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Nat. Genet.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1997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17:393–398.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S2.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Demidowich AP, Freeman AF, Kuhns DB, et al. </w:t>
      </w:r>
      <w:r w:rsidRPr="006335F0">
        <w:rPr>
          <w:rFonts w:asciiTheme="majorHAnsi" w:hAnsiTheme="majorHAnsi" w:cstheme="majorHAnsi"/>
          <w:noProof/>
          <w:sz w:val="22"/>
        </w:rPr>
        <w:t xml:space="preserve">Genotype, Phenotype, and Clinical Course in Five Patients With PAPA Syndrome (Pyogenic Sterile Arthritis, Pyoderma Gangrenosum, and Acne). Arthritis Rheumatol. </w:t>
      </w:r>
      <w:r w:rsidRPr="006335F0">
        <w:rPr>
          <w:rFonts w:asciiTheme="majorHAnsi" w:hAnsiTheme="majorHAnsi" w:cstheme="majorHAnsi"/>
          <w:bCs/>
          <w:noProof/>
          <w:sz w:val="22"/>
        </w:rPr>
        <w:t>2012</w:t>
      </w:r>
      <w:r w:rsidRPr="006335F0">
        <w:rPr>
          <w:rFonts w:asciiTheme="majorHAnsi" w:hAnsiTheme="majorHAnsi" w:cstheme="majorHAnsi"/>
          <w:noProof/>
          <w:sz w:val="22"/>
        </w:rPr>
        <w:t xml:space="preserve">; 64:2022–2027.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S3.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Dell’Angelica EC, Shotelersuk V, Aguilar RC, Gahl WA, Bonifacino JS. Altered trafficking of lysosomal proteins in Hermansky-Pudlak syndrome due to mutations in the ??3A subunit of the AP-3 adaptor. Mol. Cell </w:t>
      </w:r>
      <w:r w:rsidRPr="006335F0">
        <w:rPr>
          <w:rFonts w:asciiTheme="majorHAnsi" w:hAnsiTheme="majorHAnsi" w:cstheme="majorHAnsi"/>
          <w:bCs/>
          <w:noProof/>
          <w:sz w:val="22"/>
        </w:rPr>
        <w:t>1999</w:t>
      </w:r>
      <w:r w:rsidRPr="006335F0">
        <w:rPr>
          <w:rFonts w:asciiTheme="majorHAnsi" w:hAnsiTheme="majorHAnsi" w:cstheme="majorHAnsi"/>
          <w:noProof/>
          <w:sz w:val="22"/>
        </w:rPr>
        <w:t xml:space="preserve">; 3:11–21.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S4. </w:t>
      </w:r>
      <w:r w:rsidRPr="006335F0">
        <w:rPr>
          <w:rFonts w:asciiTheme="majorHAnsi" w:hAnsiTheme="majorHAnsi" w:cstheme="majorHAnsi"/>
          <w:noProof/>
          <w:sz w:val="22"/>
        </w:rPr>
        <w:tab/>
        <w:t>Clark RH, Stinchcombe JC, Day A, et al. Adaptor protein 3-dependent microtubule-</w:t>
      </w:r>
      <w:r w:rsidRPr="006335F0">
        <w:rPr>
          <w:rFonts w:asciiTheme="majorHAnsi" w:hAnsiTheme="majorHAnsi" w:cstheme="majorHAnsi"/>
          <w:noProof/>
          <w:sz w:val="22"/>
        </w:rPr>
        <w:lastRenderedPageBreak/>
        <w:t xml:space="preserve">mediated movement of lytic granules to the immunological synapse.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Nat. Immunol.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2003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4:1111–1120.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S5.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Hernandez PA, Gorlin RJ, Lukens JN, et al. </w:t>
      </w:r>
      <w:r w:rsidRPr="006335F0">
        <w:rPr>
          <w:rFonts w:asciiTheme="majorHAnsi" w:hAnsiTheme="majorHAnsi" w:cstheme="majorHAnsi"/>
          <w:noProof/>
          <w:sz w:val="22"/>
        </w:rPr>
        <w:t xml:space="preserve">Mutations in the chemokine receptor gene CXCR4 are associated with WHIM syndrome, a combined immunodeficiency disease.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Nat Genet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2003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34:70–74.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S6.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Veerdonk FL van de, Plantinga TS, Alexander Hoischen, et al. </w:t>
      </w:r>
      <w:r w:rsidRPr="006335F0">
        <w:rPr>
          <w:rFonts w:asciiTheme="majorHAnsi" w:hAnsiTheme="majorHAnsi" w:cstheme="majorHAnsi"/>
          <w:noProof/>
          <w:sz w:val="22"/>
        </w:rPr>
        <w:t xml:space="preserve">STAT1 mutations in autosomal dominant chronic mucocutaneous candidiasis. N. Engl. J. Med. </w:t>
      </w:r>
      <w:r w:rsidRPr="006335F0">
        <w:rPr>
          <w:rFonts w:asciiTheme="majorHAnsi" w:hAnsiTheme="majorHAnsi" w:cstheme="majorHAnsi"/>
          <w:bCs/>
          <w:noProof/>
          <w:sz w:val="22"/>
        </w:rPr>
        <w:t>2011</w:t>
      </w:r>
      <w:r w:rsidRPr="006335F0">
        <w:rPr>
          <w:rFonts w:asciiTheme="majorHAnsi" w:hAnsiTheme="majorHAnsi" w:cstheme="majorHAnsi"/>
          <w:noProof/>
          <w:sz w:val="22"/>
        </w:rPr>
        <w:t xml:space="preserve">; 365:54–61.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S7.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Liu L, Okada S, Kong X-F, et al. </w:t>
      </w:r>
      <w:r w:rsidRPr="006335F0">
        <w:rPr>
          <w:rFonts w:asciiTheme="majorHAnsi" w:hAnsiTheme="majorHAnsi" w:cstheme="majorHAnsi"/>
          <w:noProof/>
          <w:sz w:val="22"/>
        </w:rPr>
        <w:t xml:space="preserve">Gain-of-function human STAT1 mutations impair IL-17 immunity and underlie chronic mucocutaneous candidiasis.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J. Exp. Med.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2011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208:1635–1648.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S8.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Ly H, Schertzer M, Jastaniah W, et al. </w:t>
      </w:r>
      <w:r w:rsidRPr="006335F0">
        <w:rPr>
          <w:rFonts w:asciiTheme="majorHAnsi" w:hAnsiTheme="majorHAnsi" w:cstheme="majorHAnsi"/>
          <w:noProof/>
          <w:sz w:val="22"/>
        </w:rPr>
        <w:t xml:space="preserve">Identification and functional characterization of 2 variant alleles of the telomerase RNA template gene (TERC) in a patient with dyskeratosis congenita.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Blood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2005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106:1246–1252.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S9.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Schubert D, Bode C, Kenefeck R, et al. </w:t>
      </w:r>
      <w:r w:rsidRPr="006335F0">
        <w:rPr>
          <w:rFonts w:asciiTheme="majorHAnsi" w:hAnsiTheme="majorHAnsi" w:cstheme="majorHAnsi"/>
          <w:noProof/>
          <w:sz w:val="22"/>
        </w:rPr>
        <w:t xml:space="preserve">Autosomal dominant immune dysregulation syndrome in humans with CTLA4 mutations. Nat. Med. </w:t>
      </w:r>
      <w:r w:rsidRPr="006335F0">
        <w:rPr>
          <w:rFonts w:asciiTheme="majorHAnsi" w:hAnsiTheme="majorHAnsi" w:cstheme="majorHAnsi"/>
          <w:bCs/>
          <w:noProof/>
          <w:sz w:val="22"/>
        </w:rPr>
        <w:t>2014</w:t>
      </w:r>
      <w:r w:rsidRPr="006335F0">
        <w:rPr>
          <w:rFonts w:asciiTheme="majorHAnsi" w:hAnsiTheme="majorHAnsi" w:cstheme="majorHAnsi"/>
          <w:noProof/>
          <w:sz w:val="22"/>
        </w:rPr>
        <w:t xml:space="preserve">; 20:1410–6.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S10.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Ng SB, Bigham AW, Buckingham KJ, et al. Exome sequencing identifies MLL2 mutations as a cause of Kabuki syndrome.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Nat. Genet.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2010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42:790–793.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S11.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Makrythanasis P, van Bon BW, Steehouwer M, et al. </w:t>
      </w:r>
      <w:r w:rsidRPr="006335F0">
        <w:rPr>
          <w:rFonts w:asciiTheme="majorHAnsi" w:hAnsiTheme="majorHAnsi" w:cstheme="majorHAnsi"/>
          <w:noProof/>
          <w:sz w:val="22"/>
        </w:rPr>
        <w:t xml:space="preserve">MLL2 mutation detection in 86 patients with Kabuki syndrome: A genotype-phenotype study. Clin. Genet. </w:t>
      </w:r>
      <w:r w:rsidRPr="006335F0">
        <w:rPr>
          <w:rFonts w:asciiTheme="majorHAnsi" w:hAnsiTheme="majorHAnsi" w:cstheme="majorHAnsi"/>
          <w:bCs/>
          <w:noProof/>
          <w:sz w:val="22"/>
        </w:rPr>
        <w:t>2013</w:t>
      </w:r>
      <w:r w:rsidRPr="006335F0">
        <w:rPr>
          <w:rFonts w:asciiTheme="majorHAnsi" w:hAnsiTheme="majorHAnsi" w:cstheme="majorHAnsi"/>
          <w:noProof/>
          <w:sz w:val="22"/>
        </w:rPr>
        <w:t xml:space="preserve">; 84:539–545.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S12.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Castleman VH, Romio L, Chodhari R, et al. Mutations in radial spoke head protein genes RSPH9 and RSPH4A cause primary ciliary dyskinesia with central-microtubular-pair abnormalities.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Am. J. Hum. Genet.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2008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84:197–209.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S13.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Hsu AP, Sampaio EP, Khan J, et al. </w:t>
      </w:r>
      <w:r w:rsidRPr="006335F0">
        <w:rPr>
          <w:rFonts w:asciiTheme="majorHAnsi" w:hAnsiTheme="majorHAnsi" w:cstheme="majorHAnsi"/>
          <w:noProof/>
          <w:sz w:val="22"/>
        </w:rPr>
        <w:t xml:space="preserve">Mutations in GATA2 are associated with the autosomal dominant and sporadic monocytopenia and mycobacterial infection (MonoMAC) syndrome. Blood </w:t>
      </w:r>
      <w:r w:rsidRPr="006335F0">
        <w:rPr>
          <w:rFonts w:asciiTheme="majorHAnsi" w:hAnsiTheme="majorHAnsi" w:cstheme="majorHAnsi"/>
          <w:bCs/>
          <w:noProof/>
          <w:sz w:val="22"/>
        </w:rPr>
        <w:t>2011</w:t>
      </w:r>
      <w:r w:rsidRPr="006335F0">
        <w:rPr>
          <w:rFonts w:asciiTheme="majorHAnsi" w:hAnsiTheme="majorHAnsi" w:cstheme="majorHAnsi"/>
          <w:noProof/>
          <w:sz w:val="22"/>
        </w:rPr>
        <w:t xml:space="preserve">; 118:2653–2655.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S14.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Lopez-Herrera G, Tampella G, Pan-Hammarström Q, et al. Deleterious mutations in LRBA are associated with a syndrome of immune deficiency and autoimmunity. Am. J. Hum. Genet. </w:t>
      </w:r>
      <w:r w:rsidRPr="006335F0">
        <w:rPr>
          <w:rFonts w:asciiTheme="majorHAnsi" w:hAnsiTheme="majorHAnsi" w:cstheme="majorHAnsi"/>
          <w:bCs/>
          <w:noProof/>
          <w:sz w:val="22"/>
        </w:rPr>
        <w:t>2012</w:t>
      </w:r>
      <w:r w:rsidRPr="006335F0">
        <w:rPr>
          <w:rFonts w:asciiTheme="majorHAnsi" w:hAnsiTheme="majorHAnsi" w:cstheme="majorHAnsi"/>
          <w:noProof/>
          <w:sz w:val="22"/>
        </w:rPr>
        <w:t xml:space="preserve">; 90:986–1001.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S15.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Wiszniewski W, Fondaneche MC, Louise-Plence P, et al. Novel mutations in the RFXANK gene: RFX complex containing in-vitro-generated RFXANK mutant binds the promoter without transactivating MHC II. Immunogenetics </w:t>
      </w:r>
      <w:r w:rsidRPr="006335F0">
        <w:rPr>
          <w:rFonts w:asciiTheme="majorHAnsi" w:hAnsiTheme="majorHAnsi" w:cstheme="majorHAnsi"/>
          <w:bCs/>
          <w:noProof/>
          <w:sz w:val="22"/>
        </w:rPr>
        <w:t>2003</w:t>
      </w:r>
      <w:r w:rsidRPr="006335F0">
        <w:rPr>
          <w:rFonts w:asciiTheme="majorHAnsi" w:hAnsiTheme="majorHAnsi" w:cstheme="majorHAnsi"/>
          <w:noProof/>
          <w:sz w:val="22"/>
        </w:rPr>
        <w:t xml:space="preserve">; 54:747–755.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S16.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Højlund K, Hansen T, Lajer M, et al. A novel syndrome of autosomal-dominant hyperinsulinemic hypoglycemia linked to a mutation in the human insulin receptor gene. Diabetes </w:t>
      </w:r>
      <w:r w:rsidRPr="006335F0">
        <w:rPr>
          <w:rFonts w:asciiTheme="majorHAnsi" w:hAnsiTheme="majorHAnsi" w:cstheme="majorHAnsi"/>
          <w:bCs/>
          <w:noProof/>
          <w:sz w:val="22"/>
        </w:rPr>
        <w:t>2004</w:t>
      </w:r>
      <w:r w:rsidRPr="006335F0">
        <w:rPr>
          <w:rFonts w:asciiTheme="majorHAnsi" w:hAnsiTheme="majorHAnsi" w:cstheme="majorHAnsi"/>
          <w:noProof/>
          <w:sz w:val="22"/>
        </w:rPr>
        <w:t xml:space="preserve">; 53:1592–1598.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S17.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Rice GI, del Toro Duany Y, Jenkinson EM, et al. Gain-of-function mutations in IFIH1 cause a spectrum of human disease phenotypes associated with upregulated type I interferon signaling. Nat. Genet. </w:t>
      </w:r>
      <w:r w:rsidRPr="006335F0">
        <w:rPr>
          <w:rFonts w:asciiTheme="majorHAnsi" w:hAnsiTheme="majorHAnsi" w:cstheme="majorHAnsi"/>
          <w:bCs/>
          <w:noProof/>
          <w:sz w:val="22"/>
        </w:rPr>
        <w:t>2014</w:t>
      </w:r>
      <w:r w:rsidRPr="006335F0">
        <w:rPr>
          <w:rFonts w:asciiTheme="majorHAnsi" w:hAnsiTheme="majorHAnsi" w:cstheme="majorHAnsi"/>
          <w:noProof/>
          <w:sz w:val="22"/>
        </w:rPr>
        <w:t xml:space="preserve">; 46:503–9.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S18.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Ravenscroft JC, Suri M, Rice GI, Szynkiewicz M, Crow YJ. Autosomal dominant inheritance of a heterozygous mutation in SAMHD1 causing familial chilblain lupus. Am. J. Med. Genet. Part A </w:t>
      </w:r>
      <w:r w:rsidRPr="006335F0">
        <w:rPr>
          <w:rFonts w:asciiTheme="majorHAnsi" w:hAnsiTheme="majorHAnsi" w:cstheme="majorHAnsi"/>
          <w:bCs/>
          <w:noProof/>
          <w:sz w:val="22"/>
        </w:rPr>
        <w:t>2011</w:t>
      </w:r>
      <w:r w:rsidRPr="006335F0">
        <w:rPr>
          <w:rFonts w:asciiTheme="majorHAnsi" w:hAnsiTheme="majorHAnsi" w:cstheme="majorHAnsi"/>
          <w:noProof/>
          <w:sz w:val="22"/>
        </w:rPr>
        <w:t xml:space="preserve">; 155:235–237.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S19.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Apostolou S, Whitmore S, Crawford J, et al. Positional cloning of the Fanconi anaemia group A gene.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Nat Genet.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1996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14:353–6.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S20.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Lucas CL, Kuehn HS, Zhao F, et al. </w:t>
      </w:r>
      <w:r w:rsidRPr="006335F0">
        <w:rPr>
          <w:rFonts w:asciiTheme="majorHAnsi" w:hAnsiTheme="majorHAnsi" w:cstheme="majorHAnsi"/>
          <w:noProof/>
          <w:sz w:val="22"/>
        </w:rPr>
        <w:t xml:space="preserve">Dominant-activating germline mutations in the gene encoding the PI(3)K catalytic subunit p110 δ result in T cell senescence and human immunodeficiency. Nat. Immunol. </w:t>
      </w:r>
      <w:r w:rsidRPr="006335F0">
        <w:rPr>
          <w:rFonts w:asciiTheme="majorHAnsi" w:hAnsiTheme="majorHAnsi" w:cstheme="majorHAnsi"/>
          <w:bCs/>
          <w:noProof/>
          <w:sz w:val="22"/>
        </w:rPr>
        <w:t>2014</w:t>
      </w:r>
      <w:r w:rsidRPr="006335F0">
        <w:rPr>
          <w:rFonts w:asciiTheme="majorHAnsi" w:hAnsiTheme="majorHAnsi" w:cstheme="majorHAnsi"/>
          <w:noProof/>
          <w:sz w:val="22"/>
        </w:rPr>
        <w:t xml:space="preserve">; 15:88.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S21.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Deau MC, Heurtier L, Frange P, et al. A human immunodeficiency caused by mutations in the PIK3R1 gene. J. Clin. Invest. </w:t>
      </w:r>
      <w:r w:rsidRPr="006335F0">
        <w:rPr>
          <w:rFonts w:asciiTheme="majorHAnsi" w:hAnsiTheme="majorHAnsi" w:cstheme="majorHAnsi"/>
          <w:bCs/>
          <w:noProof/>
          <w:sz w:val="22"/>
        </w:rPr>
        <w:t>2014</w:t>
      </w:r>
      <w:r w:rsidRPr="006335F0">
        <w:rPr>
          <w:rFonts w:asciiTheme="majorHAnsi" w:hAnsiTheme="majorHAnsi" w:cstheme="majorHAnsi"/>
          <w:noProof/>
          <w:sz w:val="22"/>
        </w:rPr>
        <w:t xml:space="preserve">; 124:3923–3928.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S22.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Fliegauf M, L. Bryant V, Frede N, et al. Haploinsufficiency of the NFκB1 Subunit p50 in Common Variable Immunodeficiency. Am. J. Hum. Genet. </w:t>
      </w:r>
      <w:r w:rsidRPr="006335F0">
        <w:rPr>
          <w:rFonts w:asciiTheme="majorHAnsi" w:hAnsiTheme="majorHAnsi" w:cstheme="majorHAnsi"/>
          <w:bCs/>
          <w:noProof/>
          <w:sz w:val="22"/>
        </w:rPr>
        <w:t>2015</w:t>
      </w:r>
      <w:r w:rsidRPr="006335F0">
        <w:rPr>
          <w:rFonts w:asciiTheme="majorHAnsi" w:hAnsiTheme="majorHAnsi" w:cstheme="majorHAnsi"/>
          <w:noProof/>
          <w:sz w:val="22"/>
        </w:rPr>
        <w:t xml:space="preserve">; 97:389–403.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6335F0">
        <w:rPr>
          <w:rFonts w:asciiTheme="majorHAnsi" w:hAnsiTheme="majorHAnsi" w:cstheme="majorHAnsi"/>
          <w:noProof/>
          <w:sz w:val="22"/>
        </w:rPr>
        <w:lastRenderedPageBreak/>
        <w:t xml:space="preserve">S23.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Puck JM, Pepper  a E, Henthorn PS, et al. Mutation analysis of IL2RG in human X-linked severe combined immunodeficiency.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Blood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1997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89:1968–77.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S24.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Schwarz K, Gauss GH, Ludwig L, et al. </w:t>
      </w:r>
      <w:r w:rsidRPr="006335F0">
        <w:rPr>
          <w:rFonts w:asciiTheme="majorHAnsi" w:hAnsiTheme="majorHAnsi" w:cstheme="majorHAnsi"/>
          <w:noProof/>
          <w:sz w:val="22"/>
        </w:rPr>
        <w:t xml:space="preserve">RAG mutations in human B cell-negative SCID. Science </w:t>
      </w:r>
      <w:r w:rsidRPr="006335F0">
        <w:rPr>
          <w:rFonts w:asciiTheme="majorHAnsi" w:hAnsiTheme="majorHAnsi" w:cstheme="majorHAnsi"/>
          <w:bCs/>
          <w:noProof/>
          <w:sz w:val="22"/>
        </w:rPr>
        <w:t>1996</w:t>
      </w:r>
      <w:r w:rsidRPr="006335F0">
        <w:rPr>
          <w:rFonts w:asciiTheme="majorHAnsi" w:hAnsiTheme="majorHAnsi" w:cstheme="majorHAnsi"/>
          <w:noProof/>
          <w:sz w:val="22"/>
        </w:rPr>
        <w:t xml:space="preserve">; 274:97–99.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S25.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Derry JM, Ochs HD, Francke U. Isolation of a novel gene mutated in Wiskott-Aldrich syndrome. Cell </w:t>
      </w:r>
      <w:r w:rsidRPr="006335F0">
        <w:rPr>
          <w:rFonts w:asciiTheme="majorHAnsi" w:hAnsiTheme="majorHAnsi" w:cstheme="majorHAnsi"/>
          <w:bCs/>
          <w:noProof/>
          <w:sz w:val="22"/>
        </w:rPr>
        <w:t>1994</w:t>
      </w:r>
      <w:r w:rsidRPr="006335F0">
        <w:rPr>
          <w:rFonts w:asciiTheme="majorHAnsi" w:hAnsiTheme="majorHAnsi" w:cstheme="majorHAnsi"/>
          <w:noProof/>
          <w:sz w:val="22"/>
        </w:rPr>
        <w:t xml:space="preserve">; 78:635–644.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S26.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Proust A, Guillet B, Pellier I, et al. Recurrent V75M mutation within the Wiskott-Aldrich syndrome protein: Description of a homozygous female patient. Eur. J. Haematol. </w:t>
      </w:r>
      <w:r w:rsidRPr="006335F0">
        <w:rPr>
          <w:rFonts w:asciiTheme="majorHAnsi" w:hAnsiTheme="majorHAnsi" w:cstheme="majorHAnsi"/>
          <w:bCs/>
          <w:noProof/>
          <w:sz w:val="22"/>
        </w:rPr>
        <w:t>2005</w:t>
      </w:r>
      <w:r w:rsidRPr="006335F0">
        <w:rPr>
          <w:rFonts w:asciiTheme="majorHAnsi" w:hAnsiTheme="majorHAnsi" w:cstheme="majorHAnsi"/>
          <w:noProof/>
          <w:sz w:val="22"/>
        </w:rPr>
        <w:t xml:space="preserve">; 75:54–59.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S27.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Zhong F, Savage S a, Shkreli M, et al. Disruption of telomerase trafficking by TCAB1 mutation causes dyskeratosis congenita service Disruption of telomerase trafficking by TCAB1 mutation causes dyskeratosis congenita. Genes Dev. </w:t>
      </w:r>
      <w:r w:rsidRPr="006335F0">
        <w:rPr>
          <w:rFonts w:asciiTheme="majorHAnsi" w:hAnsiTheme="majorHAnsi" w:cstheme="majorHAnsi"/>
          <w:bCs/>
          <w:noProof/>
          <w:sz w:val="22"/>
        </w:rPr>
        <w:t>2011</w:t>
      </w:r>
      <w:r w:rsidRPr="006335F0">
        <w:rPr>
          <w:rFonts w:asciiTheme="majorHAnsi" w:hAnsiTheme="majorHAnsi" w:cstheme="majorHAnsi"/>
          <w:noProof/>
          <w:sz w:val="22"/>
        </w:rPr>
        <w:t xml:space="preserve">; 25:11–16.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S28.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Moshous D, Callebaut I, De Chasseval R, et al. Artemis, a novel DNA double-strand break repair/V(D)J recombination protein, is mutated in human severe combined immune deficiency. Cell </w:t>
      </w:r>
      <w:r w:rsidRPr="006335F0">
        <w:rPr>
          <w:rFonts w:asciiTheme="majorHAnsi" w:hAnsiTheme="majorHAnsi" w:cstheme="majorHAnsi"/>
          <w:bCs/>
          <w:noProof/>
          <w:sz w:val="22"/>
        </w:rPr>
        <w:t>2001</w:t>
      </w:r>
      <w:r w:rsidRPr="006335F0">
        <w:rPr>
          <w:rFonts w:asciiTheme="majorHAnsi" w:hAnsiTheme="majorHAnsi" w:cstheme="majorHAnsi"/>
          <w:noProof/>
          <w:sz w:val="22"/>
        </w:rPr>
        <w:t xml:space="preserve">; 105:177–186.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S29.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Arpaia E, Shahar M, Dadi H, Cohen A, Rolfman CM. Defective T cell receptor signaling and CD8+ thymic selection in humans lacking Zap-70 kinase.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Cell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1994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76:947–958.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S30.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Zhou Q, Yang D, Ombrello AK, et al. </w:t>
      </w:r>
      <w:r w:rsidRPr="006335F0">
        <w:rPr>
          <w:rFonts w:asciiTheme="majorHAnsi" w:hAnsiTheme="majorHAnsi" w:cstheme="majorHAnsi"/>
          <w:noProof/>
          <w:sz w:val="22"/>
        </w:rPr>
        <w:t xml:space="preserve">Early-onset stroke and vasculopathy associated with mutations in ADA2. N. Engl. J. Med. </w:t>
      </w:r>
      <w:r w:rsidRPr="006335F0">
        <w:rPr>
          <w:rFonts w:asciiTheme="majorHAnsi" w:hAnsiTheme="majorHAnsi" w:cstheme="majorHAnsi"/>
          <w:bCs/>
          <w:noProof/>
          <w:sz w:val="22"/>
        </w:rPr>
        <w:t>2014</w:t>
      </w:r>
      <w:r w:rsidRPr="006335F0">
        <w:rPr>
          <w:rFonts w:asciiTheme="majorHAnsi" w:hAnsiTheme="majorHAnsi" w:cstheme="majorHAnsi"/>
          <w:noProof/>
          <w:sz w:val="22"/>
        </w:rPr>
        <w:t xml:space="preserve">; 370:911–20.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S31.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Newman PJ, Seligsohn U, Lyman S, Coller BS. The molecular genetic basis of Glanzmann thrombasthenia in the Iraqi-Jewish and Arab populations in Israel. Proc. Natl. Acad. Sci. U. S. A. </w:t>
      </w:r>
      <w:r w:rsidRPr="006335F0">
        <w:rPr>
          <w:rFonts w:asciiTheme="majorHAnsi" w:hAnsiTheme="majorHAnsi" w:cstheme="majorHAnsi"/>
          <w:bCs/>
          <w:noProof/>
          <w:sz w:val="22"/>
        </w:rPr>
        <w:t>1991</w:t>
      </w:r>
      <w:r w:rsidRPr="006335F0">
        <w:rPr>
          <w:rFonts w:asciiTheme="majorHAnsi" w:hAnsiTheme="majorHAnsi" w:cstheme="majorHAnsi"/>
          <w:noProof/>
          <w:sz w:val="22"/>
        </w:rPr>
        <w:t xml:space="preserve">; 88:3160–3164.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S32.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Buitrago L, Rendon A, Liang Y, et al. αIIbβ3 variants defined by next-generation sequencing: predicting variants likely to cause Glanzmann thrombasthenia. Proc. Natl. Acad. Sci. U. S. A. </w:t>
      </w:r>
      <w:r w:rsidRPr="006335F0">
        <w:rPr>
          <w:rFonts w:asciiTheme="majorHAnsi" w:hAnsiTheme="majorHAnsi" w:cstheme="majorHAnsi"/>
          <w:bCs/>
          <w:noProof/>
          <w:sz w:val="22"/>
        </w:rPr>
        <w:t>2015</w:t>
      </w:r>
      <w:r w:rsidRPr="006335F0">
        <w:rPr>
          <w:rFonts w:asciiTheme="majorHAnsi" w:hAnsiTheme="majorHAnsi" w:cstheme="majorHAnsi"/>
          <w:noProof/>
          <w:sz w:val="22"/>
        </w:rPr>
        <w:t xml:space="preserve">; 112:E1898-907.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S33.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Xu GL, Bestor TH, Bourc’his D, et al. Chromosome instability and immunodeficiency syndrome caused by mutations in a DNA methyltransferase gene.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Nature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1999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402:187–191.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S34.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Kaya N, Al-Muhsen S, Al-Saud B, et al. </w:t>
      </w:r>
      <w:r w:rsidRPr="006335F0">
        <w:rPr>
          <w:rFonts w:asciiTheme="majorHAnsi" w:hAnsiTheme="majorHAnsi" w:cstheme="majorHAnsi"/>
          <w:noProof/>
          <w:sz w:val="22"/>
        </w:rPr>
        <w:t xml:space="preserve">ICF syndrome in Saudi Arabia: Immunological, cytogenetic and molecular analysis.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J. Clin. Immunol.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2011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31:245–252.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S35.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De Greef JC, Wang J, Balog J, et al. </w:t>
      </w:r>
      <w:r w:rsidRPr="006335F0">
        <w:rPr>
          <w:rFonts w:asciiTheme="majorHAnsi" w:hAnsiTheme="majorHAnsi" w:cstheme="majorHAnsi"/>
          <w:noProof/>
          <w:sz w:val="22"/>
        </w:rPr>
        <w:t xml:space="preserve">Mutations in ZBTB24 are associated with immunodeficiency, centromeric instability, and facial anomalies syndrome type 2. Am. J. Hum. Genet. </w:t>
      </w:r>
      <w:r w:rsidRPr="006335F0">
        <w:rPr>
          <w:rFonts w:asciiTheme="majorHAnsi" w:hAnsiTheme="majorHAnsi" w:cstheme="majorHAnsi"/>
          <w:bCs/>
          <w:noProof/>
          <w:sz w:val="22"/>
        </w:rPr>
        <w:t>2011</w:t>
      </w:r>
      <w:r w:rsidRPr="006335F0">
        <w:rPr>
          <w:rFonts w:asciiTheme="majorHAnsi" w:hAnsiTheme="majorHAnsi" w:cstheme="majorHAnsi"/>
          <w:noProof/>
          <w:sz w:val="22"/>
        </w:rPr>
        <w:t xml:space="preserve">; 88:796–804.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S36.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Conrad M, Noor D, Sullivan K, Devoto M, Kelsen J. Identification of a Homozygous Mutation in the ZBTB24 Gene in a Patient with Very Early Onset Inflammatory Bowel Disease. Pedriatic poster Present. </w:t>
      </w:r>
      <w:r w:rsidRPr="006335F0">
        <w:rPr>
          <w:rFonts w:asciiTheme="majorHAnsi" w:hAnsiTheme="majorHAnsi" w:cstheme="majorHAnsi"/>
          <w:bCs/>
          <w:noProof/>
          <w:sz w:val="22"/>
        </w:rPr>
        <w:t>2016</w:t>
      </w:r>
      <w:r w:rsidRPr="006335F0">
        <w:rPr>
          <w:rFonts w:asciiTheme="majorHAnsi" w:hAnsiTheme="majorHAnsi" w:cstheme="majorHAnsi"/>
          <w:noProof/>
          <w:sz w:val="22"/>
        </w:rPr>
        <w:t xml:space="preserve">; :2016.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S37.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Dinauer MC, Pierce E a, Bruns G a P, Cumutte JT, Orkin SH. Human Neutrophil Cytochrome b Light Chain (p22-phox). J. Clin.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Cinvest.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1990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86:1729–1737.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S38.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Pannicke U, Hönig M, Hess I, et al. </w:t>
      </w:r>
      <w:r w:rsidRPr="006335F0">
        <w:rPr>
          <w:rFonts w:asciiTheme="majorHAnsi" w:hAnsiTheme="majorHAnsi" w:cstheme="majorHAnsi"/>
          <w:noProof/>
          <w:sz w:val="22"/>
        </w:rPr>
        <w:t xml:space="preserve">Reticular dysgenesis (aleukocytosis) is caused by mutations in the gene encoding mitochondrial adenylate kinase 2. Nat. Genet. </w:t>
      </w:r>
      <w:r w:rsidRPr="006335F0">
        <w:rPr>
          <w:rFonts w:asciiTheme="majorHAnsi" w:hAnsiTheme="majorHAnsi" w:cstheme="majorHAnsi"/>
          <w:bCs/>
          <w:noProof/>
          <w:sz w:val="22"/>
        </w:rPr>
        <w:t>2009</w:t>
      </w:r>
      <w:r w:rsidRPr="006335F0">
        <w:rPr>
          <w:rFonts w:asciiTheme="majorHAnsi" w:hAnsiTheme="majorHAnsi" w:cstheme="majorHAnsi"/>
          <w:noProof/>
          <w:sz w:val="22"/>
        </w:rPr>
        <w:t xml:space="preserve">; 41:101–105.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S39.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Al-Mousa H, Abouelhoda M, Monies DM, et al. Unbiased targeted next-generation sequencing molecular approach for primary immunodeficiency diseases. J. Allergy Clin. Immunol. </w:t>
      </w:r>
      <w:r w:rsidRPr="006335F0">
        <w:rPr>
          <w:rFonts w:asciiTheme="majorHAnsi" w:hAnsiTheme="majorHAnsi" w:cstheme="majorHAnsi"/>
          <w:bCs/>
          <w:noProof/>
          <w:sz w:val="22"/>
        </w:rPr>
        <w:t>2016</w:t>
      </w:r>
      <w:r w:rsidRPr="006335F0">
        <w:rPr>
          <w:rFonts w:asciiTheme="majorHAnsi" w:hAnsiTheme="majorHAnsi" w:cstheme="majorHAnsi"/>
          <w:noProof/>
          <w:sz w:val="22"/>
        </w:rPr>
        <w:t xml:space="preserve">; 137:1780–1787.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S40.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Kerem B, Rommens JM, Buchanan JA, et al. Identification of the Cystic Fibrosis Gene : Identification Genetic Analysis. Science (80-. ). </w:t>
      </w:r>
      <w:r w:rsidRPr="006335F0">
        <w:rPr>
          <w:rFonts w:asciiTheme="majorHAnsi" w:hAnsiTheme="majorHAnsi" w:cstheme="majorHAnsi"/>
          <w:bCs/>
          <w:noProof/>
          <w:sz w:val="22"/>
        </w:rPr>
        <w:t>1989</w:t>
      </w:r>
      <w:r w:rsidRPr="006335F0">
        <w:rPr>
          <w:rFonts w:asciiTheme="majorHAnsi" w:hAnsiTheme="majorHAnsi" w:cstheme="majorHAnsi"/>
          <w:noProof/>
          <w:sz w:val="22"/>
        </w:rPr>
        <w:t xml:space="preserve">; 245.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S41.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Vidaud M, Fanen P, Martin J, Ghanem N, Nicolas S, Goossens M. Three point mutations in the CFTR gene in French cystic fibrosis patients: identification by denaturing gradient gel electrophoresis. Hum. Genet. </w:t>
      </w:r>
      <w:r w:rsidRPr="006335F0">
        <w:rPr>
          <w:rFonts w:asciiTheme="majorHAnsi" w:hAnsiTheme="majorHAnsi" w:cstheme="majorHAnsi"/>
          <w:bCs/>
          <w:noProof/>
          <w:sz w:val="22"/>
        </w:rPr>
        <w:t>1990</w:t>
      </w:r>
      <w:r w:rsidRPr="006335F0">
        <w:rPr>
          <w:rFonts w:asciiTheme="majorHAnsi" w:hAnsiTheme="majorHAnsi" w:cstheme="majorHAnsi"/>
          <w:noProof/>
          <w:sz w:val="22"/>
        </w:rPr>
        <w:t xml:space="preserve">; 85:446–9.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S42.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Macchi P, Villa  a, Giliani S, et al. Mutations of Jak-3 gene in patients with autosomal severe combined immune deficiency (SCID). Nature. 1995; 377:65–68.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lastRenderedPageBreak/>
        <w:t xml:space="preserve">S43.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Scarselli A, Di Cesare S, Di Matteo G, et al. Combined immunodeficiency due to JAK3 mutation in a child presenting with skin granuloma. J. Allergy Clin. Immunol. 2016; 137:948–951.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S44.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Chun HJ, Zheng L, Ahmad M, et al. Pleiotropic defects in lymphocyte activation caused by caspase-8 mutations lead to human immunodeficiency.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Nature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2002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419:395–399.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de-DE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S45.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Niemeyer CM, Kang MW, Shin DH, et al. </w:t>
      </w:r>
      <w:r w:rsidRPr="006335F0">
        <w:rPr>
          <w:rFonts w:asciiTheme="majorHAnsi" w:hAnsiTheme="majorHAnsi" w:cstheme="majorHAnsi"/>
          <w:noProof/>
          <w:sz w:val="22"/>
        </w:rPr>
        <w:t xml:space="preserve">Germline CBL mutations cause developmental abnormalities and predispose to juvenile myelomonocytic leukemia. </w:t>
      </w:r>
      <w:r w:rsidRPr="00DF0B3C">
        <w:rPr>
          <w:rFonts w:asciiTheme="majorHAnsi" w:hAnsiTheme="majorHAnsi" w:cstheme="majorHAnsi"/>
          <w:noProof/>
          <w:sz w:val="22"/>
          <w:lang w:val="de-DE"/>
        </w:rPr>
        <w:t xml:space="preserve">Nat. Genet. </w:t>
      </w:r>
      <w:r w:rsidRPr="00DF0B3C">
        <w:rPr>
          <w:rFonts w:asciiTheme="majorHAnsi" w:hAnsiTheme="majorHAnsi" w:cstheme="majorHAnsi"/>
          <w:bCs/>
          <w:noProof/>
          <w:sz w:val="22"/>
          <w:lang w:val="de-DE"/>
        </w:rPr>
        <w:t>2010</w:t>
      </w:r>
      <w:r w:rsidRPr="00DF0B3C">
        <w:rPr>
          <w:rFonts w:asciiTheme="majorHAnsi" w:hAnsiTheme="majorHAnsi" w:cstheme="majorHAnsi"/>
          <w:noProof/>
          <w:sz w:val="22"/>
          <w:lang w:val="de-DE"/>
        </w:rPr>
        <w:t xml:space="preserve">; 42:794–800.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DF0B3C">
        <w:rPr>
          <w:rFonts w:asciiTheme="majorHAnsi" w:hAnsiTheme="majorHAnsi" w:cstheme="majorHAnsi"/>
          <w:noProof/>
          <w:sz w:val="22"/>
          <w:lang w:val="de-DE"/>
        </w:rPr>
        <w:t xml:space="preserve">S46. </w:t>
      </w:r>
      <w:r w:rsidRPr="00DF0B3C">
        <w:rPr>
          <w:rFonts w:asciiTheme="majorHAnsi" w:hAnsiTheme="majorHAnsi" w:cstheme="majorHAnsi"/>
          <w:noProof/>
          <w:sz w:val="22"/>
          <w:lang w:val="de-DE"/>
        </w:rPr>
        <w:tab/>
        <w:t xml:space="preserve">Kojima T, Horiuchi T, Nishizaka H, et al. </w:t>
      </w:r>
      <w:r w:rsidRPr="006335F0">
        <w:rPr>
          <w:rFonts w:asciiTheme="majorHAnsi" w:hAnsiTheme="majorHAnsi" w:cstheme="majorHAnsi"/>
          <w:noProof/>
          <w:sz w:val="22"/>
        </w:rPr>
        <w:t xml:space="preserve">Genetic basis of human complement C8 alpha-gamma deficiency.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J. Immunol.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1998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161:3762–3766.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S47.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Varon R, Vissinga C, Platzer M, et al. </w:t>
      </w:r>
      <w:r w:rsidRPr="006335F0">
        <w:rPr>
          <w:rFonts w:asciiTheme="majorHAnsi" w:hAnsiTheme="majorHAnsi" w:cstheme="majorHAnsi"/>
          <w:noProof/>
          <w:sz w:val="22"/>
        </w:rPr>
        <w:t xml:space="preserve">Nibrin, a novel DNA double-strand break repair protein, is mutated in Nijmegen breakage syndrome. Cell </w:t>
      </w:r>
      <w:r w:rsidRPr="006335F0">
        <w:rPr>
          <w:rFonts w:asciiTheme="majorHAnsi" w:hAnsiTheme="majorHAnsi" w:cstheme="majorHAnsi"/>
          <w:bCs/>
          <w:noProof/>
          <w:sz w:val="22"/>
        </w:rPr>
        <w:t>1998</w:t>
      </w:r>
      <w:r w:rsidRPr="006335F0">
        <w:rPr>
          <w:rFonts w:asciiTheme="majorHAnsi" w:hAnsiTheme="majorHAnsi" w:cstheme="majorHAnsi"/>
          <w:noProof/>
          <w:sz w:val="22"/>
        </w:rPr>
        <w:t xml:space="preserve">; 93:467–476.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S48.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Gazda HT, Sheen MR, Vlachos A, et al. Ribosomal Protein L5 and L11 Mutations Are Associated with Cleft Palate and Abnormal Thumbs in Diamond-Blackfan Anemia Patients. Am. J. Hum. Genet. </w:t>
      </w:r>
      <w:r w:rsidRPr="006335F0">
        <w:rPr>
          <w:rFonts w:asciiTheme="majorHAnsi" w:hAnsiTheme="majorHAnsi" w:cstheme="majorHAnsi"/>
          <w:bCs/>
          <w:noProof/>
          <w:sz w:val="22"/>
        </w:rPr>
        <w:t>2008</w:t>
      </w:r>
      <w:r w:rsidRPr="006335F0">
        <w:rPr>
          <w:rFonts w:asciiTheme="majorHAnsi" w:hAnsiTheme="majorHAnsi" w:cstheme="majorHAnsi"/>
          <w:noProof/>
          <w:sz w:val="22"/>
        </w:rPr>
        <w:t xml:space="preserve">; 83:769–780.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S49.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Vilboux T, Lev A, Malicdan MC V., et al. A Congenital Neutrophil Defect Syndrome Associated with Mutations in VPS45. N. Engl. J. Med. </w:t>
      </w:r>
      <w:r w:rsidRPr="006335F0">
        <w:rPr>
          <w:rFonts w:asciiTheme="majorHAnsi" w:hAnsiTheme="majorHAnsi" w:cstheme="majorHAnsi"/>
          <w:bCs/>
          <w:noProof/>
          <w:sz w:val="22"/>
        </w:rPr>
        <w:t>2013</w:t>
      </w:r>
      <w:r w:rsidRPr="006335F0">
        <w:rPr>
          <w:rFonts w:asciiTheme="majorHAnsi" w:hAnsiTheme="majorHAnsi" w:cstheme="majorHAnsi"/>
          <w:noProof/>
          <w:sz w:val="22"/>
        </w:rPr>
        <w:t xml:space="preserve">; 369:54–65.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S50.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Stepp SE, Dufourcq-Lagelouse R, Le Deist F, et al. Perforin gene defects in familial hemophagocytic lymphohistiocytosis. Science (80-. ). </w:t>
      </w:r>
      <w:r w:rsidRPr="006335F0">
        <w:rPr>
          <w:rFonts w:asciiTheme="majorHAnsi" w:hAnsiTheme="majorHAnsi" w:cstheme="majorHAnsi"/>
          <w:bCs/>
          <w:noProof/>
          <w:sz w:val="22"/>
        </w:rPr>
        <w:t>1999</w:t>
      </w:r>
      <w:r w:rsidRPr="006335F0">
        <w:rPr>
          <w:rFonts w:asciiTheme="majorHAnsi" w:hAnsiTheme="majorHAnsi" w:cstheme="majorHAnsi"/>
          <w:noProof/>
          <w:sz w:val="22"/>
        </w:rPr>
        <w:t xml:space="preserve">; 286:1957–1959.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de-DE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S51.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Castigli E, Wilson SA, Garybyan L, et al. TACI mutation in common variable immunodeficiency and IgA deficiency. </w:t>
      </w:r>
      <w:r w:rsidRPr="00DF0B3C">
        <w:rPr>
          <w:rFonts w:asciiTheme="majorHAnsi" w:hAnsiTheme="majorHAnsi" w:cstheme="majorHAnsi"/>
          <w:noProof/>
          <w:sz w:val="22"/>
          <w:lang w:val="de-DE"/>
        </w:rPr>
        <w:t xml:space="preserve">Nat. Genet. </w:t>
      </w:r>
      <w:r w:rsidRPr="00DF0B3C">
        <w:rPr>
          <w:rFonts w:asciiTheme="majorHAnsi" w:hAnsiTheme="majorHAnsi" w:cstheme="majorHAnsi"/>
          <w:bCs/>
          <w:noProof/>
          <w:sz w:val="22"/>
          <w:lang w:val="de-DE"/>
        </w:rPr>
        <w:t>2006</w:t>
      </w:r>
      <w:r w:rsidRPr="00DF0B3C">
        <w:rPr>
          <w:rFonts w:asciiTheme="majorHAnsi" w:hAnsiTheme="majorHAnsi" w:cstheme="majorHAnsi"/>
          <w:noProof/>
          <w:sz w:val="22"/>
          <w:lang w:val="de-DE"/>
        </w:rPr>
        <w:t xml:space="preserve">; 6:357–362.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de-DE"/>
        </w:rPr>
        <w:t xml:space="preserve">S52. </w:t>
      </w:r>
      <w:r w:rsidRPr="00DF0B3C">
        <w:rPr>
          <w:rFonts w:asciiTheme="majorHAnsi" w:hAnsiTheme="majorHAnsi" w:cstheme="majorHAnsi"/>
          <w:noProof/>
          <w:sz w:val="22"/>
          <w:lang w:val="de-DE"/>
        </w:rPr>
        <w:tab/>
        <w:t xml:space="preserve">Lekstrom-Himes JA, Dorman SE, Kopar P, Holland SM, Gallin JI. </w:t>
      </w:r>
      <w:r w:rsidRPr="006335F0">
        <w:rPr>
          <w:rFonts w:asciiTheme="majorHAnsi" w:hAnsiTheme="majorHAnsi" w:cstheme="majorHAnsi"/>
          <w:noProof/>
          <w:sz w:val="22"/>
        </w:rPr>
        <w:t xml:space="preserve">Neutrophil-specific granule deficiency results from a novel mutation with loss of function of the transcription factor CCAAT/enhancer binding protein e. J. Exp. Med. </w:t>
      </w:r>
      <w:r w:rsidRPr="006335F0">
        <w:rPr>
          <w:rFonts w:asciiTheme="majorHAnsi" w:hAnsiTheme="majorHAnsi" w:cstheme="majorHAnsi"/>
          <w:bCs/>
          <w:noProof/>
          <w:sz w:val="22"/>
        </w:rPr>
        <w:t>1999</w:t>
      </w:r>
      <w:r w:rsidRPr="006335F0">
        <w:rPr>
          <w:rFonts w:asciiTheme="majorHAnsi" w:hAnsiTheme="majorHAnsi" w:cstheme="majorHAnsi"/>
          <w:noProof/>
          <w:sz w:val="22"/>
        </w:rPr>
        <w:t xml:space="preserve">; 189:1847–1852.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S53.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Köker MY, Camcıoğlu Y, van Leeuwen K, et al. </w:t>
      </w:r>
      <w:r w:rsidRPr="006335F0">
        <w:rPr>
          <w:rFonts w:asciiTheme="majorHAnsi" w:hAnsiTheme="majorHAnsi" w:cstheme="majorHAnsi"/>
          <w:noProof/>
          <w:sz w:val="22"/>
        </w:rPr>
        <w:t xml:space="preserve">Clinical, functional, and genetic characterization of chronic granulomatous disease in 89 Turkish patients. J. Allergy Clin. Immunol. </w:t>
      </w:r>
      <w:r w:rsidRPr="006335F0">
        <w:rPr>
          <w:rFonts w:asciiTheme="majorHAnsi" w:hAnsiTheme="majorHAnsi" w:cstheme="majorHAnsi"/>
          <w:bCs/>
          <w:noProof/>
          <w:sz w:val="22"/>
        </w:rPr>
        <w:t>2013</w:t>
      </w:r>
      <w:r w:rsidRPr="006335F0">
        <w:rPr>
          <w:rFonts w:asciiTheme="majorHAnsi" w:hAnsiTheme="majorHAnsi" w:cstheme="majorHAnsi"/>
          <w:noProof/>
          <w:sz w:val="22"/>
        </w:rPr>
        <w:t xml:space="preserve">; 132:1156–1163.e5.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S54.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Li F-Y, Chaigne-Delalande B, Kanellopoulou C, et al. Second messenger role for Mg2+ revealed by human T-cell immunodeficiency.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Nature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2011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475:471–476.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S55.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Zhong FL, Mamaï O, Sborgi L, et al. </w:t>
      </w:r>
      <w:r w:rsidRPr="006335F0">
        <w:rPr>
          <w:rFonts w:asciiTheme="majorHAnsi" w:hAnsiTheme="majorHAnsi" w:cstheme="majorHAnsi"/>
          <w:noProof/>
          <w:sz w:val="22"/>
        </w:rPr>
        <w:t xml:space="preserve">Germline NLRP1 Mutations Cause Skin Inflammatory and Cancer Susceptibility Syndromes via Inflammasome Activation. Cell </w:t>
      </w:r>
      <w:r w:rsidRPr="006335F0">
        <w:rPr>
          <w:rFonts w:asciiTheme="majorHAnsi" w:hAnsiTheme="majorHAnsi" w:cstheme="majorHAnsi"/>
          <w:bCs/>
          <w:noProof/>
          <w:sz w:val="22"/>
        </w:rPr>
        <w:t>2016</w:t>
      </w:r>
      <w:r w:rsidRPr="006335F0">
        <w:rPr>
          <w:rFonts w:asciiTheme="majorHAnsi" w:hAnsiTheme="majorHAnsi" w:cstheme="majorHAnsi"/>
          <w:noProof/>
          <w:sz w:val="22"/>
        </w:rPr>
        <w:t xml:space="preserve">; 167:187–202.e17.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S56.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Villard J, Reith W, Barras E, et al. Analysis of mutations and chromosomal localisation of the gene encoding RFX5, a novel transcription factor affected in major histocompatibility complex class II deficiency. Hum. Mutat. </w:t>
      </w:r>
      <w:r w:rsidRPr="006335F0">
        <w:rPr>
          <w:rFonts w:asciiTheme="majorHAnsi" w:hAnsiTheme="majorHAnsi" w:cstheme="majorHAnsi"/>
          <w:bCs/>
          <w:noProof/>
          <w:sz w:val="22"/>
        </w:rPr>
        <w:t>1997</w:t>
      </w:r>
      <w:r w:rsidRPr="006335F0">
        <w:rPr>
          <w:rFonts w:asciiTheme="majorHAnsi" w:hAnsiTheme="majorHAnsi" w:cstheme="majorHAnsi"/>
          <w:noProof/>
          <w:sz w:val="22"/>
        </w:rPr>
        <w:t xml:space="preserve">; 10:430–435.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S57.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Atanasovska B, Bozhinovski G, Plaseska-Karanfilska D, Chakalova L. Efficient Detection of Mediterranean β-Thalassemia Mutations by Multiplex Single-Nucleotide Primer Extension. PLoS One </w:t>
      </w:r>
      <w:r w:rsidRPr="006335F0">
        <w:rPr>
          <w:rFonts w:asciiTheme="majorHAnsi" w:hAnsiTheme="majorHAnsi" w:cstheme="majorHAnsi"/>
          <w:bCs/>
          <w:noProof/>
          <w:sz w:val="22"/>
        </w:rPr>
        <w:t>2012</w:t>
      </w:r>
      <w:r w:rsidRPr="006335F0">
        <w:rPr>
          <w:rFonts w:asciiTheme="majorHAnsi" w:hAnsiTheme="majorHAnsi" w:cstheme="majorHAnsi"/>
          <w:noProof/>
          <w:sz w:val="22"/>
        </w:rPr>
        <w:t xml:space="preserve">; 7.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de-DE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S58.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Crow YJ, Leitch A, Hayward BE, et al. Mutations in genes encoding ribonuclease H2 subunits cause Aicardi-Goutières syndrome and mimic congenital viral brain infection. </w:t>
      </w:r>
      <w:r w:rsidRPr="00DF0B3C">
        <w:rPr>
          <w:rFonts w:asciiTheme="majorHAnsi" w:hAnsiTheme="majorHAnsi" w:cstheme="majorHAnsi"/>
          <w:noProof/>
          <w:sz w:val="22"/>
          <w:lang w:val="de-DE"/>
        </w:rPr>
        <w:t xml:space="preserve">Nat. Genet. </w:t>
      </w:r>
      <w:r w:rsidRPr="00DF0B3C">
        <w:rPr>
          <w:rFonts w:asciiTheme="majorHAnsi" w:hAnsiTheme="majorHAnsi" w:cstheme="majorHAnsi"/>
          <w:bCs/>
          <w:noProof/>
          <w:sz w:val="22"/>
          <w:lang w:val="de-DE"/>
        </w:rPr>
        <w:t>2006</w:t>
      </w:r>
      <w:r w:rsidRPr="00DF0B3C">
        <w:rPr>
          <w:rFonts w:asciiTheme="majorHAnsi" w:hAnsiTheme="majorHAnsi" w:cstheme="majorHAnsi"/>
          <w:noProof/>
          <w:sz w:val="22"/>
          <w:lang w:val="de-DE"/>
        </w:rPr>
        <w:t xml:space="preserve">; 38:910–6.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de-DE"/>
        </w:rPr>
        <w:t xml:space="preserve">S59. </w:t>
      </w:r>
      <w:r w:rsidRPr="00DF0B3C">
        <w:rPr>
          <w:rFonts w:asciiTheme="majorHAnsi" w:hAnsiTheme="majorHAnsi" w:cstheme="majorHAnsi"/>
          <w:noProof/>
          <w:sz w:val="22"/>
          <w:lang w:val="de-DE"/>
        </w:rPr>
        <w:tab/>
        <w:t xml:space="preserve">Nishizaka H, Horiuchi T, Zhu ZB, Fukumori Y, Volanakis JE. </w:t>
      </w:r>
      <w:r w:rsidRPr="006335F0">
        <w:rPr>
          <w:rFonts w:asciiTheme="majorHAnsi" w:hAnsiTheme="majorHAnsi" w:cstheme="majorHAnsi"/>
          <w:noProof/>
          <w:sz w:val="22"/>
        </w:rPr>
        <w:t xml:space="preserve">Genetic bases of human complement C7 deficiency. J. Immunol. </w:t>
      </w:r>
      <w:r w:rsidRPr="006335F0">
        <w:rPr>
          <w:rFonts w:asciiTheme="majorHAnsi" w:hAnsiTheme="majorHAnsi" w:cstheme="majorHAnsi"/>
          <w:bCs/>
          <w:noProof/>
          <w:sz w:val="22"/>
        </w:rPr>
        <w:t>1996</w:t>
      </w:r>
      <w:r w:rsidRPr="006335F0">
        <w:rPr>
          <w:rFonts w:asciiTheme="majorHAnsi" w:hAnsiTheme="majorHAnsi" w:cstheme="majorHAnsi"/>
          <w:noProof/>
          <w:sz w:val="22"/>
        </w:rPr>
        <w:t xml:space="preserve">; 157:4239–4243.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S60. </w:t>
      </w:r>
      <w:r w:rsidRPr="006335F0">
        <w:rPr>
          <w:rFonts w:asciiTheme="majorHAnsi" w:hAnsiTheme="majorHAnsi" w:cstheme="majorHAnsi"/>
          <w:noProof/>
          <w:sz w:val="22"/>
        </w:rPr>
        <w:tab/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Verhoeven NM, Huck JH, Roos B, et al. </w:t>
      </w:r>
      <w:r w:rsidRPr="006335F0">
        <w:rPr>
          <w:rFonts w:asciiTheme="majorHAnsi" w:hAnsiTheme="majorHAnsi" w:cstheme="majorHAnsi"/>
          <w:noProof/>
          <w:sz w:val="22"/>
        </w:rPr>
        <w:t xml:space="preserve">Transaldolase deficiency: liver cirrhosis associated with a new inborn error in the pentose phosphate pathway.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Am. J. Hum. Genet.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2001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68:1086–1092.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de-DE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S61.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Eyaid W, Al Harbi T, Anazi S, et al. </w:t>
      </w:r>
      <w:r w:rsidRPr="006335F0">
        <w:rPr>
          <w:rFonts w:asciiTheme="majorHAnsi" w:hAnsiTheme="majorHAnsi" w:cstheme="majorHAnsi"/>
          <w:noProof/>
          <w:sz w:val="22"/>
        </w:rPr>
        <w:t xml:space="preserve">Transaldolase deficiency: Report of 12 new cases and further delineation of the phenotype. </w:t>
      </w:r>
      <w:r w:rsidRPr="00DF0B3C">
        <w:rPr>
          <w:rFonts w:asciiTheme="majorHAnsi" w:hAnsiTheme="majorHAnsi" w:cstheme="majorHAnsi"/>
          <w:noProof/>
          <w:sz w:val="22"/>
          <w:lang w:val="de-DE"/>
        </w:rPr>
        <w:t xml:space="preserve">J. Inherit. Metab. Dis. </w:t>
      </w:r>
      <w:r w:rsidRPr="00DF0B3C">
        <w:rPr>
          <w:rFonts w:asciiTheme="majorHAnsi" w:hAnsiTheme="majorHAnsi" w:cstheme="majorHAnsi"/>
          <w:bCs/>
          <w:noProof/>
          <w:sz w:val="22"/>
          <w:lang w:val="de-DE"/>
        </w:rPr>
        <w:t>2013</w:t>
      </w:r>
      <w:r w:rsidRPr="00DF0B3C">
        <w:rPr>
          <w:rFonts w:asciiTheme="majorHAnsi" w:hAnsiTheme="majorHAnsi" w:cstheme="majorHAnsi"/>
          <w:noProof/>
          <w:sz w:val="22"/>
          <w:lang w:val="de-DE"/>
        </w:rPr>
        <w:t xml:space="preserve">; 36:997–1004.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de-DE"/>
        </w:rPr>
        <w:t xml:space="preserve">S62. </w:t>
      </w:r>
      <w:r w:rsidRPr="00DF0B3C">
        <w:rPr>
          <w:rFonts w:asciiTheme="majorHAnsi" w:hAnsiTheme="majorHAnsi" w:cstheme="majorHAnsi"/>
          <w:noProof/>
          <w:sz w:val="22"/>
          <w:lang w:val="de-DE"/>
        </w:rPr>
        <w:tab/>
        <w:t xml:space="preserve">Hauck F, Randriamampita C, Martin E, et al. </w:t>
      </w:r>
      <w:r w:rsidRPr="006335F0">
        <w:rPr>
          <w:rFonts w:asciiTheme="majorHAnsi" w:hAnsiTheme="majorHAnsi" w:cstheme="majorHAnsi"/>
          <w:noProof/>
          <w:sz w:val="22"/>
        </w:rPr>
        <w:t xml:space="preserve">Primary T-cell immunodeficiency with </w:t>
      </w:r>
      <w:r w:rsidRPr="006335F0">
        <w:rPr>
          <w:rFonts w:asciiTheme="majorHAnsi" w:hAnsiTheme="majorHAnsi" w:cstheme="majorHAnsi"/>
          <w:noProof/>
          <w:sz w:val="22"/>
        </w:rPr>
        <w:lastRenderedPageBreak/>
        <w:t xml:space="preserve">immunodysregulation caused by autosomal recessive LCK deficiency. J. Allergy Clin. Immunol. </w:t>
      </w:r>
      <w:r w:rsidRPr="006335F0">
        <w:rPr>
          <w:rFonts w:asciiTheme="majorHAnsi" w:hAnsiTheme="majorHAnsi" w:cstheme="majorHAnsi"/>
          <w:bCs/>
          <w:noProof/>
          <w:sz w:val="22"/>
        </w:rPr>
        <w:t>2012</w:t>
      </w:r>
      <w:r w:rsidRPr="006335F0">
        <w:rPr>
          <w:rFonts w:asciiTheme="majorHAnsi" w:hAnsiTheme="majorHAnsi" w:cstheme="majorHAnsi"/>
          <w:noProof/>
          <w:sz w:val="22"/>
        </w:rPr>
        <w:t xml:space="preserve">; 130.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S63.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Snow AL, Xiao W, Stinson JR, et al. Congenital B cell lymphocytosis explained by novel germline CARD11 mutations. J Exp Med </w:t>
      </w:r>
      <w:r w:rsidRPr="006335F0">
        <w:rPr>
          <w:rFonts w:asciiTheme="majorHAnsi" w:hAnsiTheme="majorHAnsi" w:cstheme="majorHAnsi"/>
          <w:bCs/>
          <w:noProof/>
          <w:sz w:val="22"/>
        </w:rPr>
        <w:t>2012</w:t>
      </w:r>
      <w:r w:rsidRPr="006335F0">
        <w:rPr>
          <w:rFonts w:asciiTheme="majorHAnsi" w:hAnsiTheme="majorHAnsi" w:cstheme="majorHAnsi"/>
          <w:noProof/>
          <w:sz w:val="22"/>
        </w:rPr>
        <w:t xml:space="preserve">; 209:2247–2261.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S64.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Brohl AS, Stinson J, Su HC, et al. Germline CARD11 mutation in a patient with severe congenital B cell lymphocytosis.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J. Clin. Immunol.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2016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35:32–46.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S65.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Banka S, Blom HJ, Walter J, et al. </w:t>
      </w:r>
      <w:r w:rsidRPr="006335F0">
        <w:rPr>
          <w:rFonts w:asciiTheme="majorHAnsi" w:hAnsiTheme="majorHAnsi" w:cstheme="majorHAnsi"/>
          <w:noProof/>
          <w:sz w:val="22"/>
        </w:rPr>
        <w:t xml:space="preserve">Identification and characterization of an inborn error of metabolism caused by dihydrofolate reductase deficiency. Am. J. Hum. Genet. </w:t>
      </w:r>
      <w:r w:rsidRPr="006335F0">
        <w:rPr>
          <w:rFonts w:asciiTheme="majorHAnsi" w:hAnsiTheme="majorHAnsi" w:cstheme="majorHAnsi"/>
          <w:bCs/>
          <w:noProof/>
          <w:sz w:val="22"/>
        </w:rPr>
        <w:t>2011</w:t>
      </w:r>
      <w:r w:rsidRPr="006335F0">
        <w:rPr>
          <w:rFonts w:asciiTheme="majorHAnsi" w:hAnsiTheme="majorHAnsi" w:cstheme="majorHAnsi"/>
          <w:noProof/>
          <w:sz w:val="22"/>
        </w:rPr>
        <w:t xml:space="preserve">; 88:216–225.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S66.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Nunoi H, Iwata M, Tatsuzawa S, et al. AG dinucleotide insertion in a patient with chronic granulomatous disease lacking cytosolic 67-kD protein. Blood </w:t>
      </w:r>
      <w:r w:rsidRPr="006335F0">
        <w:rPr>
          <w:rFonts w:asciiTheme="majorHAnsi" w:hAnsiTheme="majorHAnsi" w:cstheme="majorHAnsi"/>
          <w:bCs/>
          <w:noProof/>
          <w:sz w:val="22"/>
        </w:rPr>
        <w:t>1995</w:t>
      </w:r>
      <w:r w:rsidRPr="006335F0">
        <w:rPr>
          <w:rFonts w:asciiTheme="majorHAnsi" w:hAnsiTheme="majorHAnsi" w:cstheme="majorHAnsi"/>
          <w:noProof/>
          <w:sz w:val="22"/>
        </w:rPr>
        <w:t xml:space="preserve">; 86:329–33.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S67.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Aksentijevich I, Torosyan Y, Samuels J, et al. Mutation and haplotype studies of familial Mediterranean fever reveal new ancestral relationships and evidence for a high carrier frequency with reduced penetrance in the Ashkenazi Jewish population. Am. J. Hum. Genet. </w:t>
      </w:r>
      <w:r w:rsidRPr="006335F0">
        <w:rPr>
          <w:rFonts w:asciiTheme="majorHAnsi" w:hAnsiTheme="majorHAnsi" w:cstheme="majorHAnsi"/>
          <w:bCs/>
          <w:noProof/>
          <w:sz w:val="22"/>
        </w:rPr>
        <w:t>1999</w:t>
      </w:r>
      <w:r w:rsidRPr="006335F0">
        <w:rPr>
          <w:rFonts w:asciiTheme="majorHAnsi" w:hAnsiTheme="majorHAnsi" w:cstheme="majorHAnsi"/>
          <w:noProof/>
          <w:sz w:val="22"/>
        </w:rPr>
        <w:t xml:space="preserve">; 64:949–62.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S68.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Romberg N, Al Moussawi K, Nelson-Williams C, et al. Mutation of NLRC4 causes a syndrome of enterocolitis and autoinflammation.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Nat. Genet.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2014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46:1135–9.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S69.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Volker-Touw N, De Koning H, Van Kempen T, et al. </w:t>
      </w:r>
      <w:r w:rsidRPr="006335F0">
        <w:rPr>
          <w:rFonts w:asciiTheme="majorHAnsi" w:hAnsiTheme="majorHAnsi" w:cstheme="majorHAnsi"/>
          <w:noProof/>
          <w:sz w:val="22"/>
        </w:rPr>
        <w:t xml:space="preserve">A novel mutation in NLRC4 in a large pedigree with an anakinra responsive autoinflammatory disease. Pediatr. Rheumatol. </w:t>
      </w:r>
      <w:r w:rsidRPr="006335F0">
        <w:rPr>
          <w:rFonts w:asciiTheme="majorHAnsi" w:hAnsiTheme="majorHAnsi" w:cstheme="majorHAnsi"/>
          <w:bCs/>
          <w:noProof/>
          <w:sz w:val="22"/>
        </w:rPr>
        <w:t>2015</w:t>
      </w:r>
      <w:r w:rsidRPr="006335F0">
        <w:rPr>
          <w:rFonts w:asciiTheme="majorHAnsi" w:hAnsiTheme="majorHAnsi" w:cstheme="majorHAnsi"/>
          <w:noProof/>
          <w:sz w:val="22"/>
        </w:rPr>
        <w:t xml:space="preserve">; 13:P30.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S70.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Vulliamy TJ, D’Urso M, Battistuzzi G, et al. Diverse point mutations in the human glucose-6-phosphate dehydrogenase gene cause enzyme deficiency and mild or severe hemolytic anemia. Proc. Natl. Acad. Sci. USA </w:t>
      </w:r>
      <w:r w:rsidRPr="006335F0">
        <w:rPr>
          <w:rFonts w:asciiTheme="majorHAnsi" w:hAnsiTheme="majorHAnsi" w:cstheme="majorHAnsi"/>
          <w:bCs/>
          <w:noProof/>
          <w:sz w:val="22"/>
        </w:rPr>
        <w:t>1988</w:t>
      </w:r>
      <w:r w:rsidRPr="006335F0">
        <w:rPr>
          <w:rFonts w:asciiTheme="majorHAnsi" w:hAnsiTheme="majorHAnsi" w:cstheme="majorHAnsi"/>
          <w:noProof/>
          <w:sz w:val="22"/>
        </w:rPr>
        <w:t xml:space="preserve">; 85:5171–5175.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S71.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Jarolim P, Rubin HL, Brabec V, Palek J. A Nonsense Mutation 1669Glu→Ter within the Regulatory Domain of Human Erythroid Ankyrin Leads to a Selective Deficiency of the Major Ankyrin Isoform (Band 2.1) and a Phenotype of Autosomal Dominant Hereditary Spherocytosis. J. Clin. Invest. </w:t>
      </w:r>
      <w:r w:rsidRPr="006335F0">
        <w:rPr>
          <w:rFonts w:asciiTheme="majorHAnsi" w:hAnsiTheme="majorHAnsi" w:cstheme="majorHAnsi"/>
          <w:bCs/>
          <w:noProof/>
          <w:sz w:val="22"/>
        </w:rPr>
        <w:t>1995</w:t>
      </w:r>
      <w:r w:rsidRPr="006335F0">
        <w:rPr>
          <w:rFonts w:asciiTheme="majorHAnsi" w:hAnsiTheme="majorHAnsi" w:cstheme="majorHAnsi"/>
          <w:noProof/>
          <w:sz w:val="22"/>
        </w:rPr>
        <w:t xml:space="preserve">; 95:941–947.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S72.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Keller MD, Ganesh J, Heltzer M, et al. Severe combined immunodeficiency resulting from mutations in MTHFD1. Pediatrics </w:t>
      </w:r>
      <w:r w:rsidRPr="006335F0">
        <w:rPr>
          <w:rFonts w:asciiTheme="majorHAnsi" w:hAnsiTheme="majorHAnsi" w:cstheme="majorHAnsi"/>
          <w:bCs/>
          <w:noProof/>
          <w:sz w:val="22"/>
        </w:rPr>
        <w:t>2013</w:t>
      </w:r>
      <w:r w:rsidRPr="006335F0">
        <w:rPr>
          <w:rFonts w:asciiTheme="majorHAnsi" w:hAnsiTheme="majorHAnsi" w:cstheme="majorHAnsi"/>
          <w:noProof/>
          <w:sz w:val="22"/>
        </w:rPr>
        <w:t xml:space="preserve">; 131:e629-34.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S73.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Burda P, Kuster A, Hjalmarson O, et al. Characterization and review of MTHFD1 deficiency: four new patients, cellular delineation and response to folic and folinic acid treatment. J. Inherit. Metab. Dis. </w:t>
      </w:r>
      <w:r w:rsidRPr="006335F0">
        <w:rPr>
          <w:rFonts w:asciiTheme="majorHAnsi" w:hAnsiTheme="majorHAnsi" w:cstheme="majorHAnsi"/>
          <w:bCs/>
          <w:noProof/>
          <w:sz w:val="22"/>
        </w:rPr>
        <w:t>2015</w:t>
      </w:r>
      <w:r w:rsidRPr="006335F0">
        <w:rPr>
          <w:rFonts w:asciiTheme="majorHAnsi" w:hAnsiTheme="majorHAnsi" w:cstheme="majorHAnsi"/>
          <w:noProof/>
          <w:sz w:val="22"/>
        </w:rPr>
        <w:t xml:space="preserve">; 38:863–872.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S74.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Minegishi Y, Saito M, Tsuchiya S, et al. Dominant-negative mutations in the DNA-binding domain of STAT3 cause hyper-IgE syndrome. Nature </w:t>
      </w:r>
      <w:r w:rsidRPr="006335F0">
        <w:rPr>
          <w:rFonts w:asciiTheme="majorHAnsi" w:hAnsiTheme="majorHAnsi" w:cstheme="majorHAnsi"/>
          <w:bCs/>
          <w:noProof/>
          <w:sz w:val="22"/>
        </w:rPr>
        <w:t>2007</w:t>
      </w:r>
      <w:r w:rsidRPr="006335F0">
        <w:rPr>
          <w:rFonts w:asciiTheme="majorHAnsi" w:hAnsiTheme="majorHAnsi" w:cstheme="majorHAnsi"/>
          <w:noProof/>
          <w:sz w:val="22"/>
        </w:rPr>
        <w:t xml:space="preserve">; 448:1058–1062.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S75.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Chandesris M-O, Melki I, Natividad A, et al. Autosomal Dominant STAT3 Deficiency and Hyper-IgE Syndrome Molecular, Cellular, and Clinical Features From a French National Survey. Medicine (Baltimore). </w:t>
      </w:r>
      <w:r w:rsidRPr="006335F0">
        <w:rPr>
          <w:rFonts w:asciiTheme="majorHAnsi" w:hAnsiTheme="majorHAnsi" w:cstheme="majorHAnsi"/>
          <w:bCs/>
          <w:noProof/>
          <w:sz w:val="22"/>
        </w:rPr>
        <w:t>2013</w:t>
      </w:r>
      <w:r w:rsidRPr="006335F0">
        <w:rPr>
          <w:rFonts w:asciiTheme="majorHAnsi" w:hAnsiTheme="majorHAnsi" w:cstheme="majorHAnsi"/>
          <w:noProof/>
          <w:sz w:val="22"/>
        </w:rPr>
        <w:t xml:space="preserve">; 91.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S76.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Boisson B, Laplantine E, Dobbs K, et al. Human HOIP and LUBAC deficiency underlies autoinflammation, immunodeficiency, amylopectinosis, and lymphangiectasia. J. Exp. Med. </w:t>
      </w:r>
      <w:r w:rsidRPr="006335F0">
        <w:rPr>
          <w:rFonts w:asciiTheme="majorHAnsi" w:hAnsiTheme="majorHAnsi" w:cstheme="majorHAnsi"/>
          <w:bCs/>
          <w:noProof/>
          <w:sz w:val="22"/>
        </w:rPr>
        <w:t>2015</w:t>
      </w:r>
      <w:r w:rsidRPr="006335F0">
        <w:rPr>
          <w:rFonts w:asciiTheme="majorHAnsi" w:hAnsiTheme="majorHAnsi" w:cstheme="majorHAnsi"/>
          <w:noProof/>
          <w:sz w:val="22"/>
        </w:rPr>
        <w:t xml:space="preserve">; 212:939–951.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S77.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Bustamante J, Arias A a, Vogt G, et al. Germline CYBB mutations that selectively affect macrophages in kindreds with X-linked predisposition to tuberculous mycobacterial disease. Nat. Immunol. </w:t>
      </w:r>
      <w:r w:rsidRPr="006335F0">
        <w:rPr>
          <w:rFonts w:asciiTheme="majorHAnsi" w:hAnsiTheme="majorHAnsi" w:cstheme="majorHAnsi"/>
          <w:bCs/>
          <w:noProof/>
          <w:sz w:val="22"/>
        </w:rPr>
        <w:t>2011</w:t>
      </w:r>
      <w:r w:rsidRPr="006335F0">
        <w:rPr>
          <w:rFonts w:asciiTheme="majorHAnsi" w:hAnsiTheme="majorHAnsi" w:cstheme="majorHAnsi"/>
          <w:noProof/>
          <w:sz w:val="22"/>
        </w:rPr>
        <w:t xml:space="preserve">; 12:213–21.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S78.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Riley LG, Cooper S, Hickey P, et al. Mutation of the mitochondrial tyrosyl-tRNA synthetase gene, YARS2, causes myopathy, lactic acidosis, and sideroblastic anemia - MLASA syndrome. Am. J. Hum. Genet. </w:t>
      </w:r>
      <w:r w:rsidRPr="006335F0">
        <w:rPr>
          <w:rFonts w:asciiTheme="majorHAnsi" w:hAnsiTheme="majorHAnsi" w:cstheme="majorHAnsi"/>
          <w:bCs/>
          <w:noProof/>
          <w:sz w:val="22"/>
        </w:rPr>
        <w:t>2010</w:t>
      </w:r>
      <w:r w:rsidRPr="006335F0">
        <w:rPr>
          <w:rFonts w:asciiTheme="majorHAnsi" w:hAnsiTheme="majorHAnsi" w:cstheme="majorHAnsi"/>
          <w:noProof/>
          <w:sz w:val="22"/>
        </w:rPr>
        <w:t xml:space="preserve">; 87:52–59.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S79.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Pérez de Diego R, Sancho-Shimizu V, Lorenzo L, et al. Human TRAF3 adaptor molecule deficiency leads to impaired Toll-like receptor 3 response and susceptibility to herpes simplex encephalitis. Immunity </w:t>
      </w:r>
      <w:r w:rsidRPr="006335F0">
        <w:rPr>
          <w:rFonts w:asciiTheme="majorHAnsi" w:hAnsiTheme="majorHAnsi" w:cstheme="majorHAnsi"/>
          <w:bCs/>
          <w:noProof/>
          <w:sz w:val="22"/>
        </w:rPr>
        <w:t>2010</w:t>
      </w:r>
      <w:r w:rsidRPr="006335F0">
        <w:rPr>
          <w:rFonts w:asciiTheme="majorHAnsi" w:hAnsiTheme="majorHAnsi" w:cstheme="majorHAnsi"/>
          <w:noProof/>
          <w:sz w:val="22"/>
        </w:rPr>
        <w:t xml:space="preserve">; 33:400–411.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S80.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Gerin I, Veiga-Da-Cunha M, Achouri Y, Collet JF, Van Schaftingen E. Sequence of a </w:t>
      </w:r>
      <w:r w:rsidRPr="006335F0">
        <w:rPr>
          <w:rFonts w:asciiTheme="majorHAnsi" w:hAnsiTheme="majorHAnsi" w:cstheme="majorHAnsi"/>
          <w:noProof/>
          <w:sz w:val="22"/>
        </w:rPr>
        <w:lastRenderedPageBreak/>
        <w:t xml:space="preserve">putative glucose 6-phosphate translocase, mutated in glycogen storage disease type Ib.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FEBS Lett.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1997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419:235–238. </w:t>
      </w:r>
    </w:p>
    <w:p w:rsidR="006335F0" w:rsidRPr="00DF0B3C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  <w:lang w:val="nl-NL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S81.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Burg M Van Der, Ijspeert H, Verkaik NS, et al. </w:t>
      </w:r>
      <w:r w:rsidRPr="006335F0">
        <w:rPr>
          <w:rFonts w:asciiTheme="majorHAnsi" w:hAnsiTheme="majorHAnsi" w:cstheme="majorHAnsi"/>
          <w:noProof/>
          <w:sz w:val="22"/>
        </w:rPr>
        <w:t xml:space="preserve">A DNA-PKcs mutation in a radiosensitive T–B– SCID patient inhibits Artemis activation and nonhomologous end-joining.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J. Clin. Invest. </w:t>
      </w:r>
      <w:r w:rsidRPr="00DF0B3C">
        <w:rPr>
          <w:rFonts w:asciiTheme="majorHAnsi" w:hAnsiTheme="majorHAnsi" w:cstheme="majorHAnsi"/>
          <w:bCs/>
          <w:noProof/>
          <w:sz w:val="22"/>
          <w:lang w:val="nl-NL"/>
        </w:rPr>
        <w:t>2009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; 119:91–98.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DF0B3C">
        <w:rPr>
          <w:rFonts w:asciiTheme="majorHAnsi" w:hAnsiTheme="majorHAnsi" w:cstheme="majorHAnsi"/>
          <w:noProof/>
          <w:sz w:val="22"/>
          <w:lang w:val="nl-NL"/>
        </w:rPr>
        <w:t xml:space="preserve">S82. </w:t>
      </w:r>
      <w:r w:rsidRPr="00DF0B3C">
        <w:rPr>
          <w:rFonts w:asciiTheme="majorHAnsi" w:hAnsiTheme="majorHAnsi" w:cstheme="majorHAnsi"/>
          <w:noProof/>
          <w:sz w:val="22"/>
          <w:lang w:val="nl-NL"/>
        </w:rPr>
        <w:tab/>
        <w:t xml:space="preserve">Dobbs K, Domínguez Conde C, Zhang S-Y, et al. </w:t>
      </w:r>
      <w:r w:rsidRPr="006335F0">
        <w:rPr>
          <w:rFonts w:asciiTheme="majorHAnsi" w:hAnsiTheme="majorHAnsi" w:cstheme="majorHAnsi"/>
          <w:noProof/>
          <w:sz w:val="22"/>
        </w:rPr>
        <w:t xml:space="preserve">Inherited DOCK2 Deficiency in Patients with Early-Onset Invasive Infections. N. Engl. J. Med. </w:t>
      </w:r>
      <w:r w:rsidRPr="006335F0">
        <w:rPr>
          <w:rFonts w:asciiTheme="majorHAnsi" w:hAnsiTheme="majorHAnsi" w:cstheme="majorHAnsi"/>
          <w:bCs/>
          <w:noProof/>
          <w:sz w:val="22"/>
        </w:rPr>
        <w:t>2015</w:t>
      </w:r>
      <w:r w:rsidRPr="006335F0">
        <w:rPr>
          <w:rFonts w:asciiTheme="majorHAnsi" w:hAnsiTheme="majorHAnsi" w:cstheme="majorHAnsi"/>
          <w:noProof/>
          <w:sz w:val="22"/>
        </w:rPr>
        <w:t xml:space="preserve">; 372:2409–22.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S83.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Fisher GH, Rosenberg FJ, Straus SE, et al. Dominant Interfering Fas Gene-Mutations Impair Apoptosis in a Human Autoimmune Lymphoproliferative Syndrome. Cell </w:t>
      </w:r>
      <w:r w:rsidRPr="006335F0">
        <w:rPr>
          <w:rFonts w:asciiTheme="majorHAnsi" w:hAnsiTheme="majorHAnsi" w:cstheme="majorHAnsi"/>
          <w:bCs/>
          <w:noProof/>
          <w:sz w:val="22"/>
        </w:rPr>
        <w:t>1995</w:t>
      </w:r>
      <w:r w:rsidRPr="006335F0">
        <w:rPr>
          <w:rFonts w:asciiTheme="majorHAnsi" w:hAnsiTheme="majorHAnsi" w:cstheme="majorHAnsi"/>
          <w:noProof/>
          <w:sz w:val="22"/>
        </w:rPr>
        <w:t xml:space="preserve">; 81:935–946.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  <w:noProof/>
          <w:sz w:val="22"/>
        </w:rPr>
      </w:pPr>
      <w:r w:rsidRPr="006335F0">
        <w:rPr>
          <w:rFonts w:asciiTheme="majorHAnsi" w:hAnsiTheme="majorHAnsi" w:cstheme="majorHAnsi"/>
          <w:noProof/>
          <w:sz w:val="22"/>
        </w:rPr>
        <w:t xml:space="preserve">S84. </w:t>
      </w:r>
      <w:r w:rsidRPr="006335F0">
        <w:rPr>
          <w:rFonts w:asciiTheme="majorHAnsi" w:hAnsiTheme="majorHAnsi" w:cstheme="majorHAnsi"/>
          <w:noProof/>
          <w:sz w:val="22"/>
        </w:rPr>
        <w:tab/>
        <w:t xml:space="preserve">Liang J, Yagasaki H, Kamachi Y, et al. Mutations in telomerase catalytic protein in Japanese children with aplastic anemia. Haematologica </w:t>
      </w:r>
      <w:r w:rsidRPr="006335F0">
        <w:rPr>
          <w:rFonts w:asciiTheme="majorHAnsi" w:hAnsiTheme="majorHAnsi" w:cstheme="majorHAnsi"/>
          <w:bCs/>
          <w:noProof/>
          <w:sz w:val="22"/>
        </w:rPr>
        <w:t>2006</w:t>
      </w:r>
      <w:r w:rsidRPr="006335F0">
        <w:rPr>
          <w:rFonts w:asciiTheme="majorHAnsi" w:hAnsiTheme="majorHAnsi" w:cstheme="majorHAnsi"/>
          <w:noProof/>
          <w:sz w:val="22"/>
        </w:rPr>
        <w:t xml:space="preserve">; 91:656–658. </w:t>
      </w:r>
    </w:p>
    <w:p w:rsidR="006335F0" w:rsidRPr="001203B4" w:rsidRDefault="008921E1" w:rsidP="006335F0">
      <w:pPr>
        <w:rPr>
          <w:rFonts w:asciiTheme="majorHAnsi" w:hAnsiTheme="majorHAnsi" w:cstheme="majorHAnsi"/>
          <w:sz w:val="22"/>
        </w:rPr>
      </w:pPr>
      <w:r w:rsidRPr="001203B4">
        <w:rPr>
          <w:rFonts w:asciiTheme="majorHAnsi" w:hAnsiTheme="majorHAnsi" w:cstheme="majorHAnsi"/>
          <w:sz w:val="22"/>
        </w:rPr>
        <w:fldChar w:fldCharType="end"/>
      </w:r>
    </w:p>
    <w:p w:rsidR="006335F0" w:rsidRPr="00A93A66" w:rsidRDefault="006335F0" w:rsidP="006335F0">
      <w:pPr>
        <w:widowControl w:val="0"/>
        <w:autoSpaceDE w:val="0"/>
        <w:autoSpaceDN w:val="0"/>
        <w:adjustRightInd w:val="0"/>
        <w:ind w:left="640" w:hanging="640"/>
        <w:rPr>
          <w:rFonts w:asciiTheme="majorHAnsi" w:hAnsiTheme="majorHAnsi" w:cstheme="majorHAnsi"/>
        </w:rPr>
      </w:pPr>
    </w:p>
    <w:sectPr w:rsidR="006335F0" w:rsidRPr="00A93A66" w:rsidSect="006B2A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/>
  <w:defaultTabStop w:val="720"/>
  <w:hyphenationZone w:val="425"/>
  <w:characterSpacingControl w:val="doNotCompress"/>
  <w:compat>
    <w:useFELayout/>
  </w:compat>
  <w:rsids>
    <w:rsidRoot w:val="009752E8"/>
    <w:rsid w:val="000C2135"/>
    <w:rsid w:val="00227499"/>
    <w:rsid w:val="0042319D"/>
    <w:rsid w:val="004F66B2"/>
    <w:rsid w:val="00526C75"/>
    <w:rsid w:val="00554042"/>
    <w:rsid w:val="006335F0"/>
    <w:rsid w:val="006B2A69"/>
    <w:rsid w:val="008921E1"/>
    <w:rsid w:val="008B791B"/>
    <w:rsid w:val="00970315"/>
    <w:rsid w:val="009752E8"/>
    <w:rsid w:val="00A93A66"/>
    <w:rsid w:val="00CE25D1"/>
    <w:rsid w:val="00DF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8C3CB1-F10D-49F9-B845-0F9562E0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3440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University Medical Center</Company>
  <LinksUpToDate>false</LinksUpToDate>
  <CharactersWithSpaces>22320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 Arts</dc:creator>
  <cp:lastModifiedBy>Z352128</cp:lastModifiedBy>
  <cp:revision>3</cp:revision>
  <dcterms:created xsi:type="dcterms:W3CDTF">2019-04-18T11:56:00Z</dcterms:created>
  <dcterms:modified xsi:type="dcterms:W3CDTF">2019-04-18T13:51:00Z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http://www.zotero.org/styles/biomed-central</vt:lpwstr>
  </property>
  <property fmtid="{D5CDD505-2E9C-101B-9397-08002B2CF9AE}" pid="4" name="Mendeley Unique User Id_1">
    <vt:lpwstr>c491a68b-3428-31bb-8a60-b260c7de631b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http://www.zotero.org/styles/biomed-central</vt:lpwstr>
  </property>
  <property fmtid="{D5CDD505-2E9C-101B-9397-08002B2CF9AE}" pid="10" name="Mendeley Recent Style Name 2_1">
    <vt:lpwstr>BioMed Central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http://www.zotero.org/styles/genetics-in-medicine</vt:lpwstr>
  </property>
  <property fmtid="{D5CDD505-2E9C-101B-9397-08002B2CF9AE}" pid="16" name="Mendeley Recent Style Name 5_1">
    <vt:lpwstr>Genetics in Medicine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