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6D" w:rsidRPr="005C0162" w:rsidRDefault="00946E6D" w:rsidP="00946E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C0162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0162">
        <w:rPr>
          <w:rFonts w:ascii="Times New Roman" w:hAnsi="Times New Roman" w:cs="Times New Roman"/>
          <w:b/>
          <w:sz w:val="24"/>
          <w:szCs w:val="24"/>
        </w:rPr>
        <w:t>. Detailed</w:t>
      </w:r>
      <w:r>
        <w:rPr>
          <w:rFonts w:ascii="Times New Roman" w:hAnsi="Times New Roman" w:cs="Times New Roman"/>
          <w:b/>
          <w:sz w:val="24"/>
          <w:szCs w:val="24"/>
        </w:rPr>
        <w:t xml:space="preserve"> CIMP and </w:t>
      </w:r>
      <w:r w:rsidRPr="00F337FC">
        <w:rPr>
          <w:rFonts w:ascii="Times New Roman" w:hAnsi="Times New Roman" w:cs="Times New Roman"/>
          <w:b/>
          <w:i/>
          <w:sz w:val="24"/>
          <w:szCs w:val="24"/>
        </w:rPr>
        <w:t>MLH1</w:t>
      </w:r>
      <w:r w:rsidRPr="005C0162">
        <w:rPr>
          <w:rFonts w:ascii="Times New Roman" w:hAnsi="Times New Roman" w:cs="Times New Roman"/>
          <w:b/>
          <w:sz w:val="24"/>
          <w:szCs w:val="24"/>
        </w:rPr>
        <w:t xml:space="preserve"> MethyLight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2002"/>
        <w:gridCol w:w="1809"/>
        <w:gridCol w:w="1831"/>
      </w:tblGrid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sz w:val="20"/>
                <w:szCs w:val="20"/>
              </w:rPr>
              <w:t>SSAD background (N = 35)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sz w:val="20"/>
                <w:szCs w:val="20"/>
              </w:rPr>
              <w:t>SSA (N = 40)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CIMP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CIMP-high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S.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Non-CIMP-high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5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NEUROG1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S.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SOCS1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CACNA1G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S.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IGF2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S.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RUNX3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S.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5AFE">
              <w:rPr>
                <w:rFonts w:ascii="Times New Roman" w:hAnsi="Times New Roman" w:cs="Times New Roman"/>
                <w:i/>
                <w:sz w:val="20"/>
                <w:szCs w:val="20"/>
              </w:rPr>
              <w:t>MLH1</w:t>
            </w: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0.01</w:t>
            </w:r>
          </w:p>
        </w:tc>
      </w:tr>
      <w:tr w:rsidR="00946E6D" w:rsidTr="00233BD9"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Unmethylated</w:t>
            </w:r>
          </w:p>
        </w:tc>
        <w:tc>
          <w:tcPr>
            <w:tcW w:w="2002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31" w:type="dxa"/>
          </w:tcPr>
          <w:p w:rsidR="00946E6D" w:rsidRPr="00955AFE" w:rsidRDefault="00946E6D" w:rsidP="00233BD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E6D" w:rsidRPr="00D513A1" w:rsidRDefault="00946E6D" w:rsidP="00946E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SSAD,</w:t>
      </w:r>
      <w:r w:rsidRPr="00D513A1">
        <w:rPr>
          <w:rFonts w:ascii="Times New Roman" w:hAnsi="Times New Roman" w:cs="Times New Roman"/>
          <w:sz w:val="24"/>
          <w:szCs w:val="24"/>
        </w:rPr>
        <w:t xml:space="preserve"> sessile serrated adenoma with dysplasia; SSA, sessile serrated adenoma; CIMP, CpG island methylator phenotype</w:t>
      </w:r>
      <w:r>
        <w:rPr>
          <w:rFonts w:ascii="Times New Roman" w:hAnsi="Times New Roman" w:cs="Times New Roman"/>
          <w:sz w:val="24"/>
          <w:szCs w:val="24"/>
        </w:rPr>
        <w:t xml:space="preserve">; N. S., not significant. </w:t>
      </w:r>
    </w:p>
    <w:p w:rsidR="00946E6D" w:rsidRDefault="00946E6D">
      <w:bookmarkStart w:id="0" w:name="_GoBack"/>
      <w:bookmarkEnd w:id="0"/>
    </w:p>
    <w:sectPr w:rsidR="00946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D"/>
    <w:rsid w:val="0094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27D3E-D3DB-4FB8-87B3-E10294F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Liu</dc:creator>
  <cp:keywords/>
  <dc:description/>
  <cp:lastModifiedBy>Cheng Liu</cp:lastModifiedBy>
  <cp:revision>1</cp:revision>
  <dcterms:created xsi:type="dcterms:W3CDTF">2019-04-04T02:00:00Z</dcterms:created>
  <dcterms:modified xsi:type="dcterms:W3CDTF">2019-04-04T02:00:00Z</dcterms:modified>
</cp:coreProperties>
</file>