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B3" w:rsidRPr="00FD3C20" w:rsidRDefault="00317EB3" w:rsidP="00317EB3">
      <w:pPr>
        <w:wordWrap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3C2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D3C20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FD3C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3C20">
        <w:rPr>
          <w:rFonts w:ascii="Times New Roman" w:hAnsi="Times New Roman" w:cs="Times New Roman"/>
          <w:b/>
          <w:sz w:val="24"/>
        </w:rPr>
        <w:t xml:space="preserve">Knockout strategies suggested by </w:t>
      </w:r>
      <w:proofErr w:type="spellStart"/>
      <w:r w:rsidRPr="00FD3C20">
        <w:rPr>
          <w:rFonts w:ascii="Times New Roman" w:hAnsi="Times New Roman" w:cs="Times New Roman"/>
          <w:b/>
          <w:sz w:val="24"/>
        </w:rPr>
        <w:t>OptGene</w:t>
      </w:r>
      <w:proofErr w:type="spellEnd"/>
      <w:r w:rsidRPr="00FD3C20">
        <w:rPr>
          <w:rFonts w:ascii="Times New Roman" w:hAnsi="Times New Roman" w:cs="Times New Roman"/>
          <w:b/>
          <w:sz w:val="24"/>
        </w:rPr>
        <w:t xml:space="preserve"> algorithm for the production of putrescine</w:t>
      </w:r>
    </w:p>
    <w:tbl>
      <w:tblPr>
        <w:tblpPr w:leftFromText="142" w:rightFromText="142" w:vertAnchor="page" w:horzAnchor="margin" w:tblpXSpec="center" w:tblpY="2977"/>
        <w:tblW w:w="10774" w:type="dxa"/>
        <w:tblLook w:val="04A0"/>
      </w:tblPr>
      <w:tblGrid>
        <w:gridCol w:w="999"/>
        <w:gridCol w:w="1387"/>
        <w:gridCol w:w="2540"/>
        <w:gridCol w:w="236"/>
        <w:gridCol w:w="3246"/>
        <w:gridCol w:w="2366"/>
      </w:tblGrid>
      <w:tr w:rsidR="00317EB3" w:rsidRPr="00FD3C20" w:rsidTr="0076295F">
        <w:trPr>
          <w:trHeight w:val="288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Solution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BPCY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Knockout reactions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Maximum specific growth rate (h</w:t>
            </w:r>
            <w:r w:rsidRPr="00FD3C2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vertAlign w:val="superscript"/>
              </w:rPr>
              <w:t>-1</w:t>
            </w:r>
            <w:r w:rsidRPr="00FD3C2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Putrescine productivity (mmol/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g</w:t>
            </w:r>
            <w:r w:rsidRPr="00FD3C2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DCW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/h)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0.0024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GlyA</w:t>
            </w:r>
            <w:proofErr w:type="spellEnd"/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ACKr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0.0325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0.6572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0.00239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ACKr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MTHFC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0.0324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0.6579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0.00239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ACKr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MTHFD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0.0324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0.6579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0.00238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ACKr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FTHFLi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0.0320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0.6603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0.00237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ACKr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0.0320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0.6607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0.00199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NTRIRx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ACKr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CMPA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TPI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0.0461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0.3848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0.00199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NTRIRx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ACKr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TPI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0.0470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0.3762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0.00171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MTHFD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NADTRHD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AKGDH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0.0697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0.2186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0.00171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SUCOAS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NADTRHD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0.0707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0.2151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0.00171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NADTRHD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AKGDH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0.0709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0.2147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0.00171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GLYA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PTAr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0.0710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0.2142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0.0017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GLYA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X5PPKT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0.0731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0.2070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0.0017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PTAr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FTHFLi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0.0733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0.2065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0.0017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MTHFD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X5PPKT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0.0733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0.2064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0.0017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MTHFC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X5PPKT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0.0733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0.2064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0.0017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NTRIRy</w:t>
            </w:r>
            <w:proofErr w:type="spellEnd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PTAr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0.0736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0.2054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0.0017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X5PPKT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0.0740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0.2042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0.0017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GLYA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0.0741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0.2036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0.00169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MTHFC</w:t>
            </w:r>
            <w:proofErr w:type="spellEnd"/>
          </w:p>
        </w:tc>
        <w:tc>
          <w:tcPr>
            <w:tcW w:w="236" w:type="dxa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0.0743</w:t>
            </w: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0.2030</w:t>
            </w:r>
          </w:p>
        </w:tc>
      </w:tr>
      <w:tr w:rsidR="00317EB3" w:rsidRPr="00FD3C20" w:rsidTr="0076295F">
        <w:trPr>
          <w:trHeight w:val="288"/>
        </w:trPr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0.00169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FD3C20">
              <w:rPr>
                <w:rFonts w:ascii="Times New Roman" w:eastAsia="Times New Roman" w:hAnsi="Times New Roman" w:cs="Times New Roman"/>
                <w:color w:val="000000"/>
                <w:szCs w:val="20"/>
              </w:rPr>
              <w:t>MTHFD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0.0743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7EB3" w:rsidRPr="00FD3C20" w:rsidRDefault="00317EB3" w:rsidP="0076295F">
            <w:pPr>
              <w:wordWrap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3C20">
              <w:rPr>
                <w:rFonts w:ascii="Times New Roman" w:hAnsi="Times New Roman" w:cs="Times New Roman"/>
                <w:color w:val="000000"/>
                <w:szCs w:val="20"/>
              </w:rPr>
              <w:t>0.2030</w:t>
            </w:r>
          </w:p>
        </w:tc>
      </w:tr>
    </w:tbl>
    <w:p w:rsidR="00317EB3" w:rsidRPr="00FD3C20" w:rsidRDefault="00317EB3" w:rsidP="00317EB3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7EB3" w:rsidRPr="00FD3C20" w:rsidRDefault="00317EB3" w:rsidP="00317EB3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3C20">
        <w:rPr>
          <w:rFonts w:ascii="Times New Roman" w:hAnsi="Times New Roman" w:cs="Times New Roman"/>
          <w:sz w:val="24"/>
          <w:szCs w:val="24"/>
        </w:rPr>
        <w:br w:type="page"/>
      </w:r>
    </w:p>
    <w:p w:rsidR="00317EB3" w:rsidRPr="00FD3C20" w:rsidRDefault="00317EB3" w:rsidP="00317EB3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7EB3" w:rsidRPr="00FD3C20" w:rsidRDefault="00317EB3" w:rsidP="00317EB3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2F1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704850" cy="18669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20170801 2-sp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EB3" w:rsidRPr="00FD3C20" w:rsidRDefault="00317EB3" w:rsidP="00317EB3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C20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proofErr w:type="spellStart"/>
      <w:r w:rsidRPr="00FD3C20">
        <w:rPr>
          <w:rFonts w:ascii="Times New Roman" w:hAnsi="Times New Roman" w:cs="Times New Roman"/>
          <w:b/>
          <w:sz w:val="24"/>
          <w:szCs w:val="24"/>
        </w:rPr>
        <w:t>S1</w:t>
      </w:r>
      <w:proofErr w:type="spellEnd"/>
      <w:r w:rsidRPr="00FD3C20">
        <w:rPr>
          <w:rFonts w:ascii="Times New Roman" w:hAnsi="Times New Roman" w:cs="Times New Roman"/>
          <w:b/>
          <w:sz w:val="24"/>
          <w:szCs w:val="24"/>
        </w:rPr>
        <w:t>.</w:t>
      </w:r>
      <w:r w:rsidRPr="00FD3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C20">
        <w:rPr>
          <w:rFonts w:ascii="Times New Roman" w:hAnsi="Times New Roman" w:cs="Times New Roman"/>
          <w:sz w:val="24"/>
          <w:szCs w:val="24"/>
        </w:rPr>
        <w:t xml:space="preserve">Knockout of </w:t>
      </w:r>
      <w:proofErr w:type="spellStart"/>
      <w:r w:rsidRPr="00FD3C20">
        <w:rPr>
          <w:rFonts w:ascii="Times New Roman" w:hAnsi="Times New Roman" w:cs="Times New Roman"/>
          <w:sz w:val="24"/>
          <w:szCs w:val="24"/>
        </w:rPr>
        <w:t>speE1</w:t>
      </w:r>
      <w:proofErr w:type="spellEnd"/>
      <w:r w:rsidRPr="00FD3C20">
        <w:rPr>
          <w:rFonts w:ascii="Times New Roman" w:hAnsi="Times New Roman" w:cs="Times New Roman"/>
          <w:sz w:val="24"/>
          <w:szCs w:val="24"/>
        </w:rPr>
        <w:t xml:space="preserve"> check by PCR using primer outside of the flanking region.</w:t>
      </w:r>
      <w:proofErr w:type="gramEnd"/>
      <w:r w:rsidRPr="00FD3C20">
        <w:rPr>
          <w:rFonts w:ascii="Times New Roman" w:hAnsi="Times New Roman" w:cs="Times New Roman"/>
          <w:sz w:val="24"/>
          <w:szCs w:val="24"/>
        </w:rPr>
        <w:t xml:space="preserve"> Lane 1 is the mutant strain and Lane 2 is the </w:t>
      </w:r>
      <w:r w:rsidRPr="0031431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wild-type</w:t>
      </w:r>
      <w:r w:rsidRPr="00FD3C20">
        <w:rPr>
          <w:rFonts w:ascii="Times New Roman" w:hAnsi="Times New Roman" w:cs="Times New Roman"/>
          <w:sz w:val="24"/>
          <w:szCs w:val="24"/>
        </w:rPr>
        <w:t xml:space="preserve"> strain.</w:t>
      </w:r>
    </w:p>
    <w:p w:rsidR="00317EB3" w:rsidRPr="00FD3C20" w:rsidRDefault="00317EB3" w:rsidP="00317EB3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7EB3" w:rsidRPr="00FD3C20" w:rsidRDefault="00317EB3" w:rsidP="00317EB3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2F1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794004" cy="1952244"/>
            <wp:effectExtent l="0" t="0" r="635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20180415 pCM351-speE2+argD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04" cy="195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EB3" w:rsidRPr="00FD3C20" w:rsidRDefault="00317EB3" w:rsidP="00317EB3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C20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proofErr w:type="spellStart"/>
      <w:r w:rsidRPr="00FD3C20">
        <w:rPr>
          <w:rFonts w:ascii="Times New Roman" w:hAnsi="Times New Roman" w:cs="Times New Roman"/>
          <w:b/>
          <w:sz w:val="24"/>
          <w:szCs w:val="24"/>
        </w:rPr>
        <w:t>S2</w:t>
      </w:r>
      <w:proofErr w:type="spellEnd"/>
      <w:r w:rsidRPr="00FD3C20">
        <w:rPr>
          <w:rFonts w:ascii="Times New Roman" w:hAnsi="Times New Roman" w:cs="Times New Roman"/>
          <w:b/>
          <w:sz w:val="24"/>
          <w:szCs w:val="24"/>
        </w:rPr>
        <w:t>.</w:t>
      </w:r>
      <w:r w:rsidRPr="00FD3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C20">
        <w:rPr>
          <w:rFonts w:ascii="Times New Roman" w:hAnsi="Times New Roman" w:cs="Times New Roman"/>
          <w:sz w:val="24"/>
          <w:szCs w:val="24"/>
        </w:rPr>
        <w:t xml:space="preserve">The insertion of </w:t>
      </w:r>
      <w:proofErr w:type="spellStart"/>
      <w:r w:rsidRPr="00FD3C20">
        <w:rPr>
          <w:rFonts w:ascii="Times New Roman" w:hAnsi="Times New Roman" w:cs="Times New Roman"/>
          <w:sz w:val="24"/>
          <w:szCs w:val="24"/>
        </w:rPr>
        <w:t>pTAC-argDJ</w:t>
      </w:r>
      <w:proofErr w:type="spellEnd"/>
      <w:r w:rsidRPr="00FD3C20">
        <w:rPr>
          <w:rFonts w:ascii="Times New Roman" w:hAnsi="Times New Roman" w:cs="Times New Roman"/>
          <w:sz w:val="24"/>
          <w:szCs w:val="24"/>
        </w:rPr>
        <w:t xml:space="preserve"> into the genome of the engineered strain </w:t>
      </w:r>
      <w:proofErr w:type="spellStart"/>
      <w:r w:rsidRPr="00FD3C20">
        <w:rPr>
          <w:rFonts w:ascii="Times New Roman" w:hAnsi="Times New Roman" w:cs="Times New Roman"/>
          <w:sz w:val="24"/>
          <w:szCs w:val="24"/>
        </w:rPr>
        <w:t>20ZE4A</w:t>
      </w:r>
      <w:proofErr w:type="spellEnd"/>
      <w:r w:rsidRPr="00FD3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3C20">
        <w:rPr>
          <w:rFonts w:ascii="Times New Roman" w:hAnsi="Times New Roman" w:cs="Times New Roman"/>
          <w:sz w:val="24"/>
          <w:szCs w:val="24"/>
        </w:rPr>
        <w:t xml:space="preserve"> Lane 1 is the 1 kbp marker </w:t>
      </w:r>
      <w:proofErr w:type="spellStart"/>
      <w:r w:rsidRPr="00FD3C20">
        <w:rPr>
          <w:rFonts w:ascii="Times New Roman" w:hAnsi="Times New Roman" w:cs="Times New Roman"/>
          <w:sz w:val="24"/>
          <w:szCs w:val="24"/>
        </w:rPr>
        <w:t>Enzynomics</w:t>
      </w:r>
      <w:proofErr w:type="spellEnd"/>
      <w:r w:rsidRPr="00FD3C20">
        <w:rPr>
          <w:rFonts w:ascii="Times New Roman" w:hAnsi="Times New Roman" w:cs="Times New Roman"/>
          <w:sz w:val="24"/>
          <w:szCs w:val="24"/>
        </w:rPr>
        <w:t xml:space="preserve">, Lane 2 is the </w:t>
      </w:r>
      <w:r w:rsidRPr="0031431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wild-type</w:t>
      </w:r>
      <w:r w:rsidRPr="00FD3C20">
        <w:rPr>
          <w:rFonts w:ascii="Times New Roman" w:hAnsi="Times New Roman" w:cs="Times New Roman"/>
          <w:sz w:val="24"/>
          <w:szCs w:val="24"/>
        </w:rPr>
        <w:t xml:space="preserve"> strain, and Lane 3 is the engineered strain.</w:t>
      </w:r>
    </w:p>
    <w:p w:rsidR="00317EB3" w:rsidRPr="00FD3C20" w:rsidRDefault="00317EB3" w:rsidP="00317EB3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11D1B" w:rsidRPr="00317EB3" w:rsidRDefault="00411D1B"/>
    <w:sectPr w:rsidR="00411D1B" w:rsidRPr="00317EB3" w:rsidSect="002403A4">
      <w:pgSz w:w="11906" w:h="16838" w:code="9"/>
      <w:pgMar w:top="1699" w:right="1440" w:bottom="1440" w:left="1440" w:header="850" w:footer="994" w:gutter="0"/>
      <w:pgNumType w:start="1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17EB3"/>
    <w:rsid w:val="000F73E6"/>
    <w:rsid w:val="002403A4"/>
    <w:rsid w:val="00302047"/>
    <w:rsid w:val="00317EB3"/>
    <w:rsid w:val="00411D1B"/>
    <w:rsid w:val="005C6963"/>
    <w:rsid w:val="00D3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B3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17EB3"/>
  </w:style>
  <w:style w:type="paragraph" w:styleId="BalloonText">
    <w:name w:val="Balloon Text"/>
    <w:basedOn w:val="Normal"/>
    <w:link w:val="BalloonTextChar"/>
    <w:uiPriority w:val="99"/>
    <w:semiHidden/>
    <w:unhideWhenUsed/>
    <w:rsid w:val="0024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 Yeol Lee smatice37</dc:creator>
  <cp:keywords/>
  <dc:description/>
  <cp:lastModifiedBy>0013359</cp:lastModifiedBy>
  <cp:revision>5</cp:revision>
  <dcterms:created xsi:type="dcterms:W3CDTF">2019-04-27T09:35:00Z</dcterms:created>
  <dcterms:modified xsi:type="dcterms:W3CDTF">2019-06-08T05:48:00Z</dcterms:modified>
</cp:coreProperties>
</file>