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F6" w:rsidRPr="00213F1A" w:rsidRDefault="000027F6" w:rsidP="000027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1A">
        <w:rPr>
          <w:rFonts w:ascii="Times New Roman" w:hAnsi="Times New Roman" w:cs="Times New Roman"/>
          <w:b/>
          <w:sz w:val="24"/>
          <w:szCs w:val="24"/>
        </w:rPr>
        <w:t>Technical Appendix</w:t>
      </w:r>
    </w:p>
    <w:p w:rsidR="000027F6" w:rsidRPr="00213F1A" w:rsidRDefault="000027F6" w:rsidP="000027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1A">
        <w:rPr>
          <w:rFonts w:ascii="Times New Roman" w:hAnsi="Times New Roman" w:cs="Times New Roman"/>
          <w:b/>
          <w:sz w:val="24"/>
          <w:szCs w:val="24"/>
        </w:rPr>
        <w:t>For</w:t>
      </w:r>
    </w:p>
    <w:p w:rsidR="00306BD6" w:rsidRPr="00213F1A" w:rsidRDefault="00370317" w:rsidP="000027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13">
        <w:rPr>
          <w:rFonts w:ascii="Times New Roman" w:hAnsi="Times New Roman" w:cs="Times New Roman"/>
          <w:b/>
          <w:sz w:val="24"/>
          <w:szCs w:val="24"/>
        </w:rPr>
        <w:t>Cost-effectiveness Analysis of Three Algorithms</w:t>
      </w:r>
      <w:r>
        <w:rPr>
          <w:rFonts w:ascii="Times New Roman" w:hAnsi="Times New Roman" w:cs="Times New Roman"/>
          <w:b/>
          <w:sz w:val="24"/>
          <w:szCs w:val="24"/>
        </w:rPr>
        <w:t xml:space="preserve"> for Diagnosing Primary Ciliary Dyskinesia</w:t>
      </w:r>
      <w:r w:rsidRPr="00213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7F6" w:rsidRDefault="000027F6">
      <w:pPr>
        <w:rPr>
          <w:rFonts w:ascii="Times New Roman" w:hAnsi="Times New Roman" w:cs="Times New Roman"/>
          <w:sz w:val="24"/>
          <w:szCs w:val="24"/>
        </w:rPr>
      </w:pPr>
    </w:p>
    <w:p w:rsidR="000027F6" w:rsidRPr="00502985" w:rsidRDefault="009B0869" w:rsidP="0050298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Diagnostic </w:t>
      </w:r>
      <w:r w:rsidR="000027F6" w:rsidRPr="00502985">
        <w:rPr>
          <w:rFonts w:ascii="Times New Roman" w:hAnsi="Times New Roman" w:cs="Times New Roman"/>
          <w:b/>
          <w:sz w:val="24"/>
          <w:szCs w:val="24"/>
        </w:rPr>
        <w:t>Cost</w:t>
      </w:r>
      <w:r>
        <w:rPr>
          <w:rFonts w:ascii="Times New Roman" w:hAnsi="Times New Roman" w:cs="Times New Roman"/>
          <w:b/>
          <w:sz w:val="24"/>
          <w:szCs w:val="24"/>
        </w:rPr>
        <w:t xml:space="preserve"> Analysis</w:t>
      </w:r>
      <w:r w:rsidR="000027F6" w:rsidRPr="00502985">
        <w:rPr>
          <w:rFonts w:ascii="Times New Roman" w:hAnsi="Times New Roman" w:cs="Times New Roman"/>
          <w:b/>
          <w:sz w:val="24"/>
          <w:szCs w:val="24"/>
        </w:rPr>
        <w:t>:</w:t>
      </w:r>
    </w:p>
    <w:p w:rsidR="00987A8F" w:rsidRDefault="000027F6" w:rsidP="005029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analysis was conducted from the perspective of an average European </w:t>
      </w:r>
      <w:r w:rsidR="00213F1A">
        <w:rPr>
          <w:rFonts w:ascii="Times New Roman" w:hAnsi="Times New Roman" w:cs="Times New Roman"/>
          <w:sz w:val="24"/>
          <w:szCs w:val="24"/>
        </w:rPr>
        <w:t xml:space="preserve">Union (EU) </w:t>
      </w:r>
      <w:r>
        <w:rPr>
          <w:rFonts w:ascii="Times New Roman" w:hAnsi="Times New Roman" w:cs="Times New Roman"/>
          <w:sz w:val="24"/>
          <w:szCs w:val="24"/>
        </w:rPr>
        <w:t xml:space="preserve">Healthcare </w:t>
      </w:r>
      <w:r w:rsidR="00213F1A">
        <w:rPr>
          <w:rFonts w:ascii="Times New Roman" w:hAnsi="Times New Roman" w:cs="Times New Roman"/>
          <w:sz w:val="24"/>
          <w:szCs w:val="24"/>
        </w:rPr>
        <w:t>System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F1A">
        <w:rPr>
          <w:rFonts w:ascii="Times New Roman" w:hAnsi="Times New Roman" w:cs="Times New Roman"/>
          <w:sz w:val="24"/>
          <w:szCs w:val="24"/>
        </w:rPr>
        <w:t xml:space="preserve">thus </w:t>
      </w:r>
      <w:r w:rsidR="00206707">
        <w:rPr>
          <w:rFonts w:ascii="Times New Roman" w:hAnsi="Times New Roman" w:cs="Times New Roman"/>
          <w:sz w:val="24"/>
          <w:szCs w:val="24"/>
        </w:rPr>
        <w:t xml:space="preserve">it is confined to direct medical </w:t>
      </w:r>
      <w:r w:rsidR="00213F1A">
        <w:rPr>
          <w:rFonts w:ascii="Times New Roman" w:hAnsi="Times New Roman" w:cs="Times New Roman"/>
          <w:sz w:val="24"/>
          <w:szCs w:val="24"/>
        </w:rPr>
        <w:t xml:space="preserve">costs based on EU rates. </w:t>
      </w:r>
    </w:p>
    <w:p w:rsidR="00987A8F" w:rsidRDefault="00987A8F" w:rsidP="00987A8F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amortized annual cost estimates for the various pieces of diagnostic equipment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analyzer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HSVM system and TEM) were calculated by the formula:</w:t>
      </w:r>
    </w:p>
    <w:p w:rsidR="00987A8F" w:rsidRDefault="00987A8F" w:rsidP="00987A8F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M=P*i*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den>
          </m:f>
        </m:oMath>
      </m:oMathPara>
    </w:p>
    <w:p w:rsidR="00987A8F" w:rsidRDefault="00987A8F" w:rsidP="00987A8F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Where P is the capital cost,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is the annual discount rate (treated as 0.05 per year in this analysis) and N is the useful life (lifespan) of the equipment. Amortized annual cost was added to the annual operatin</w:t>
      </w:r>
      <w:r w:rsidR="00695294">
        <w:rPr>
          <w:rFonts w:ascii="Times New Roman" w:hAnsi="Times New Roman" w:cs="Times New Roman"/>
          <w:iCs/>
          <w:sz w:val="24"/>
          <w:szCs w:val="24"/>
        </w:rPr>
        <w:t>g and maintenance costs (includ</w:t>
      </w:r>
      <w:r>
        <w:rPr>
          <w:rFonts w:ascii="Times New Roman" w:hAnsi="Times New Roman" w:cs="Times New Roman"/>
          <w:iCs/>
          <w:sz w:val="24"/>
          <w:szCs w:val="24"/>
        </w:rPr>
        <w:t xml:space="preserve">ing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costs, consumables and maintenance) to estimate the total annual diagnostic cost for each diagnostic algorithm. </w:t>
      </w:r>
    </w:p>
    <w:p w:rsidR="00A64BDA" w:rsidRDefault="00213F1A" w:rsidP="005029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72B3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total</w:t>
      </w:r>
      <w:r w:rsidR="00987A8F">
        <w:rPr>
          <w:rFonts w:ascii="Times New Roman" w:hAnsi="Times New Roman" w:cs="Times New Roman"/>
          <w:sz w:val="24"/>
          <w:szCs w:val="24"/>
        </w:rPr>
        <w:t xml:space="preserve"> operating and maintenance</w:t>
      </w:r>
      <w:r>
        <w:rPr>
          <w:rFonts w:ascii="Times New Roman" w:hAnsi="Times New Roman" w:cs="Times New Roman"/>
          <w:sz w:val="24"/>
          <w:szCs w:val="24"/>
        </w:rPr>
        <w:t xml:space="preserve"> cost for a hypothetical cohort of 1000 suspect patients referred for specialised PCD testing was calculated using the micro-costing approach wh</w:t>
      </w:r>
      <w:r w:rsidR="004472B3">
        <w:rPr>
          <w:rFonts w:ascii="Times New Roman" w:hAnsi="Times New Roman" w:cs="Times New Roman"/>
          <w:sz w:val="24"/>
          <w:szCs w:val="24"/>
        </w:rPr>
        <w:t xml:space="preserve">ich involved </w:t>
      </w:r>
      <w:r w:rsidR="00A64BDA">
        <w:rPr>
          <w:rFonts w:ascii="Times New Roman" w:hAnsi="Times New Roman" w:cs="Times New Roman"/>
          <w:sz w:val="24"/>
          <w:szCs w:val="24"/>
        </w:rPr>
        <w:t>the following steps:</w:t>
      </w:r>
    </w:p>
    <w:p w:rsidR="00A64BDA" w:rsidRPr="00A64BDA" w:rsidRDefault="00A64BDA" w:rsidP="005029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DA">
        <w:rPr>
          <w:rFonts w:ascii="Times New Roman" w:hAnsi="Times New Roman" w:cs="Times New Roman"/>
          <w:sz w:val="24"/>
          <w:szCs w:val="24"/>
        </w:rPr>
        <w:t xml:space="preserve">Identification of all </w:t>
      </w:r>
      <w:r>
        <w:rPr>
          <w:rFonts w:ascii="Times New Roman" w:hAnsi="Times New Roman" w:cs="Times New Roman"/>
          <w:sz w:val="24"/>
          <w:szCs w:val="24"/>
        </w:rPr>
        <w:t>cost generating procedures (recourses) involved in diagnosting testing for PCD</w:t>
      </w:r>
    </w:p>
    <w:p w:rsidR="00A64BDA" w:rsidRDefault="00A64BDA" w:rsidP="005029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unit resource </w:t>
      </w:r>
      <w:r w:rsidRPr="000360E6">
        <w:rPr>
          <w:rFonts w:ascii="Times New Roman" w:hAnsi="Times New Roman" w:cs="Times New Roman"/>
          <w:sz w:val="24"/>
          <w:szCs w:val="24"/>
        </w:rPr>
        <w:t>cost based on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average EU prices for different resources.</w:t>
      </w:r>
    </w:p>
    <w:p w:rsidR="00A64BDA" w:rsidRDefault="00A64BDA" w:rsidP="005029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the resource usage based on model output</w:t>
      </w:r>
      <w:r w:rsidR="00EA4A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C1" w:rsidRPr="00502985" w:rsidRDefault="00A64BDA" w:rsidP="005029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Combine</w:t>
      </w:r>
      <w:r w:rsidR="004472B3" w:rsidRPr="00A64BDA">
        <w:rPr>
          <w:rFonts w:ascii="Times New Roman" w:hAnsi="Times New Roman" w:cs="Times New Roman"/>
          <w:sz w:val="24"/>
          <w:szCs w:val="24"/>
        </w:rPr>
        <w:t xml:space="preserve"> </w:t>
      </w:r>
      <w:r w:rsidR="00EA4AC1">
        <w:rPr>
          <w:rFonts w:ascii="Times New Roman" w:hAnsi="Times New Roman" w:cs="Times New Roman"/>
          <w:sz w:val="24"/>
          <w:szCs w:val="24"/>
        </w:rPr>
        <w:t xml:space="preserve">the </w:t>
      </w:r>
      <w:r w:rsidR="004472B3" w:rsidRPr="00A64BDA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EA4AC1">
        <w:rPr>
          <w:rFonts w:ascii="Times New Roman" w:hAnsi="Times New Roman" w:cs="Times New Roman"/>
          <w:sz w:val="24"/>
          <w:szCs w:val="24"/>
        </w:rPr>
        <w:t xml:space="preserve">unit </w:t>
      </w:r>
      <w:r w:rsidR="004472B3" w:rsidRPr="00A64BDA">
        <w:rPr>
          <w:rFonts w:ascii="Times New Roman" w:hAnsi="Times New Roman" w:cs="Times New Roman"/>
          <w:sz w:val="24"/>
          <w:szCs w:val="24"/>
        </w:rPr>
        <w:t xml:space="preserve">recourse costs </w:t>
      </w:r>
      <w:r w:rsidR="00EA4AC1">
        <w:rPr>
          <w:rFonts w:ascii="Times New Roman" w:hAnsi="Times New Roman" w:cs="Times New Roman"/>
          <w:sz w:val="24"/>
          <w:szCs w:val="24"/>
        </w:rPr>
        <w:t xml:space="preserve">with resource usage and sum across all identified resources </w:t>
      </w:r>
      <w:r w:rsidR="00FD2234">
        <w:rPr>
          <w:rFonts w:ascii="Times New Roman" w:hAnsi="Times New Roman" w:cs="Times New Roman"/>
          <w:sz w:val="24"/>
          <w:szCs w:val="24"/>
        </w:rPr>
        <w:t xml:space="preserve">as described by the </w:t>
      </w:r>
      <w:r w:rsidR="001A42D8">
        <w:rPr>
          <w:rFonts w:ascii="Times New Roman" w:hAnsi="Times New Roman" w:cs="Times New Roman"/>
          <w:sz w:val="24"/>
          <w:szCs w:val="24"/>
        </w:rPr>
        <w:t>general</w:t>
      </w:r>
      <w:r w:rsidR="00EA4AC1">
        <w:rPr>
          <w:rFonts w:ascii="Times New Roman" w:hAnsi="Times New Roman" w:cs="Times New Roman"/>
          <w:sz w:val="24"/>
          <w:szCs w:val="24"/>
        </w:rPr>
        <w:t xml:space="preserve"> formula:</w:t>
      </w:r>
    </w:p>
    <w:p w:rsidR="00EA4AC1" w:rsidRDefault="00BE46A4" w:rsidP="00502985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206707" w:rsidRDefault="00206707" w:rsidP="00502985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Where </w:t>
      </w:r>
      <w:r w:rsidRPr="00206707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 refers to the total number of resources involved in PCD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diagnosting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testing and</w:t>
      </w:r>
      <w:r w:rsidRPr="002067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707">
        <w:rPr>
          <w:rFonts w:ascii="Times New Roman" w:hAnsi="Times New Roman" w:cs="Times New Roman"/>
          <w:i/>
          <w:iCs/>
          <w:sz w:val="24"/>
          <w:szCs w:val="24"/>
        </w:rPr>
        <w:t>RC</w:t>
      </w:r>
      <w:r w:rsidRPr="0020670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206707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and </w:t>
      </w:r>
      <w:proofErr w:type="spellStart"/>
      <w:r w:rsidRPr="00206707">
        <w:rPr>
          <w:rFonts w:ascii="Times New Roman" w:hAnsi="Times New Roman" w:cs="Times New Roman"/>
          <w:i/>
          <w:iCs/>
          <w:sz w:val="24"/>
          <w:szCs w:val="24"/>
        </w:rPr>
        <w:t>RU</w:t>
      </w:r>
      <w:r w:rsidRPr="0020670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refer to the resource cost and resource use estimated for resource </w:t>
      </w:r>
      <w:r w:rsidRPr="00206707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206707" w:rsidRPr="00502985" w:rsidRDefault="00206707" w:rsidP="0050298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b/>
          <w:sz w:val="24"/>
          <w:szCs w:val="24"/>
        </w:rPr>
        <w:t>Direct medical costs included in PCD diagnostic testing</w:t>
      </w:r>
    </w:p>
    <w:p w:rsidR="004472B3" w:rsidRPr="00CD1BE3" w:rsidRDefault="004472B3" w:rsidP="00CD1B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Direct medical costs include</w:t>
      </w:r>
      <w:r w:rsidR="00502985">
        <w:rPr>
          <w:rFonts w:ascii="Times New Roman" w:hAnsi="Times New Roman" w:cs="Times New Roman"/>
          <w:sz w:val="24"/>
          <w:szCs w:val="24"/>
        </w:rPr>
        <w:t xml:space="preserve"> the </w:t>
      </w:r>
      <w:r w:rsidR="00333B6B" w:rsidRPr="00502985">
        <w:rPr>
          <w:rFonts w:ascii="Times New Roman" w:hAnsi="Times New Roman" w:cs="Times New Roman"/>
          <w:sz w:val="24"/>
          <w:szCs w:val="24"/>
        </w:rPr>
        <w:t>cost of nasal Nitric Oxide (nNO) measurement,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 w:rsidR="00333B6B" w:rsidRPr="00502985">
        <w:rPr>
          <w:rFonts w:ascii="Times New Roman" w:hAnsi="Times New Roman" w:cs="Times New Roman"/>
          <w:sz w:val="24"/>
          <w:szCs w:val="24"/>
        </w:rPr>
        <w:t xml:space="preserve">the </w:t>
      </w:r>
      <w:r w:rsidR="00502985">
        <w:rPr>
          <w:rFonts w:ascii="Times New Roman" w:hAnsi="Times New Roman" w:cs="Times New Roman"/>
          <w:sz w:val="24"/>
          <w:szCs w:val="24"/>
        </w:rPr>
        <w:t>physician office visit cost</w:t>
      </w:r>
      <w:r w:rsidR="00333B6B" w:rsidRPr="00502985">
        <w:rPr>
          <w:rFonts w:ascii="Times New Roman" w:hAnsi="Times New Roman" w:cs="Times New Roman"/>
          <w:sz w:val="24"/>
          <w:szCs w:val="24"/>
        </w:rPr>
        <w:t xml:space="preserve"> for the performance of nasal brushing and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 w:rsidR="00333B6B" w:rsidRPr="00502985">
        <w:rPr>
          <w:rFonts w:ascii="Times New Roman" w:hAnsi="Times New Roman" w:cs="Times New Roman"/>
          <w:sz w:val="24"/>
          <w:szCs w:val="24"/>
        </w:rPr>
        <w:t xml:space="preserve">the </w:t>
      </w:r>
      <w:r w:rsidRPr="00502985">
        <w:rPr>
          <w:rFonts w:ascii="Times New Roman" w:hAnsi="Times New Roman" w:cs="Times New Roman"/>
          <w:sz w:val="24"/>
          <w:szCs w:val="24"/>
        </w:rPr>
        <w:t>l</w:t>
      </w:r>
      <w:r w:rsidR="00333B6B" w:rsidRPr="00502985">
        <w:rPr>
          <w:rFonts w:ascii="Times New Roman" w:hAnsi="Times New Roman" w:cs="Times New Roman"/>
          <w:sz w:val="24"/>
          <w:szCs w:val="24"/>
        </w:rPr>
        <w:t>aboratory cos</w:t>
      </w:r>
      <w:r w:rsidR="00502985">
        <w:rPr>
          <w:rFonts w:ascii="Times New Roman" w:hAnsi="Times New Roman" w:cs="Times New Roman"/>
          <w:sz w:val="24"/>
          <w:szCs w:val="24"/>
        </w:rPr>
        <w:t>t involved in the performance of</w:t>
      </w:r>
      <w:r w:rsidR="00333B6B" w:rsidRPr="00502985">
        <w:rPr>
          <w:rFonts w:ascii="Times New Roman" w:hAnsi="Times New Roman" w:cs="Times New Roman"/>
          <w:sz w:val="24"/>
          <w:szCs w:val="24"/>
        </w:rPr>
        <w:t xml:space="preserve"> the High Speed Video Microscopy (HSVM) and Transmission Electron Microscopy (TEM)</w:t>
      </w:r>
      <w:r w:rsidR="00502985">
        <w:rPr>
          <w:rFonts w:ascii="Times New Roman" w:hAnsi="Times New Roman" w:cs="Times New Roman"/>
          <w:sz w:val="24"/>
          <w:szCs w:val="24"/>
        </w:rPr>
        <w:t xml:space="preserve"> analyses</w:t>
      </w:r>
      <w:r w:rsidR="00333B6B" w:rsidRPr="00502985">
        <w:rPr>
          <w:rFonts w:ascii="Times New Roman" w:hAnsi="Times New Roman" w:cs="Times New Roman"/>
          <w:sz w:val="24"/>
          <w:szCs w:val="24"/>
        </w:rPr>
        <w:t xml:space="preserve"> on the acquired</w:t>
      </w:r>
      <w:r w:rsidRPr="00502985">
        <w:rPr>
          <w:rFonts w:ascii="Times New Roman" w:hAnsi="Times New Roman" w:cs="Times New Roman"/>
          <w:sz w:val="24"/>
          <w:szCs w:val="24"/>
        </w:rPr>
        <w:t xml:space="preserve"> sample.</w:t>
      </w:r>
      <w:r w:rsidR="00502985">
        <w:rPr>
          <w:rFonts w:ascii="Times New Roman" w:hAnsi="Times New Roman" w:cs="Times New Roman"/>
          <w:sz w:val="24"/>
          <w:szCs w:val="24"/>
        </w:rPr>
        <w:t xml:space="preserve"> The cost of nNO, HSVM and TEM equipment purchase, disposables, labour and </w:t>
      </w:r>
      <w:r w:rsidR="008430C3">
        <w:rPr>
          <w:rFonts w:ascii="Times New Roman" w:hAnsi="Times New Roman" w:cs="Times New Roman"/>
          <w:sz w:val="24"/>
          <w:szCs w:val="24"/>
        </w:rPr>
        <w:t>maintenance constitute the</w:t>
      </w:r>
      <w:r w:rsidR="00502985">
        <w:rPr>
          <w:rFonts w:ascii="Times New Roman" w:hAnsi="Times New Roman" w:cs="Times New Roman"/>
          <w:sz w:val="24"/>
          <w:szCs w:val="24"/>
        </w:rPr>
        <w:t xml:space="preserve"> direct medical cost</w:t>
      </w:r>
      <w:r w:rsidR="008430C3">
        <w:rPr>
          <w:rFonts w:ascii="Times New Roman" w:hAnsi="Times New Roman" w:cs="Times New Roman"/>
          <w:sz w:val="24"/>
          <w:szCs w:val="24"/>
        </w:rPr>
        <w:t xml:space="preserve"> and t</w:t>
      </w:r>
      <w:r w:rsidR="00F863D8">
        <w:rPr>
          <w:rFonts w:ascii="Times New Roman" w:hAnsi="Times New Roman" w:cs="Times New Roman"/>
          <w:sz w:val="24"/>
          <w:szCs w:val="24"/>
        </w:rPr>
        <w:t>he</w:t>
      </w:r>
      <w:r w:rsidR="008430C3">
        <w:rPr>
          <w:rFonts w:ascii="Times New Roman" w:hAnsi="Times New Roman" w:cs="Times New Roman"/>
          <w:sz w:val="24"/>
          <w:szCs w:val="24"/>
        </w:rPr>
        <w:t xml:space="preserve"> detailed</w:t>
      </w:r>
      <w:r w:rsidR="00F863D8">
        <w:rPr>
          <w:rFonts w:ascii="Times New Roman" w:hAnsi="Times New Roman" w:cs="Times New Roman"/>
          <w:sz w:val="24"/>
          <w:szCs w:val="24"/>
        </w:rPr>
        <w:t xml:space="preserve"> breakdown of these diagnostic procedures into separate resources and their pricing is described in Table </w:t>
      </w:r>
      <w:r w:rsidR="00370317">
        <w:rPr>
          <w:rFonts w:ascii="Times New Roman" w:hAnsi="Times New Roman" w:cs="Times New Roman"/>
          <w:sz w:val="24"/>
          <w:szCs w:val="24"/>
        </w:rPr>
        <w:t>1</w:t>
      </w:r>
      <w:r w:rsidR="00F863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B6B" w:rsidRDefault="00333B6B">
      <w:pPr>
        <w:rPr>
          <w:rFonts w:ascii="Times New Roman" w:hAnsi="Times New Roman" w:cs="Times New Roman"/>
          <w:sz w:val="24"/>
          <w:szCs w:val="24"/>
        </w:rPr>
      </w:pPr>
    </w:p>
    <w:p w:rsidR="00B64EB8" w:rsidRPr="00D36847" w:rsidRDefault="00B64EB8" w:rsidP="00D368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6847">
        <w:rPr>
          <w:rFonts w:ascii="Times New Roman" w:hAnsi="Times New Roman" w:cs="Times New Roman"/>
          <w:b/>
          <w:sz w:val="24"/>
          <w:szCs w:val="24"/>
        </w:rPr>
        <w:t>Calculation of diagnostic costs:</w:t>
      </w:r>
    </w:p>
    <w:p w:rsidR="00B64EB8" w:rsidRPr="00D36847" w:rsidRDefault="00D36847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64EB8" w:rsidRPr="00D36847">
        <w:rPr>
          <w:rFonts w:ascii="Times New Roman" w:hAnsi="Times New Roman" w:cs="Times New Roman"/>
          <w:sz w:val="24"/>
          <w:szCs w:val="24"/>
        </w:rPr>
        <w:t xml:space="preserve">he electron microscope used for TEM analysis and the analyser used for NO measurement are not only used for PCD diagnosis but could be used for other </w:t>
      </w:r>
      <w:r>
        <w:rPr>
          <w:rFonts w:ascii="Times New Roman" w:hAnsi="Times New Roman" w:cs="Times New Roman"/>
          <w:sz w:val="24"/>
          <w:szCs w:val="24"/>
        </w:rPr>
        <w:t xml:space="preserve">applications as well. On the contrary HSVM is expected to solemnly be utilised for PCD diagnosis. As a result, two slightly different approaches are followed for the calculation of </w:t>
      </w:r>
      <w:r w:rsidR="00D249BE">
        <w:rPr>
          <w:rFonts w:ascii="Times New Roman" w:hAnsi="Times New Roman" w:cs="Times New Roman"/>
          <w:sz w:val="24"/>
          <w:szCs w:val="24"/>
        </w:rPr>
        <w:t>diagnostic costs for HSVM and nNO and TEM.</w:t>
      </w:r>
      <w:r w:rsidR="00A14422">
        <w:rPr>
          <w:rFonts w:ascii="Times New Roman" w:hAnsi="Times New Roman" w:cs="Times New Roman"/>
          <w:sz w:val="24"/>
          <w:szCs w:val="24"/>
        </w:rPr>
        <w:t xml:space="preserve"> More specifically, in the case of nNO and TEM the final cost of the diagnostic procedure calculated across all resources (e.g. capital cost, labour, consumables </w:t>
      </w:r>
      <w:proofErr w:type="spellStart"/>
      <w:r w:rsidR="00A1442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14422">
        <w:rPr>
          <w:rFonts w:ascii="Times New Roman" w:hAnsi="Times New Roman" w:cs="Times New Roman"/>
          <w:sz w:val="24"/>
          <w:szCs w:val="24"/>
        </w:rPr>
        <w:t>)</w:t>
      </w:r>
      <w:r w:rsidR="00DF6DBB">
        <w:rPr>
          <w:rFonts w:ascii="Times New Roman" w:hAnsi="Times New Roman" w:cs="Times New Roman"/>
          <w:sz w:val="24"/>
          <w:szCs w:val="24"/>
        </w:rPr>
        <w:t xml:space="preserve"> has to be corrected using </w:t>
      </w:r>
      <w:r w:rsidR="00A14422">
        <w:rPr>
          <w:rFonts w:ascii="Times New Roman" w:hAnsi="Times New Roman" w:cs="Times New Roman"/>
          <w:sz w:val="24"/>
          <w:szCs w:val="24"/>
        </w:rPr>
        <w:t>the ratio of equipment use to the total equipment efficiency</w:t>
      </w:r>
      <w:r w:rsidR="00F67914">
        <w:rPr>
          <w:rFonts w:ascii="Times New Roman" w:hAnsi="Times New Roman" w:cs="Times New Roman"/>
          <w:sz w:val="24"/>
          <w:szCs w:val="24"/>
        </w:rPr>
        <w:t xml:space="preserve"> which is calculated as follows:</w:t>
      </w:r>
    </w:p>
    <w:p w:rsidR="00B64EB8" w:rsidRPr="00F67914" w:rsidRDefault="00BE46A4" w:rsidP="00D3684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Number of patients tested*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Test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Efficiency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Equipment</m:t>
                  </m:r>
                </m:sub>
              </m:sSub>
            </m:den>
          </m:f>
        </m:oMath>
      </m:oMathPara>
    </w:p>
    <w:p w:rsidR="00F67914" w:rsidRDefault="00F67914" w:rsidP="00D3684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087C0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Test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refers to </w:t>
      </w:r>
      <w:r w:rsidR="000E5F0B">
        <w:rPr>
          <w:rFonts w:ascii="Times New Roman" w:eastAsiaTheme="minorEastAsia" w:hAnsi="Times New Roman" w:cs="Times New Roman"/>
          <w:sz w:val="24"/>
          <w:szCs w:val="24"/>
        </w:rPr>
        <w:t xml:space="preserve">the duration of the test in hours and </w:t>
      </w:r>
      <w:proofErr w:type="spellStart"/>
      <w:r w:rsidR="000E5F0B">
        <w:rPr>
          <w:rFonts w:ascii="Times New Roman" w:eastAsiaTheme="minorEastAsia" w:hAnsi="Times New Roman" w:cs="Times New Roman"/>
          <w:sz w:val="24"/>
          <w:szCs w:val="24"/>
        </w:rPr>
        <w:t>Efficiency</w:t>
      </w:r>
      <w:r w:rsidR="000E5F0B" w:rsidRPr="000E5F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Equipment</w:t>
      </w:r>
      <w:proofErr w:type="spellEnd"/>
      <w:r w:rsidR="000E5F0B">
        <w:rPr>
          <w:rFonts w:ascii="Times New Roman" w:eastAsiaTheme="minorEastAsia" w:hAnsi="Times New Roman" w:cs="Times New Roman"/>
          <w:sz w:val="24"/>
          <w:szCs w:val="24"/>
        </w:rPr>
        <w:t xml:space="preserve"> refers to the total time (hours) that the equipment could theoretically be used over a year.</w:t>
      </w:r>
    </w:p>
    <w:p w:rsidR="00087C01" w:rsidRPr="00D36847" w:rsidRDefault="00087C01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0869" w:rsidRPr="00D36847" w:rsidRDefault="00B64EB8" w:rsidP="00D368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6847">
        <w:rPr>
          <w:rFonts w:ascii="Times New Roman" w:hAnsi="Times New Roman" w:cs="Times New Roman"/>
          <w:b/>
          <w:sz w:val="24"/>
          <w:szCs w:val="24"/>
        </w:rPr>
        <w:t>D</w:t>
      </w:r>
      <w:r w:rsidR="009B0869" w:rsidRPr="00D36847">
        <w:rPr>
          <w:rFonts w:ascii="Times New Roman" w:hAnsi="Times New Roman" w:cs="Times New Roman"/>
          <w:b/>
          <w:sz w:val="24"/>
          <w:szCs w:val="24"/>
        </w:rPr>
        <w:t>iagnostic cost</w:t>
      </w:r>
      <w:r w:rsidRPr="00D36847">
        <w:rPr>
          <w:rFonts w:ascii="Times New Roman" w:hAnsi="Times New Roman" w:cs="Times New Roman"/>
          <w:b/>
          <w:sz w:val="24"/>
          <w:szCs w:val="24"/>
        </w:rPr>
        <w:t xml:space="preserve"> (HSVM)</w:t>
      </w:r>
      <w:r w:rsidR="00A756DB" w:rsidRPr="00D36847">
        <w:rPr>
          <w:rFonts w:ascii="Times New Roman" w:hAnsi="Times New Roman" w:cs="Times New Roman"/>
          <w:b/>
          <w:sz w:val="24"/>
          <w:szCs w:val="24"/>
        </w:rPr>
        <w:t>:</w:t>
      </w:r>
    </w:p>
    <w:p w:rsidR="00DA65B2" w:rsidRPr="00D36847" w:rsidRDefault="001A42D8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6847">
        <w:rPr>
          <w:rFonts w:ascii="Times New Roman" w:hAnsi="Times New Roman" w:cs="Times New Roman"/>
          <w:sz w:val="24"/>
          <w:szCs w:val="24"/>
        </w:rPr>
        <w:t>The</w:t>
      </w:r>
      <w:r w:rsidR="00DA65B2" w:rsidRPr="00D36847">
        <w:rPr>
          <w:rFonts w:ascii="Times New Roman" w:hAnsi="Times New Roman" w:cs="Times New Roman"/>
          <w:sz w:val="24"/>
          <w:szCs w:val="24"/>
        </w:rPr>
        <w:t xml:space="preserve"> </w:t>
      </w:r>
      <w:r w:rsidR="0096260A" w:rsidRPr="00D36847">
        <w:rPr>
          <w:rFonts w:ascii="Times New Roman" w:hAnsi="Times New Roman" w:cs="Times New Roman"/>
          <w:sz w:val="24"/>
          <w:szCs w:val="24"/>
        </w:rPr>
        <w:t>operational</w:t>
      </w:r>
      <w:r w:rsidRPr="00D36847">
        <w:rPr>
          <w:rFonts w:ascii="Times New Roman" w:hAnsi="Times New Roman" w:cs="Times New Roman"/>
          <w:sz w:val="24"/>
          <w:szCs w:val="24"/>
        </w:rPr>
        <w:t xml:space="preserve"> </w:t>
      </w:r>
      <w:r w:rsidR="00DA65B2" w:rsidRPr="00D36847">
        <w:rPr>
          <w:rFonts w:ascii="Times New Roman" w:hAnsi="Times New Roman" w:cs="Times New Roman"/>
          <w:sz w:val="24"/>
          <w:szCs w:val="24"/>
        </w:rPr>
        <w:t xml:space="preserve">cost per patient </w:t>
      </w:r>
      <w:r w:rsidRPr="00D36847">
        <w:rPr>
          <w:rFonts w:ascii="Times New Roman" w:hAnsi="Times New Roman" w:cs="Times New Roman"/>
          <w:sz w:val="24"/>
          <w:szCs w:val="24"/>
        </w:rPr>
        <w:t xml:space="preserve">for </w:t>
      </w:r>
      <w:r w:rsidR="005065CB" w:rsidRPr="00D36847">
        <w:rPr>
          <w:rFonts w:ascii="Times New Roman" w:hAnsi="Times New Roman" w:cs="Times New Roman"/>
          <w:sz w:val="24"/>
          <w:szCs w:val="24"/>
        </w:rPr>
        <w:t>each diagnostic test</w:t>
      </w:r>
      <w:r w:rsidRPr="00D36847">
        <w:rPr>
          <w:rFonts w:ascii="Times New Roman" w:hAnsi="Times New Roman" w:cs="Times New Roman"/>
          <w:sz w:val="24"/>
          <w:szCs w:val="24"/>
        </w:rPr>
        <w:t xml:space="preserve"> </w:t>
      </w:r>
      <w:r w:rsidR="00DA65B2" w:rsidRPr="00D36847">
        <w:rPr>
          <w:rFonts w:ascii="Times New Roman" w:hAnsi="Times New Roman" w:cs="Times New Roman"/>
          <w:sz w:val="24"/>
          <w:szCs w:val="24"/>
        </w:rPr>
        <w:t>was calculated using the formula:</w:t>
      </w:r>
    </w:p>
    <w:p w:rsidR="008430C3" w:rsidRPr="00D36847" w:rsidRDefault="00BE46A4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per patient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Test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hours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*CR 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€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hour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Consumables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per patient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DA65B2" w:rsidRDefault="008430C3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6847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Pr="00D36847">
        <w:rPr>
          <w:rFonts w:ascii="Times New Roman" w:hAnsi="Times New Roman" w:cs="Times New Roman"/>
          <w:i/>
          <w:sz w:val="24"/>
          <w:szCs w:val="24"/>
        </w:rPr>
        <w:t>OC</w:t>
      </w:r>
      <w:r w:rsidRPr="00D36847">
        <w:rPr>
          <w:rFonts w:ascii="Times New Roman" w:hAnsi="Times New Roman" w:cs="Times New Roman"/>
          <w:i/>
          <w:sz w:val="24"/>
          <w:szCs w:val="24"/>
          <w:vertAlign w:val="subscript"/>
        </w:rPr>
        <w:t>per</w:t>
      </w:r>
      <w:proofErr w:type="spellEnd"/>
      <w:r w:rsidRPr="00D3684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patient</w:t>
      </w:r>
      <w:r w:rsidRPr="00D368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36847">
        <w:rPr>
          <w:rFonts w:ascii="Times New Roman" w:hAnsi="Times New Roman" w:cs="Times New Roman"/>
          <w:sz w:val="24"/>
          <w:szCs w:val="24"/>
        </w:rPr>
        <w:t>refers to</w:t>
      </w:r>
      <w:r w:rsidRPr="00D368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36847">
        <w:rPr>
          <w:rFonts w:ascii="Times New Roman" w:hAnsi="Times New Roman" w:cs="Times New Roman"/>
          <w:sz w:val="24"/>
          <w:szCs w:val="24"/>
        </w:rPr>
        <w:t xml:space="preserve">Operational Cost per patient, </w:t>
      </w:r>
      <w:proofErr w:type="spellStart"/>
      <w:r w:rsidRPr="00D36847">
        <w:rPr>
          <w:rFonts w:ascii="Times New Roman" w:hAnsi="Times New Roman" w:cs="Times New Roman"/>
          <w:i/>
          <w:sz w:val="24"/>
          <w:szCs w:val="24"/>
        </w:rPr>
        <w:t>T</w:t>
      </w:r>
      <w:r w:rsidRPr="00D36847">
        <w:rPr>
          <w:rFonts w:ascii="Times New Roman" w:hAnsi="Times New Roman" w:cs="Times New Roman"/>
          <w:i/>
          <w:sz w:val="24"/>
          <w:szCs w:val="24"/>
          <w:vertAlign w:val="subscript"/>
        </w:rPr>
        <w:t>Test</w:t>
      </w:r>
      <w:proofErr w:type="spellEnd"/>
      <w:r w:rsidRPr="00D3684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D36847">
        <w:rPr>
          <w:rFonts w:ascii="Times New Roman" w:hAnsi="Times New Roman" w:cs="Times New Roman"/>
          <w:sz w:val="24"/>
          <w:szCs w:val="24"/>
        </w:rPr>
        <w:t xml:space="preserve">refers to the duration of the test in hours and </w:t>
      </w:r>
      <w:r w:rsidRPr="00D36847">
        <w:rPr>
          <w:rFonts w:ascii="Times New Roman" w:hAnsi="Times New Roman" w:cs="Times New Roman"/>
          <w:i/>
          <w:sz w:val="24"/>
          <w:szCs w:val="24"/>
        </w:rPr>
        <w:t>CR</w:t>
      </w:r>
      <w:r w:rsidRPr="00D36847">
        <w:rPr>
          <w:rFonts w:ascii="Times New Roman" w:hAnsi="Times New Roman" w:cs="Times New Roman"/>
          <w:sz w:val="24"/>
          <w:szCs w:val="24"/>
        </w:rPr>
        <w:t xml:space="preserve"> refers to Compensation Rate for the diagnostician in €/hour.</w:t>
      </w:r>
      <w:r w:rsidR="00D36847">
        <w:rPr>
          <w:rFonts w:ascii="Times New Roman" w:hAnsi="Times New Roman" w:cs="Times New Roman"/>
          <w:sz w:val="24"/>
          <w:szCs w:val="24"/>
        </w:rPr>
        <w:t xml:space="preserve"> </w:t>
      </w:r>
      <w:r w:rsidR="009B0869" w:rsidRPr="00D36847">
        <w:rPr>
          <w:rFonts w:ascii="Times New Roman" w:hAnsi="Times New Roman" w:cs="Times New Roman"/>
          <w:sz w:val="24"/>
          <w:szCs w:val="24"/>
        </w:rPr>
        <w:t>T</w:t>
      </w:r>
      <w:r w:rsidR="0096260A" w:rsidRPr="00D36847">
        <w:rPr>
          <w:rFonts w:ascii="Times New Roman" w:hAnsi="Times New Roman" w:cs="Times New Roman"/>
          <w:sz w:val="24"/>
          <w:szCs w:val="24"/>
        </w:rPr>
        <w:t>he total</w:t>
      </w:r>
      <w:r w:rsidR="00D36847">
        <w:rPr>
          <w:rFonts w:ascii="Times New Roman" w:hAnsi="Times New Roman" w:cs="Times New Roman"/>
          <w:sz w:val="24"/>
          <w:szCs w:val="24"/>
        </w:rPr>
        <w:t xml:space="preserve"> annual</w:t>
      </w:r>
      <w:r w:rsidR="0096260A" w:rsidRPr="00D36847">
        <w:rPr>
          <w:rFonts w:ascii="Times New Roman" w:hAnsi="Times New Roman" w:cs="Times New Roman"/>
          <w:sz w:val="24"/>
          <w:szCs w:val="24"/>
        </w:rPr>
        <w:t xml:space="preserve"> operational cost</w:t>
      </w:r>
      <w:r w:rsidR="00D36847">
        <w:rPr>
          <w:rFonts w:ascii="Times New Roman" w:hAnsi="Times New Roman" w:cs="Times New Roman"/>
          <w:sz w:val="24"/>
          <w:szCs w:val="24"/>
        </w:rPr>
        <w:t xml:space="preserve"> (TOC)</w:t>
      </w:r>
      <w:r w:rsidR="0096260A" w:rsidRPr="00D36847">
        <w:rPr>
          <w:rFonts w:ascii="Times New Roman" w:hAnsi="Times New Roman" w:cs="Times New Roman"/>
          <w:sz w:val="24"/>
          <w:szCs w:val="24"/>
        </w:rPr>
        <w:t xml:space="preserve"> was calculated as follows:</w:t>
      </w:r>
    </w:p>
    <w:p w:rsidR="00D36847" w:rsidRPr="00D36847" w:rsidRDefault="00D36847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TOC=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per patient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*Number of patients tested</m:t>
          </m:r>
        </m:oMath>
      </m:oMathPara>
    </w:p>
    <w:p w:rsidR="0096260A" w:rsidRPr="00D36847" w:rsidRDefault="009B0869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6847">
        <w:rPr>
          <w:rFonts w:ascii="Times New Roman" w:hAnsi="Times New Roman" w:cs="Times New Roman"/>
          <w:sz w:val="24"/>
          <w:szCs w:val="24"/>
        </w:rPr>
        <w:t xml:space="preserve">Total </w:t>
      </w:r>
      <w:r w:rsidR="00D36847">
        <w:rPr>
          <w:rFonts w:ascii="Times New Roman" w:hAnsi="Times New Roman" w:cs="Times New Roman"/>
          <w:sz w:val="24"/>
          <w:szCs w:val="24"/>
        </w:rPr>
        <w:t xml:space="preserve">annual Operational and Maintenance </w:t>
      </w:r>
      <w:r w:rsidR="001F427F" w:rsidRPr="00D36847">
        <w:rPr>
          <w:rFonts w:ascii="Times New Roman" w:hAnsi="Times New Roman" w:cs="Times New Roman"/>
          <w:sz w:val="24"/>
          <w:szCs w:val="24"/>
        </w:rPr>
        <w:t>C</w:t>
      </w:r>
      <w:r w:rsidRPr="00D36847">
        <w:rPr>
          <w:rFonts w:ascii="Times New Roman" w:hAnsi="Times New Roman" w:cs="Times New Roman"/>
          <w:sz w:val="24"/>
          <w:szCs w:val="24"/>
        </w:rPr>
        <w:t>ost</w:t>
      </w:r>
      <w:r w:rsidR="00D36847">
        <w:rPr>
          <w:rFonts w:ascii="Times New Roman" w:hAnsi="Times New Roman" w:cs="Times New Roman"/>
          <w:sz w:val="24"/>
          <w:szCs w:val="24"/>
        </w:rPr>
        <w:t xml:space="preserve"> (TOCM) which </w:t>
      </w:r>
      <w:r w:rsidRPr="00D36847">
        <w:rPr>
          <w:rFonts w:ascii="Times New Roman" w:hAnsi="Times New Roman" w:cs="Times New Roman"/>
          <w:sz w:val="24"/>
          <w:szCs w:val="24"/>
        </w:rPr>
        <w:t>includes</w:t>
      </w:r>
      <w:r w:rsidR="00D36847">
        <w:rPr>
          <w:rFonts w:ascii="Times New Roman" w:hAnsi="Times New Roman" w:cs="Times New Roman"/>
          <w:sz w:val="24"/>
          <w:szCs w:val="24"/>
        </w:rPr>
        <w:t xml:space="preserve"> the operational cost as well as annual payments towards the</w:t>
      </w:r>
      <w:r w:rsidRPr="00D36847">
        <w:rPr>
          <w:rFonts w:ascii="Times New Roman" w:hAnsi="Times New Roman" w:cs="Times New Roman"/>
          <w:sz w:val="24"/>
          <w:szCs w:val="24"/>
        </w:rPr>
        <w:t xml:space="preserve"> capital in</w:t>
      </w:r>
      <w:r w:rsidR="00D36847">
        <w:rPr>
          <w:rFonts w:ascii="Times New Roman" w:hAnsi="Times New Roman" w:cs="Times New Roman"/>
          <w:sz w:val="24"/>
          <w:szCs w:val="24"/>
        </w:rPr>
        <w:t>vestment and annual maintenance is calculated as:</w:t>
      </w:r>
    </w:p>
    <w:p w:rsidR="00D36847" w:rsidRDefault="00D36847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TOCM=TOC+AC+AM</m:t>
          </m:r>
        </m:oMath>
      </m:oMathPara>
    </w:p>
    <w:p w:rsidR="005065CB" w:rsidRDefault="00D36847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6847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i/>
          <w:sz w:val="24"/>
          <w:szCs w:val="24"/>
        </w:rPr>
        <w:t xml:space="preserve">TOC </w:t>
      </w:r>
      <w:r w:rsidRPr="00D36847">
        <w:rPr>
          <w:rFonts w:ascii="Times New Roman" w:hAnsi="Times New Roman" w:cs="Times New Roman"/>
          <w:sz w:val="24"/>
          <w:szCs w:val="24"/>
        </w:rPr>
        <w:t>refers to Total Operational Cost,</w:t>
      </w:r>
      <w:r>
        <w:rPr>
          <w:rFonts w:ascii="Times New Roman" w:hAnsi="Times New Roman" w:cs="Times New Roman"/>
          <w:i/>
          <w:sz w:val="24"/>
          <w:szCs w:val="24"/>
        </w:rPr>
        <w:t xml:space="preserve"> AC </w:t>
      </w:r>
      <w:r w:rsidRPr="00D36847">
        <w:rPr>
          <w:rFonts w:ascii="Times New Roman" w:hAnsi="Times New Roman" w:cs="Times New Roman"/>
          <w:sz w:val="24"/>
          <w:szCs w:val="24"/>
        </w:rPr>
        <w:t>refers to amortized cost and</w:t>
      </w:r>
      <w:r>
        <w:rPr>
          <w:rFonts w:ascii="Times New Roman" w:hAnsi="Times New Roman" w:cs="Times New Roman"/>
          <w:i/>
          <w:sz w:val="24"/>
          <w:szCs w:val="24"/>
        </w:rPr>
        <w:t xml:space="preserve"> AM </w:t>
      </w:r>
      <w:r w:rsidRPr="00D36847">
        <w:rPr>
          <w:rFonts w:ascii="Times New Roman" w:hAnsi="Times New Roman" w:cs="Times New Roman"/>
          <w:sz w:val="24"/>
          <w:szCs w:val="24"/>
        </w:rPr>
        <w:t xml:space="preserve">refers to expected annual maintenance of the equipment. </w:t>
      </w:r>
    </w:p>
    <w:p w:rsidR="00D36847" w:rsidRPr="00D36847" w:rsidRDefault="00D36847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EB8" w:rsidRPr="00D36847" w:rsidRDefault="000149FE" w:rsidP="00D368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6847">
        <w:rPr>
          <w:rFonts w:ascii="Times New Roman" w:hAnsi="Times New Roman" w:cs="Times New Roman"/>
          <w:b/>
          <w:sz w:val="24"/>
          <w:szCs w:val="24"/>
        </w:rPr>
        <w:t>D</w:t>
      </w:r>
      <w:r w:rsidR="00B64EB8" w:rsidRPr="00D36847">
        <w:rPr>
          <w:rFonts w:ascii="Times New Roman" w:hAnsi="Times New Roman" w:cs="Times New Roman"/>
          <w:b/>
          <w:sz w:val="24"/>
          <w:szCs w:val="24"/>
        </w:rPr>
        <w:t>iagnostic cost (nNO and TEM)</w:t>
      </w:r>
      <w:r w:rsidR="00A756DB" w:rsidRPr="00D36847">
        <w:rPr>
          <w:rFonts w:ascii="Times New Roman" w:hAnsi="Times New Roman" w:cs="Times New Roman"/>
          <w:b/>
          <w:sz w:val="24"/>
          <w:szCs w:val="24"/>
        </w:rPr>
        <w:t>:</w:t>
      </w:r>
    </w:p>
    <w:p w:rsidR="00A756DB" w:rsidRPr="00D36847" w:rsidRDefault="00A756DB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6847">
        <w:rPr>
          <w:rFonts w:ascii="Times New Roman" w:hAnsi="Times New Roman" w:cs="Times New Roman"/>
          <w:sz w:val="24"/>
          <w:szCs w:val="24"/>
        </w:rPr>
        <w:lastRenderedPageBreak/>
        <w:t>The operational cost per patient for each diagnostic test was calculated using the formula:</w:t>
      </w:r>
    </w:p>
    <w:p w:rsidR="00FD2234" w:rsidRDefault="00BE46A4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per patient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Test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hours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*CR 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€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hour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Consumables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per patient</m:t>
              </m:r>
            </m:sub>
          </m:sSub>
        </m:oMath>
      </m:oMathPara>
    </w:p>
    <w:p w:rsidR="00FD2234" w:rsidRDefault="00FD2234" w:rsidP="00FD22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6847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Pr="00D36847">
        <w:rPr>
          <w:rFonts w:ascii="Times New Roman" w:hAnsi="Times New Roman" w:cs="Times New Roman"/>
          <w:i/>
          <w:sz w:val="24"/>
          <w:szCs w:val="24"/>
        </w:rPr>
        <w:t>OC</w:t>
      </w:r>
      <w:r w:rsidRPr="00D36847">
        <w:rPr>
          <w:rFonts w:ascii="Times New Roman" w:hAnsi="Times New Roman" w:cs="Times New Roman"/>
          <w:i/>
          <w:sz w:val="24"/>
          <w:szCs w:val="24"/>
          <w:vertAlign w:val="subscript"/>
        </w:rPr>
        <w:t>per</w:t>
      </w:r>
      <w:proofErr w:type="spellEnd"/>
      <w:r w:rsidRPr="00D3684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patient</w:t>
      </w:r>
      <w:r w:rsidRPr="00D368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36847">
        <w:rPr>
          <w:rFonts w:ascii="Times New Roman" w:hAnsi="Times New Roman" w:cs="Times New Roman"/>
          <w:sz w:val="24"/>
          <w:szCs w:val="24"/>
        </w:rPr>
        <w:t>refers to</w:t>
      </w:r>
      <w:r w:rsidRPr="00D368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36847">
        <w:rPr>
          <w:rFonts w:ascii="Times New Roman" w:hAnsi="Times New Roman" w:cs="Times New Roman"/>
          <w:sz w:val="24"/>
          <w:szCs w:val="24"/>
        </w:rPr>
        <w:t xml:space="preserve">Operational Cost per patient, </w:t>
      </w:r>
      <w:proofErr w:type="spellStart"/>
      <w:r w:rsidRPr="00D36847">
        <w:rPr>
          <w:rFonts w:ascii="Times New Roman" w:hAnsi="Times New Roman" w:cs="Times New Roman"/>
          <w:i/>
          <w:sz w:val="24"/>
          <w:szCs w:val="24"/>
        </w:rPr>
        <w:t>T</w:t>
      </w:r>
      <w:r w:rsidRPr="00D36847">
        <w:rPr>
          <w:rFonts w:ascii="Times New Roman" w:hAnsi="Times New Roman" w:cs="Times New Roman"/>
          <w:i/>
          <w:sz w:val="24"/>
          <w:szCs w:val="24"/>
          <w:vertAlign w:val="subscript"/>
        </w:rPr>
        <w:t>Test</w:t>
      </w:r>
      <w:proofErr w:type="spellEnd"/>
      <w:r w:rsidRPr="00D3684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D36847">
        <w:rPr>
          <w:rFonts w:ascii="Times New Roman" w:hAnsi="Times New Roman" w:cs="Times New Roman"/>
          <w:sz w:val="24"/>
          <w:szCs w:val="24"/>
        </w:rPr>
        <w:t xml:space="preserve">refers to the duration of the test in hours and </w:t>
      </w:r>
      <w:r w:rsidRPr="00D36847">
        <w:rPr>
          <w:rFonts w:ascii="Times New Roman" w:hAnsi="Times New Roman" w:cs="Times New Roman"/>
          <w:i/>
          <w:sz w:val="24"/>
          <w:szCs w:val="24"/>
        </w:rPr>
        <w:t>CR</w:t>
      </w:r>
      <w:r w:rsidRPr="00D36847">
        <w:rPr>
          <w:rFonts w:ascii="Times New Roman" w:hAnsi="Times New Roman" w:cs="Times New Roman"/>
          <w:sz w:val="24"/>
          <w:szCs w:val="24"/>
        </w:rPr>
        <w:t xml:space="preserve"> refers to Compensation Rate for the diagnostician in €/hour.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847">
        <w:rPr>
          <w:rFonts w:ascii="Times New Roman" w:hAnsi="Times New Roman" w:cs="Times New Roman"/>
          <w:sz w:val="24"/>
          <w:szCs w:val="24"/>
        </w:rPr>
        <w:t>The total</w:t>
      </w:r>
      <w:r>
        <w:rPr>
          <w:rFonts w:ascii="Times New Roman" w:hAnsi="Times New Roman" w:cs="Times New Roman"/>
          <w:sz w:val="24"/>
          <w:szCs w:val="24"/>
        </w:rPr>
        <w:t xml:space="preserve"> annual</w:t>
      </w:r>
      <w:r w:rsidRPr="00D36847">
        <w:rPr>
          <w:rFonts w:ascii="Times New Roman" w:hAnsi="Times New Roman" w:cs="Times New Roman"/>
          <w:sz w:val="24"/>
          <w:szCs w:val="24"/>
        </w:rPr>
        <w:t xml:space="preserve"> operational cost</w:t>
      </w:r>
      <w:r>
        <w:rPr>
          <w:rFonts w:ascii="Times New Roman" w:hAnsi="Times New Roman" w:cs="Times New Roman"/>
          <w:sz w:val="24"/>
          <w:szCs w:val="24"/>
        </w:rPr>
        <w:t xml:space="preserve"> (TOC)</w:t>
      </w:r>
      <w:r w:rsidRPr="00D36847">
        <w:rPr>
          <w:rFonts w:ascii="Times New Roman" w:hAnsi="Times New Roman" w:cs="Times New Roman"/>
          <w:sz w:val="24"/>
          <w:szCs w:val="24"/>
        </w:rPr>
        <w:t xml:space="preserve"> was calculated as follows:</w:t>
      </w:r>
    </w:p>
    <w:p w:rsidR="00FD2234" w:rsidRPr="00D36847" w:rsidRDefault="00FD2234" w:rsidP="00FD22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TOC=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per patient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Efficiency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Equipment</m:t>
              </m:r>
            </m:sub>
          </m:sSub>
        </m:oMath>
      </m:oMathPara>
    </w:p>
    <w:p w:rsidR="00A14422" w:rsidRPr="00D36847" w:rsidRDefault="00A14422" w:rsidP="00A144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6847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 xml:space="preserve">annual Operational and Maintenance </w:t>
      </w:r>
      <w:r w:rsidRPr="00D36847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 (TOCM) which </w:t>
      </w:r>
      <w:r w:rsidRPr="00D36847"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z w:val="24"/>
          <w:szCs w:val="24"/>
        </w:rPr>
        <w:t xml:space="preserve"> the operational cost as well as annual payments towards the</w:t>
      </w:r>
      <w:r w:rsidRPr="00D36847">
        <w:rPr>
          <w:rFonts w:ascii="Times New Roman" w:hAnsi="Times New Roman" w:cs="Times New Roman"/>
          <w:sz w:val="24"/>
          <w:szCs w:val="24"/>
        </w:rPr>
        <w:t xml:space="preserve"> capital in</w:t>
      </w:r>
      <w:r>
        <w:rPr>
          <w:rFonts w:ascii="Times New Roman" w:hAnsi="Times New Roman" w:cs="Times New Roman"/>
          <w:sz w:val="24"/>
          <w:szCs w:val="24"/>
        </w:rPr>
        <w:t>vestment and annual maintenance is calculated as:</w:t>
      </w:r>
    </w:p>
    <w:p w:rsidR="00A14422" w:rsidRDefault="00A14422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TOCM=TOC+AC+AM</m:t>
          </m:r>
        </m:oMath>
      </m:oMathPara>
    </w:p>
    <w:p w:rsidR="006742C4" w:rsidRDefault="00D74DA8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6847">
        <w:rPr>
          <w:rFonts w:ascii="Times New Roman" w:hAnsi="Times New Roman" w:cs="Times New Roman"/>
          <w:sz w:val="24"/>
          <w:szCs w:val="24"/>
        </w:rPr>
        <w:t>For nNO</w:t>
      </w:r>
      <w:r w:rsidR="000E5F0B">
        <w:rPr>
          <w:rFonts w:ascii="Times New Roman" w:hAnsi="Times New Roman" w:cs="Times New Roman"/>
          <w:sz w:val="24"/>
          <w:szCs w:val="24"/>
        </w:rPr>
        <w:t xml:space="preserve"> measurement</w:t>
      </w:r>
      <w:r w:rsidRPr="00D36847">
        <w:rPr>
          <w:rFonts w:ascii="Times New Roman" w:hAnsi="Times New Roman" w:cs="Times New Roman"/>
          <w:sz w:val="24"/>
          <w:szCs w:val="24"/>
        </w:rPr>
        <w:t>:</w:t>
      </w:r>
    </w:p>
    <w:p w:rsidR="00F67914" w:rsidRPr="00F67914" w:rsidRDefault="00BE46A4" w:rsidP="00D36847">
      <w:pPr>
        <w:spacing w:line="480" w:lineRule="auto"/>
        <w:rPr>
          <w:rFonts w:cstheme="minorHAnsi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Number of patients tested*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Test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Efficiency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Equipment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*TOCM</m:t>
          </m:r>
        </m:oMath>
      </m:oMathPara>
    </w:p>
    <w:p w:rsidR="005065CB" w:rsidRDefault="00D74DA8" w:rsidP="00D3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6847">
        <w:rPr>
          <w:rFonts w:ascii="Times New Roman" w:hAnsi="Times New Roman" w:cs="Times New Roman"/>
          <w:sz w:val="24"/>
          <w:szCs w:val="24"/>
        </w:rPr>
        <w:t>For TEM</w:t>
      </w:r>
      <w:r w:rsidR="000E5F0B">
        <w:rPr>
          <w:rFonts w:ascii="Times New Roman" w:hAnsi="Times New Roman" w:cs="Times New Roman"/>
          <w:sz w:val="24"/>
          <w:szCs w:val="24"/>
        </w:rPr>
        <w:t xml:space="preserve"> analysis (</w:t>
      </w:r>
      <w:r w:rsidR="00087C01">
        <w:rPr>
          <w:rFonts w:ascii="Times New Roman" w:hAnsi="Times New Roman" w:cs="Times New Roman"/>
          <w:sz w:val="24"/>
          <w:szCs w:val="24"/>
        </w:rPr>
        <w:t xml:space="preserve">also </w:t>
      </w:r>
      <w:r w:rsidR="000E5F0B">
        <w:rPr>
          <w:rFonts w:ascii="Times New Roman" w:hAnsi="Times New Roman" w:cs="Times New Roman"/>
          <w:sz w:val="24"/>
          <w:szCs w:val="24"/>
        </w:rPr>
        <w:t>includes sample processing</w:t>
      </w:r>
      <w:r w:rsidR="00087C01">
        <w:rPr>
          <w:rFonts w:ascii="Times New Roman" w:hAnsi="Times New Roman" w:cs="Times New Roman"/>
          <w:sz w:val="24"/>
          <w:szCs w:val="24"/>
        </w:rPr>
        <w:t xml:space="preserve"> cost (PC)</w:t>
      </w:r>
      <w:r w:rsidR="000E5F0B">
        <w:rPr>
          <w:rFonts w:ascii="Times New Roman" w:hAnsi="Times New Roman" w:cs="Times New Roman"/>
          <w:sz w:val="24"/>
          <w:szCs w:val="24"/>
        </w:rPr>
        <w:t xml:space="preserve"> prior TEM analysis)</w:t>
      </w:r>
      <w:r w:rsidR="000149FE" w:rsidRPr="00D36847">
        <w:rPr>
          <w:rFonts w:ascii="Times New Roman" w:hAnsi="Times New Roman" w:cs="Times New Roman"/>
          <w:sz w:val="24"/>
          <w:szCs w:val="24"/>
        </w:rPr>
        <w:t>:</w:t>
      </w:r>
      <w:r w:rsidRPr="00D36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A8F" w:rsidRDefault="00BE46A4" w:rsidP="00087C01">
      <w:pPr>
        <w:spacing w:line="480" w:lineRule="auto"/>
        <w:rPr>
          <w:rFonts w:cstheme="minorHAnsi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Number of patients tested*PC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Number of patients tested*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Test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Efficiency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Equipment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*TOCM</m:t>
          </m:r>
        </m:oMath>
      </m:oMathPara>
    </w:p>
    <w:p w:rsidR="00987A8F" w:rsidRPr="000360E6" w:rsidRDefault="00987A8F" w:rsidP="00987A8F">
      <w:pPr>
        <w:rPr>
          <w:rFonts w:ascii="Times New Roman" w:hAnsi="Times New Roman" w:cs="Times New Roman"/>
          <w:sz w:val="24"/>
          <w:szCs w:val="24"/>
        </w:rPr>
      </w:pPr>
    </w:p>
    <w:p w:rsidR="00987A8F" w:rsidRPr="00BE46A4" w:rsidRDefault="000360E6" w:rsidP="00987A8F">
      <w:pPr>
        <w:rPr>
          <w:rFonts w:ascii="Times New Roman" w:hAnsi="Times New Roman" w:cs="Times New Roman"/>
          <w:b/>
          <w:sz w:val="24"/>
          <w:szCs w:val="24"/>
        </w:rPr>
      </w:pPr>
      <w:r w:rsidRPr="00BE46A4">
        <w:rPr>
          <w:rFonts w:ascii="Times New Roman" w:hAnsi="Times New Roman" w:cs="Times New Roman"/>
          <w:b/>
          <w:sz w:val="24"/>
          <w:szCs w:val="24"/>
        </w:rPr>
        <w:t>Patient-associated costs:</w:t>
      </w:r>
    </w:p>
    <w:p w:rsidR="000360E6" w:rsidRPr="00BE46A4" w:rsidRDefault="000360E6" w:rsidP="000360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46A4">
        <w:rPr>
          <w:rFonts w:ascii="Times New Roman" w:hAnsi="Times New Roman" w:cs="Times New Roman"/>
          <w:sz w:val="24"/>
          <w:szCs w:val="24"/>
        </w:rPr>
        <w:t xml:space="preserve">For the performance of PCD diagnostic testing, the patient is required to visit a PCD referral centre and all procedures that involve the patient (including registration, paperwork, clinical examination, nasal nitric oxide measurement and nasal brushing) are completed in a few hours. </w:t>
      </w:r>
      <w:r w:rsidR="00EF6D47" w:rsidRPr="00BE46A4">
        <w:rPr>
          <w:rFonts w:ascii="Times New Roman" w:hAnsi="Times New Roman" w:cs="Times New Roman"/>
          <w:sz w:val="24"/>
          <w:szCs w:val="24"/>
        </w:rPr>
        <w:t xml:space="preserve">As a result, the main costs that are borne by the patient are transportation cost and loss </w:t>
      </w:r>
      <w:r w:rsidR="00EF6D47" w:rsidRPr="00BE46A4">
        <w:rPr>
          <w:rFonts w:ascii="Times New Roman" w:hAnsi="Times New Roman" w:cs="Times New Roman"/>
          <w:sz w:val="24"/>
          <w:szCs w:val="24"/>
        </w:rPr>
        <w:lastRenderedPageBreak/>
        <w:t>of productivity for the time spend at the PCD referral centre. The total patient transportation costs were calculated as</w:t>
      </w:r>
      <w:r w:rsidR="00761921" w:rsidRPr="00BE46A4">
        <w:rPr>
          <w:rFonts w:ascii="Times New Roman" w:hAnsi="Times New Roman" w:cs="Times New Roman"/>
          <w:sz w:val="24"/>
          <w:szCs w:val="24"/>
        </w:rPr>
        <w:t>:</w:t>
      </w:r>
    </w:p>
    <w:p w:rsidR="00EF6D47" w:rsidRPr="00BE46A4" w:rsidRDefault="00EF6D47" w:rsidP="000360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Patients tested*travel distance to and from PCD center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*travel cost per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km</m:t>
          </m:r>
        </m:oMath>
      </m:oMathPara>
    </w:p>
    <w:p w:rsidR="00EF6D47" w:rsidRPr="00BE46A4" w:rsidRDefault="001C3EFD" w:rsidP="00EF6D47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Given that in many countries</w:t>
      </w:r>
      <w:r w:rsidR="00E745AA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CF referral centres are also referral centres for PCD, </w:t>
      </w:r>
      <w:r w:rsidR="00936150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the </w:t>
      </w:r>
      <w:r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</w:t>
      </w:r>
      <w:r w:rsidR="00EF6D47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ravel </w:t>
      </w:r>
      <w:r w:rsidR="00F76AC1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distance</w:t>
      </w:r>
      <w:r w:rsidR="00EF6D47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36150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value </w:t>
      </w:r>
      <w:r w:rsidR="00EF6D47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was based on a</w:t>
      </w:r>
      <w:r w:rsidR="000360E6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previous analysis that reported the</w:t>
      </w:r>
      <w:r w:rsidR="00936150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travel</w:t>
      </w:r>
      <w:r w:rsidR="000360E6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76AC1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distance</w:t>
      </w:r>
      <w:r w:rsidR="00E745AA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to</w:t>
      </w:r>
      <w:r w:rsidR="000360E6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 CF reference centre as approximately </w:t>
      </w:r>
      <w:r w:rsidR="00F76AC1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100km</w:t>
      </w:r>
      <w:r w:rsidR="000360E6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A38AF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(Johnson B et al., 2018)</w:t>
      </w:r>
      <w:r w:rsidR="000360E6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="00F76AC1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</w:t>
      </w:r>
      <w:r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ravel cost </w:t>
      </w:r>
      <w:r w:rsidR="00F76AC1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per km </w:t>
      </w:r>
      <w:r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in the EU was </w:t>
      </w:r>
      <w:r w:rsidR="00936150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modelled</w:t>
      </w:r>
      <w:r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as</w:t>
      </w:r>
      <w:r w:rsidR="008A38AF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0.19 Euros per km (</w:t>
      </w:r>
      <w:proofErr w:type="spellStart"/>
      <w:r w:rsidR="008A38AF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Kanters</w:t>
      </w:r>
      <w:proofErr w:type="spellEnd"/>
      <w:r w:rsidR="008A38AF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A38AF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TA  et al.</w:t>
      </w:r>
      <w:proofErr w:type="gramEnd"/>
      <w:r w:rsidR="008A38AF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2017)</w:t>
      </w:r>
      <w:r w:rsidR="000360E6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Loss of productivity was calculated using the human capital approach </w:t>
      </w:r>
      <w:r w:rsidR="008A38AF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8A38AF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Krol</w:t>
      </w:r>
      <w:proofErr w:type="spellEnd"/>
      <w:r w:rsidR="008A38AF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 et al., 2014)</w:t>
      </w:r>
      <w:r w:rsidR="000360E6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</w:t>
      </w:r>
      <w:r w:rsidR="00EF6D47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assumes that </w:t>
      </w:r>
      <w:r w:rsidR="000360E6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patient and/or caregivers would spend half working day off w</w:t>
      </w:r>
      <w:r w:rsidR="00EF6D47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ork:</w:t>
      </w:r>
      <w:r w:rsidR="000360E6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6D47" w:rsidRPr="00BE46A4" w:rsidRDefault="00EF6D47" w:rsidP="00EF6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Patients tested*time at PCD referal center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hrs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*EU hourly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labour cost</m:t>
          </m:r>
        </m:oMath>
      </m:oMathPara>
    </w:p>
    <w:p w:rsidR="000360E6" w:rsidRPr="00BE46A4" w:rsidRDefault="000360E6" w:rsidP="00EF6D47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mean EU hourly labo</w:t>
      </w:r>
      <w:r w:rsidR="00E745AA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ur cost based on 2018 data </w:t>
      </w:r>
      <w:proofErr w:type="spellStart"/>
      <w:r w:rsidR="00E745AA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equaling</w:t>
      </w:r>
      <w:proofErr w:type="spellEnd"/>
      <w:r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to 27.4 Euros was used</w:t>
      </w:r>
      <w:r w:rsidR="00EF6D47"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Pr="00BE46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6" w:history="1">
        <w:r w:rsidRPr="00BE46A4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https://ec.europa.eu/eurostat/statistics-explained/index.php/Wages_and_labour_costs)</w:t>
        </w:r>
      </w:hyperlink>
      <w:r w:rsidRPr="00BE4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44758" w:rsidRPr="00BE46A4" w:rsidRDefault="00844758" w:rsidP="00EF6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46A4">
        <w:rPr>
          <w:rFonts w:ascii="Times New Roman" w:hAnsi="Times New Roman" w:cs="Times New Roman"/>
          <w:sz w:val="24"/>
          <w:szCs w:val="24"/>
        </w:rPr>
        <w:t>References:</w:t>
      </w:r>
    </w:p>
    <w:p w:rsidR="00F76AC1" w:rsidRPr="00BE46A4" w:rsidRDefault="00F76AC1" w:rsidP="00F7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46A4">
        <w:rPr>
          <w:rFonts w:ascii="Times New Roman" w:hAnsi="Times New Roman" w:cs="Times New Roman"/>
          <w:sz w:val="24"/>
          <w:szCs w:val="24"/>
        </w:rPr>
        <w:t xml:space="preserve">Johnson B, </w:t>
      </w:r>
      <w:proofErr w:type="spellStart"/>
      <w:r w:rsidRPr="00BE46A4">
        <w:rPr>
          <w:rFonts w:ascii="Times New Roman" w:hAnsi="Times New Roman" w:cs="Times New Roman"/>
          <w:sz w:val="24"/>
          <w:szCs w:val="24"/>
        </w:rPr>
        <w:t>Ngueyep</w:t>
      </w:r>
      <w:proofErr w:type="spellEnd"/>
      <w:r w:rsidRPr="00BE46A4">
        <w:rPr>
          <w:rFonts w:ascii="Times New Roman" w:hAnsi="Times New Roman" w:cs="Times New Roman"/>
          <w:sz w:val="24"/>
          <w:szCs w:val="24"/>
        </w:rPr>
        <w:t xml:space="preserve"> R, Schechter MS, </w:t>
      </w:r>
      <w:proofErr w:type="spellStart"/>
      <w:r w:rsidRPr="00BE46A4">
        <w:rPr>
          <w:rFonts w:ascii="Times New Roman" w:hAnsi="Times New Roman" w:cs="Times New Roman"/>
          <w:sz w:val="24"/>
          <w:szCs w:val="24"/>
        </w:rPr>
        <w:t>Serban</w:t>
      </w:r>
      <w:proofErr w:type="spellEnd"/>
      <w:r w:rsidRPr="00BE46A4">
        <w:rPr>
          <w:rFonts w:ascii="Times New Roman" w:hAnsi="Times New Roman" w:cs="Times New Roman"/>
          <w:sz w:val="24"/>
          <w:szCs w:val="24"/>
        </w:rPr>
        <w:t xml:space="preserve"> N, Swann J. </w:t>
      </w:r>
      <w:r w:rsidRPr="00BE46A4">
        <w:rPr>
          <w:rFonts w:ascii="Times New Roman" w:hAnsi="Times New Roman" w:cs="Times New Roman"/>
          <w:b/>
          <w:sz w:val="24"/>
          <w:szCs w:val="24"/>
        </w:rPr>
        <w:t xml:space="preserve">Does distance to a cystic fibrosis </w:t>
      </w:r>
      <w:proofErr w:type="spellStart"/>
      <w:r w:rsidRPr="00BE46A4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BE46A4">
        <w:rPr>
          <w:rFonts w:ascii="Times New Roman" w:hAnsi="Times New Roman" w:cs="Times New Roman"/>
          <w:b/>
          <w:sz w:val="24"/>
          <w:szCs w:val="24"/>
        </w:rPr>
        <w:t xml:space="preserve"> impact health outcomes?</w:t>
      </w:r>
      <w:bookmarkStart w:id="0" w:name="_GoBack"/>
      <w:bookmarkEnd w:id="0"/>
      <w:r w:rsidRPr="00BE46A4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BE46A4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BE46A4">
        <w:rPr>
          <w:rFonts w:ascii="Times New Roman" w:hAnsi="Times New Roman" w:cs="Times New Roman"/>
          <w:sz w:val="24"/>
          <w:szCs w:val="24"/>
        </w:rPr>
        <w:t xml:space="preserve"> pulmonology, 53(3), 284-292. </w:t>
      </w:r>
    </w:p>
    <w:p w:rsidR="00F76AC1" w:rsidRPr="00BE46A4" w:rsidRDefault="00936150" w:rsidP="00EF6D4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46A4">
        <w:rPr>
          <w:rFonts w:ascii="Times New Roman" w:hAnsi="Times New Roman" w:cs="Times New Roman"/>
          <w:sz w:val="24"/>
          <w:szCs w:val="24"/>
        </w:rPr>
        <w:t>Kanters</w:t>
      </w:r>
      <w:proofErr w:type="spellEnd"/>
      <w:r w:rsidRPr="00BE46A4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Pr="00BE46A4">
        <w:rPr>
          <w:rFonts w:ascii="Times New Roman" w:hAnsi="Times New Roman" w:cs="Times New Roman"/>
          <w:sz w:val="24"/>
          <w:szCs w:val="24"/>
        </w:rPr>
        <w:t>Bouwmans</w:t>
      </w:r>
      <w:proofErr w:type="spellEnd"/>
      <w:r w:rsidRPr="00BE46A4">
        <w:rPr>
          <w:rFonts w:ascii="Times New Roman" w:hAnsi="Times New Roman" w:cs="Times New Roman"/>
          <w:sz w:val="24"/>
          <w:szCs w:val="24"/>
        </w:rPr>
        <w:t xml:space="preserve">, CA, van der Linden N, Tan SS, </w:t>
      </w:r>
      <w:proofErr w:type="spellStart"/>
      <w:r w:rsidRPr="00BE46A4">
        <w:rPr>
          <w:rFonts w:ascii="Times New Roman" w:hAnsi="Times New Roman" w:cs="Times New Roman"/>
          <w:sz w:val="24"/>
          <w:szCs w:val="24"/>
        </w:rPr>
        <w:t>Hakkaart</w:t>
      </w:r>
      <w:proofErr w:type="spellEnd"/>
      <w:r w:rsidRPr="00BE46A4">
        <w:rPr>
          <w:rFonts w:ascii="Times New Roman" w:hAnsi="Times New Roman" w:cs="Times New Roman"/>
          <w:sz w:val="24"/>
          <w:szCs w:val="24"/>
        </w:rPr>
        <w:t xml:space="preserve">-van </w:t>
      </w:r>
      <w:proofErr w:type="spellStart"/>
      <w:r w:rsidRPr="00BE46A4">
        <w:rPr>
          <w:rFonts w:ascii="Times New Roman" w:hAnsi="Times New Roman" w:cs="Times New Roman"/>
          <w:sz w:val="24"/>
          <w:szCs w:val="24"/>
        </w:rPr>
        <w:t>Roijen</w:t>
      </w:r>
      <w:proofErr w:type="spellEnd"/>
      <w:r w:rsidR="00F76AC1" w:rsidRPr="00BE46A4">
        <w:rPr>
          <w:rFonts w:ascii="Times New Roman" w:hAnsi="Times New Roman" w:cs="Times New Roman"/>
          <w:sz w:val="24"/>
          <w:szCs w:val="24"/>
        </w:rPr>
        <w:t xml:space="preserve"> L. </w:t>
      </w:r>
      <w:r w:rsidR="00F76AC1" w:rsidRPr="00BE46A4">
        <w:rPr>
          <w:rFonts w:ascii="Times New Roman" w:hAnsi="Times New Roman" w:cs="Times New Roman"/>
          <w:b/>
          <w:sz w:val="24"/>
          <w:szCs w:val="24"/>
        </w:rPr>
        <w:t>Update of the Dutch manual for costing studies in health care.</w:t>
      </w:r>
      <w:r w:rsidR="00F76AC1" w:rsidRPr="00BE46A4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="00F76AC1" w:rsidRPr="00BE46A4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F76AC1" w:rsidRPr="00BE46A4">
        <w:rPr>
          <w:rFonts w:ascii="Times New Roman" w:hAnsi="Times New Roman" w:cs="Times New Roman"/>
          <w:sz w:val="24"/>
          <w:szCs w:val="24"/>
        </w:rPr>
        <w:t xml:space="preserve"> one, 12(11), e0187477.</w:t>
      </w:r>
    </w:p>
    <w:p w:rsidR="00844758" w:rsidRPr="00BE46A4" w:rsidRDefault="00844758" w:rsidP="00EF6D4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46A4">
        <w:rPr>
          <w:rFonts w:ascii="Times New Roman" w:hAnsi="Times New Roman" w:cs="Times New Roman"/>
          <w:sz w:val="24"/>
          <w:szCs w:val="24"/>
        </w:rPr>
        <w:t>Krol</w:t>
      </w:r>
      <w:proofErr w:type="spellEnd"/>
      <w:r w:rsidRPr="00BE46A4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BE46A4">
        <w:rPr>
          <w:rFonts w:ascii="Times New Roman" w:hAnsi="Times New Roman" w:cs="Times New Roman"/>
          <w:sz w:val="24"/>
          <w:szCs w:val="24"/>
        </w:rPr>
        <w:t>Brouwer</w:t>
      </w:r>
      <w:proofErr w:type="spellEnd"/>
      <w:r w:rsidRPr="00BE46A4">
        <w:rPr>
          <w:rFonts w:ascii="Times New Roman" w:hAnsi="Times New Roman" w:cs="Times New Roman"/>
          <w:sz w:val="24"/>
          <w:szCs w:val="24"/>
        </w:rPr>
        <w:t xml:space="preserve"> W (2014). </w:t>
      </w:r>
      <w:r w:rsidRPr="00BE46A4">
        <w:rPr>
          <w:rFonts w:ascii="Times New Roman" w:hAnsi="Times New Roman" w:cs="Times New Roman"/>
          <w:b/>
          <w:sz w:val="24"/>
          <w:szCs w:val="24"/>
        </w:rPr>
        <w:t xml:space="preserve">How to estimate productivity costs in economic </w:t>
      </w:r>
      <w:proofErr w:type="gramStart"/>
      <w:r w:rsidRPr="00BE46A4">
        <w:rPr>
          <w:rFonts w:ascii="Times New Roman" w:hAnsi="Times New Roman" w:cs="Times New Roman"/>
          <w:b/>
          <w:sz w:val="24"/>
          <w:szCs w:val="24"/>
        </w:rPr>
        <w:t>evaluations.</w:t>
      </w:r>
      <w:proofErr w:type="gramEnd"/>
      <w:r w:rsidRPr="00BE46A4">
        <w:rPr>
          <w:rFonts w:ascii="Times New Roman" w:hAnsi="Times New Roman" w:cs="Times New Roman"/>
          <w:sz w:val="24"/>
          <w:szCs w:val="24"/>
        </w:rPr>
        <w:t xml:space="preserve"> 2014 </w:t>
      </w:r>
      <w:proofErr w:type="spellStart"/>
      <w:r w:rsidRPr="00BE46A4">
        <w:rPr>
          <w:rFonts w:ascii="Times New Roman" w:hAnsi="Times New Roman" w:cs="Times New Roman"/>
          <w:iCs/>
          <w:sz w:val="24"/>
          <w:szCs w:val="24"/>
        </w:rPr>
        <w:t>Pharmacoeconomics</w:t>
      </w:r>
      <w:proofErr w:type="spellEnd"/>
      <w:r w:rsidRPr="00BE46A4">
        <w:rPr>
          <w:rFonts w:ascii="Times New Roman" w:hAnsi="Times New Roman" w:cs="Times New Roman"/>
          <w:sz w:val="24"/>
          <w:szCs w:val="24"/>
        </w:rPr>
        <w:t xml:space="preserve">, </w:t>
      </w:r>
      <w:r w:rsidRPr="00BE46A4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BE46A4">
        <w:rPr>
          <w:rFonts w:ascii="Times New Roman" w:hAnsi="Times New Roman" w:cs="Times New Roman"/>
          <w:sz w:val="24"/>
          <w:szCs w:val="24"/>
        </w:rPr>
        <w:t>(4), 335-344.</w:t>
      </w:r>
    </w:p>
    <w:p w:rsidR="000360E6" w:rsidRPr="00BE46A4" w:rsidRDefault="000360E6" w:rsidP="00987A8F">
      <w:pPr>
        <w:rPr>
          <w:rFonts w:ascii="Times New Roman" w:hAnsi="Times New Roman" w:cs="Times New Roman"/>
          <w:sz w:val="24"/>
          <w:szCs w:val="24"/>
        </w:rPr>
      </w:pPr>
    </w:p>
    <w:p w:rsidR="00087C01" w:rsidRPr="00BE46A4" w:rsidRDefault="00087C01" w:rsidP="00987A8F">
      <w:pPr>
        <w:rPr>
          <w:rFonts w:cstheme="minorHAnsi"/>
          <w:sz w:val="24"/>
          <w:szCs w:val="24"/>
        </w:rPr>
      </w:pPr>
    </w:p>
    <w:sectPr w:rsidR="00087C01" w:rsidRPr="00BE4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86381"/>
    <w:multiLevelType w:val="hybridMultilevel"/>
    <w:tmpl w:val="D3E0E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60B8"/>
    <w:multiLevelType w:val="hybridMultilevel"/>
    <w:tmpl w:val="D71A7A80"/>
    <w:lvl w:ilvl="0" w:tplc="48E02E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85"/>
    <w:rsid w:val="000027F6"/>
    <w:rsid w:val="000149FE"/>
    <w:rsid w:val="000360E6"/>
    <w:rsid w:val="00087C01"/>
    <w:rsid w:val="000E5F0B"/>
    <w:rsid w:val="001509D7"/>
    <w:rsid w:val="001A42D8"/>
    <w:rsid w:val="001C3EFD"/>
    <w:rsid w:val="001F427F"/>
    <w:rsid w:val="00206707"/>
    <w:rsid w:val="00213F1A"/>
    <w:rsid w:val="00306BD6"/>
    <w:rsid w:val="00333B6B"/>
    <w:rsid w:val="00370317"/>
    <w:rsid w:val="00431648"/>
    <w:rsid w:val="004472B3"/>
    <w:rsid w:val="0045752E"/>
    <w:rsid w:val="00502985"/>
    <w:rsid w:val="005065CB"/>
    <w:rsid w:val="00650F84"/>
    <w:rsid w:val="006742C4"/>
    <w:rsid w:val="00695294"/>
    <w:rsid w:val="00761921"/>
    <w:rsid w:val="008430C3"/>
    <w:rsid w:val="00844758"/>
    <w:rsid w:val="00884B2E"/>
    <w:rsid w:val="008A38AF"/>
    <w:rsid w:val="008C00CE"/>
    <w:rsid w:val="00936150"/>
    <w:rsid w:val="0096260A"/>
    <w:rsid w:val="00987A8F"/>
    <w:rsid w:val="009B0869"/>
    <w:rsid w:val="009C5E85"/>
    <w:rsid w:val="00A14422"/>
    <w:rsid w:val="00A436DB"/>
    <w:rsid w:val="00A64BDA"/>
    <w:rsid w:val="00A756DB"/>
    <w:rsid w:val="00AE6504"/>
    <w:rsid w:val="00B64EB8"/>
    <w:rsid w:val="00BE46A4"/>
    <w:rsid w:val="00C76D15"/>
    <w:rsid w:val="00CD1BE3"/>
    <w:rsid w:val="00CF7063"/>
    <w:rsid w:val="00D249BE"/>
    <w:rsid w:val="00D36847"/>
    <w:rsid w:val="00D7163C"/>
    <w:rsid w:val="00D74DA8"/>
    <w:rsid w:val="00DA65B2"/>
    <w:rsid w:val="00DF6DBB"/>
    <w:rsid w:val="00E745AA"/>
    <w:rsid w:val="00E93A6B"/>
    <w:rsid w:val="00EA4AC1"/>
    <w:rsid w:val="00EF6D47"/>
    <w:rsid w:val="00F67914"/>
    <w:rsid w:val="00F76AC1"/>
    <w:rsid w:val="00F863D8"/>
    <w:rsid w:val="00FD2234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9235C-1381-4B6C-9087-000A6C97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7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2B3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B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4AC1"/>
    <w:rPr>
      <w:color w:val="808080"/>
    </w:rPr>
  </w:style>
  <w:style w:type="table" w:styleId="TableGrid">
    <w:name w:val="Table Grid"/>
    <w:basedOn w:val="TableNormal"/>
    <w:uiPriority w:val="59"/>
    <w:rsid w:val="0033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eurostat/statistics-explained/index.php/Wages_and_labour_costs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0EEF-114E-4C78-AE8E-3F2DE646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pankouis</dc:creator>
  <cp:keywords/>
  <dc:description/>
  <cp:lastModifiedBy>pankouis@outlook.com</cp:lastModifiedBy>
  <cp:revision>2</cp:revision>
  <dcterms:created xsi:type="dcterms:W3CDTF">2019-05-23T21:25:00Z</dcterms:created>
  <dcterms:modified xsi:type="dcterms:W3CDTF">2019-05-23T21:25:00Z</dcterms:modified>
</cp:coreProperties>
</file>