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52" w:rsidRPr="001A4366" w:rsidRDefault="004A41C1" w:rsidP="00562452">
      <w:pPr>
        <w:pStyle w:val="KopCalibri12"/>
      </w:pPr>
      <w:r>
        <w:t>Additional file 13</w:t>
      </w:r>
      <w:bookmarkStart w:id="0" w:name="_GoBack"/>
      <w:bookmarkEnd w:id="0"/>
      <w:r w:rsidR="00562452">
        <w:t>.</w:t>
      </w:r>
      <w:r w:rsidR="00562452" w:rsidRPr="001A4366">
        <w:t xml:space="preserve"> Metaregression analyses</w:t>
      </w:r>
    </w:p>
    <w:p w:rsidR="00562452" w:rsidRPr="001A4366" w:rsidRDefault="00562452" w:rsidP="00562452">
      <w:pPr>
        <w:pStyle w:val="NoSpacing"/>
        <w:rPr>
          <w:rFonts w:asciiTheme="minorHAnsi" w:hAnsiTheme="minorHAnsi"/>
          <w:b/>
        </w:rPr>
      </w:pPr>
    </w:p>
    <w:p w:rsidR="00562452" w:rsidRPr="00562452" w:rsidRDefault="00562452" w:rsidP="00562452">
      <w:pPr>
        <w:rPr>
          <w:rFonts w:asciiTheme="minorHAnsi" w:hAnsiTheme="minorHAnsi"/>
          <w:u w:val="single"/>
        </w:rPr>
      </w:pPr>
      <w:r w:rsidRPr="00562452">
        <w:rPr>
          <w:rFonts w:asciiTheme="minorHAnsi" w:hAnsiTheme="minorHAnsi"/>
          <w:u w:val="single"/>
        </w:rPr>
        <w:t>OE ratio</w:t>
      </w:r>
    </w:p>
    <w:p w:rsidR="00562452" w:rsidRDefault="00562452" w:rsidP="00562452">
      <w:pPr>
        <w:rPr>
          <w:rFonts w:asciiTheme="minorHAnsi" w:hAnsiTheme="minorHAnsi"/>
        </w:rPr>
      </w:pPr>
      <w:r>
        <w:rPr>
          <w:rFonts w:asciiTheme="minorHAnsi" w:hAnsiTheme="minorHAnsi"/>
        </w:rPr>
        <w:t>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B</w:t>
      </w:r>
      <w:r w:rsidRPr="00DE4908">
        <w:rPr>
          <w:rFonts w:asciiTheme="minorHAnsi" w:hAnsiTheme="minorHAnsi"/>
          <w:noProof/>
          <w:lang w:eastAsia="nl-NL"/>
        </w:rPr>
        <w:br/>
      </w:r>
      <w:r w:rsidR="002D20D6">
        <w:rPr>
          <w:rFonts w:asciiTheme="minorHAnsi" w:hAnsiTheme="minorHAnsi"/>
          <w:noProof/>
          <w:lang w:val="nl-NL" w:eastAsia="nl-NL"/>
        </w:rPr>
        <w:drawing>
          <wp:inline distT="0" distB="0" distL="0" distR="0">
            <wp:extent cx="5943600" cy="53086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7 Categorical variable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308600"/>
                    </a:xfrm>
                    <a:prstGeom prst="rect">
                      <a:avLst/>
                    </a:prstGeom>
                  </pic:spPr>
                </pic:pic>
              </a:graphicData>
            </a:graphic>
          </wp:inline>
        </w:drawing>
      </w:r>
    </w:p>
    <w:p w:rsidR="00562452" w:rsidRDefault="00562452" w:rsidP="00562452">
      <w:pPr>
        <w:rPr>
          <w:rFonts w:asciiTheme="minorHAnsi" w:hAnsiTheme="minorHAnsi"/>
        </w:rPr>
      </w:pPr>
      <w:r>
        <w:rPr>
          <w:rFonts w:asciiTheme="minorHAnsi" w:hAnsiTheme="minorHAnsi"/>
          <w:lang w:val="en-GB"/>
        </w:rPr>
        <w:br w:type="page"/>
      </w:r>
    </w:p>
    <w:p w:rsidR="00562452" w:rsidRDefault="00562452" w:rsidP="00562452">
      <w:pPr>
        <w:rPr>
          <w:rFonts w:asciiTheme="minorHAnsi" w:hAnsiTheme="minorHAnsi"/>
        </w:rPr>
      </w:pPr>
      <w:r>
        <w:rPr>
          <w:rFonts w:asciiTheme="minorHAnsi" w:hAnsiTheme="minorHAnsi"/>
          <w:lang w:val="en-GB"/>
        </w:rPr>
        <w:lastRenderedPageBreak/>
        <w:t>C</w:t>
      </w:r>
      <w:r>
        <w:rPr>
          <w:rFonts w:asciiTheme="minorHAnsi" w:hAnsiTheme="minorHAnsi"/>
          <w:noProof/>
          <w:lang w:val="nl-NL" w:eastAsia="nl-NL"/>
        </w:rPr>
        <w:drawing>
          <wp:inline distT="0" distB="0" distL="0" distR="0" wp14:anchorId="2E87078F" wp14:editId="0D39BA84">
            <wp:extent cx="5943600" cy="6783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30 Continuous variables part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783705"/>
                    </a:xfrm>
                    <a:prstGeom prst="rect">
                      <a:avLst/>
                    </a:prstGeom>
                  </pic:spPr>
                </pic:pic>
              </a:graphicData>
            </a:graphic>
          </wp:inline>
        </w:drawing>
      </w:r>
      <w:r>
        <w:rPr>
          <w:rFonts w:asciiTheme="minorHAnsi" w:hAnsiTheme="minorHAnsi"/>
          <w:noProof/>
          <w:lang w:val="nl-NL" w:eastAsia="nl-NL"/>
        </w:rPr>
        <w:lastRenderedPageBreak/>
        <w:drawing>
          <wp:inline distT="0" distB="0" distL="0" distR="0" wp14:anchorId="7AB50AF4" wp14:editId="0E722AE7">
            <wp:extent cx="5943600" cy="6783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30 Continuous variables part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783705"/>
                    </a:xfrm>
                    <a:prstGeom prst="rect">
                      <a:avLst/>
                    </a:prstGeom>
                  </pic:spPr>
                </pic:pic>
              </a:graphicData>
            </a:graphic>
          </wp:inline>
        </w:drawing>
      </w:r>
      <w:r>
        <w:rPr>
          <w:rFonts w:asciiTheme="minorHAnsi" w:hAnsiTheme="minorHAnsi"/>
          <w:lang w:val="en-GB"/>
        </w:rPr>
        <w:t>Figure</w:t>
      </w:r>
      <w:r w:rsidRPr="00C56EEE">
        <w:rPr>
          <w:rFonts w:asciiTheme="minorHAnsi" w:hAnsiTheme="minorHAnsi"/>
          <w:lang w:val="en-GB"/>
        </w:rPr>
        <w:t>: Results</w:t>
      </w:r>
      <w:r w:rsidRPr="001558DB">
        <w:rPr>
          <w:rFonts w:asciiTheme="minorHAnsi" w:hAnsiTheme="minorHAnsi"/>
          <w:lang w:val="en-GB"/>
        </w:rPr>
        <w:t xml:space="preserve"> of meta</w:t>
      </w:r>
      <w:r>
        <w:rPr>
          <w:rFonts w:asciiTheme="minorHAnsi" w:hAnsiTheme="minorHAnsi"/>
          <w:lang w:val="en-GB"/>
        </w:rPr>
        <w:t>-</w:t>
      </w:r>
      <w:r w:rsidRPr="001558DB">
        <w:rPr>
          <w:rFonts w:asciiTheme="minorHAnsi" w:hAnsiTheme="minorHAnsi"/>
          <w:lang w:val="en-GB"/>
        </w:rPr>
        <w:t xml:space="preserve">regression </w:t>
      </w:r>
      <w:r>
        <w:rPr>
          <w:rFonts w:asciiTheme="minorHAnsi" w:hAnsiTheme="minorHAnsi"/>
          <w:lang w:val="en-GB"/>
        </w:rPr>
        <w:t xml:space="preserve">OE ratio for categorical variables (A and B) and continuous variables (C). For C, </w:t>
      </w:r>
      <w:r>
        <w:rPr>
          <w:rFonts w:asciiTheme="minorHAnsi" w:hAnsiTheme="minorHAnsi"/>
        </w:rPr>
        <w:t>Every line represents one model: Wilson men, Wilson women, PCE men or PCE women. ATP III is not plotted because of the low number of external validations, but the triangles represent the individual validations for the ATP III models. The grey areas represent the confidence intervals around the lines, and the circles represent the individual external validations. CHD: coronary heart disease, CVD: cardiovascular disease, AA: African American, SD: standard deviation, SBP: systolic blood pressure, HDL: high-density lipoprotein.</w:t>
      </w:r>
      <w:r>
        <w:rPr>
          <w:rFonts w:asciiTheme="minorHAnsi" w:hAnsiTheme="minorHAnsi"/>
        </w:rPr>
        <w:br w:type="page"/>
      </w:r>
    </w:p>
    <w:p w:rsidR="00562452" w:rsidRPr="00562452" w:rsidRDefault="00562452" w:rsidP="00562452">
      <w:pPr>
        <w:rPr>
          <w:rFonts w:asciiTheme="minorHAnsi" w:hAnsiTheme="minorHAnsi"/>
          <w:u w:val="single"/>
          <w:lang w:val="en-GB"/>
        </w:rPr>
      </w:pPr>
      <w:r w:rsidRPr="00562452">
        <w:rPr>
          <w:rFonts w:asciiTheme="minorHAnsi" w:hAnsiTheme="minorHAnsi"/>
          <w:u w:val="single"/>
          <w:lang w:val="en-GB"/>
        </w:rPr>
        <w:lastRenderedPageBreak/>
        <w:t>C-statistic</w:t>
      </w:r>
    </w:p>
    <w:p w:rsidR="00562452" w:rsidRDefault="00562452" w:rsidP="00562452">
      <w:pPr>
        <w:rPr>
          <w:rFonts w:asciiTheme="minorHAnsi" w:hAnsiTheme="minorHAnsi"/>
          <w:lang w:val="en-GB"/>
        </w:rPr>
      </w:pPr>
      <w:r>
        <w:rPr>
          <w:rFonts w:asciiTheme="minorHAnsi" w:hAnsiTheme="minorHAnsi"/>
          <w:lang w:val="en-GB"/>
        </w:rPr>
        <w:t>A</w:t>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t xml:space="preserve">        B</w:t>
      </w:r>
    </w:p>
    <w:p w:rsidR="00562452" w:rsidRDefault="00562452" w:rsidP="00562452">
      <w:pPr>
        <w:rPr>
          <w:rFonts w:asciiTheme="minorHAnsi" w:hAnsiTheme="minorHAnsi"/>
          <w:lang w:val="en-GB"/>
        </w:rPr>
      </w:pPr>
      <w:r>
        <w:rPr>
          <w:rFonts w:asciiTheme="minorHAnsi" w:hAnsiTheme="minorHAnsi"/>
          <w:noProof/>
          <w:lang w:val="nl-NL" w:eastAsia="nl-NL"/>
        </w:rPr>
        <w:drawing>
          <wp:inline distT="0" distB="0" distL="0" distR="0" wp14:anchorId="4CE4A7EC" wp14:editId="7B0AF7ED">
            <wp:extent cx="5943600" cy="5349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30 Univariable analyses categorical variable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349875"/>
                    </a:xfrm>
                    <a:prstGeom prst="rect">
                      <a:avLst/>
                    </a:prstGeom>
                  </pic:spPr>
                </pic:pic>
              </a:graphicData>
            </a:graphic>
          </wp:inline>
        </w:drawing>
      </w:r>
      <w:r>
        <w:rPr>
          <w:rFonts w:asciiTheme="minorHAnsi" w:hAnsiTheme="minorHAnsi"/>
          <w:lang w:val="en-GB"/>
        </w:rPr>
        <w:br/>
      </w:r>
    </w:p>
    <w:p w:rsidR="00562452" w:rsidRDefault="00562452" w:rsidP="00562452">
      <w:pPr>
        <w:rPr>
          <w:rFonts w:asciiTheme="minorHAnsi" w:hAnsiTheme="minorHAnsi"/>
          <w:lang w:val="en-GB"/>
        </w:rPr>
      </w:pPr>
      <w:r>
        <w:rPr>
          <w:rFonts w:asciiTheme="minorHAnsi" w:hAnsiTheme="minorHAnsi"/>
          <w:lang w:val="en-GB"/>
        </w:rPr>
        <w:br w:type="page"/>
      </w:r>
    </w:p>
    <w:p w:rsidR="00CD21E9" w:rsidRDefault="00562452" w:rsidP="00562452">
      <w:r>
        <w:rPr>
          <w:rFonts w:asciiTheme="minorHAnsi" w:hAnsiTheme="minorHAnsi"/>
          <w:lang w:val="en-GB"/>
        </w:rPr>
        <w:lastRenderedPageBreak/>
        <w:t>C</w:t>
      </w:r>
      <w:r w:rsidR="00831FD6">
        <w:rPr>
          <w:rFonts w:asciiTheme="minorHAnsi" w:hAnsiTheme="minorHAnsi"/>
          <w:noProof/>
          <w:lang w:val="nl-NL" w:eastAsia="nl-NL"/>
        </w:rPr>
        <w:drawing>
          <wp:inline distT="0" distB="0" distL="0" distR="0">
            <wp:extent cx="5943600" cy="70751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7 Continuous variables part 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075170"/>
                    </a:xfrm>
                    <a:prstGeom prst="rect">
                      <a:avLst/>
                    </a:prstGeom>
                  </pic:spPr>
                </pic:pic>
              </a:graphicData>
            </a:graphic>
          </wp:inline>
        </w:drawing>
      </w:r>
      <w:r w:rsidR="00831FD6">
        <w:rPr>
          <w:rFonts w:asciiTheme="minorHAnsi" w:hAnsiTheme="minorHAnsi"/>
          <w:noProof/>
          <w:lang w:val="nl-NL" w:eastAsia="nl-NL"/>
        </w:rPr>
        <w:lastRenderedPageBreak/>
        <w:drawing>
          <wp:inline distT="0" distB="0" distL="0" distR="0">
            <wp:extent cx="5943600" cy="70751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7 Continuous variables part 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075170"/>
                    </a:xfrm>
                    <a:prstGeom prst="rect">
                      <a:avLst/>
                    </a:prstGeom>
                  </pic:spPr>
                </pic:pic>
              </a:graphicData>
            </a:graphic>
          </wp:inline>
        </w:drawing>
      </w:r>
      <w:r>
        <w:rPr>
          <w:rFonts w:asciiTheme="minorHAnsi" w:hAnsiTheme="minorHAnsi"/>
          <w:lang w:val="en-GB"/>
        </w:rPr>
        <w:t>Figure</w:t>
      </w:r>
      <w:r w:rsidRPr="009A746F">
        <w:rPr>
          <w:rFonts w:asciiTheme="minorHAnsi" w:hAnsiTheme="minorHAnsi"/>
          <w:lang w:val="en-GB"/>
        </w:rPr>
        <w:t>: Results of</w:t>
      </w:r>
      <w:r w:rsidRPr="001558DB">
        <w:rPr>
          <w:rFonts w:asciiTheme="minorHAnsi" w:hAnsiTheme="minorHAnsi"/>
          <w:lang w:val="en-GB"/>
        </w:rPr>
        <w:t xml:space="preserve"> meta</w:t>
      </w:r>
      <w:r>
        <w:rPr>
          <w:rFonts w:asciiTheme="minorHAnsi" w:hAnsiTheme="minorHAnsi"/>
          <w:lang w:val="en-GB"/>
        </w:rPr>
        <w:t>-</w:t>
      </w:r>
      <w:r w:rsidRPr="001558DB">
        <w:rPr>
          <w:rFonts w:asciiTheme="minorHAnsi" w:hAnsiTheme="minorHAnsi"/>
          <w:lang w:val="en-GB"/>
        </w:rPr>
        <w:t xml:space="preserve">regression </w:t>
      </w:r>
      <w:r>
        <w:rPr>
          <w:rFonts w:asciiTheme="minorHAnsi" w:hAnsiTheme="minorHAnsi"/>
          <w:lang w:val="en-GB"/>
        </w:rPr>
        <w:t xml:space="preserve">c-statistic for categorical variables (A and B) and continuous variables (C). For C, </w:t>
      </w:r>
      <w:r>
        <w:rPr>
          <w:rFonts w:asciiTheme="minorHAnsi" w:hAnsiTheme="minorHAnsi"/>
        </w:rPr>
        <w:t xml:space="preserve">Every line represents one model: Wilson men, Wilson women, PCE men or PCE women. ATP III is not plotted because of the low number of external validations, but the triangles represent the individual validations for the ATP III models. The grey areas represent the confidence intervals around the lines, and the circles represent the individual external validations. CHD: coronary heart disease, CVD: </w:t>
      </w:r>
      <w:r>
        <w:rPr>
          <w:rFonts w:asciiTheme="minorHAnsi" w:hAnsiTheme="minorHAnsi"/>
        </w:rPr>
        <w:lastRenderedPageBreak/>
        <w:t>cardiovascular disease, AA: African American, SD: standard deviation, SBP: systolic blood pressure, HDL: high-density lipoprotein.</w:t>
      </w:r>
    </w:p>
    <w:sectPr w:rsidR="00CD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52"/>
    <w:rsid w:val="00081717"/>
    <w:rsid w:val="002D20D6"/>
    <w:rsid w:val="004A41C1"/>
    <w:rsid w:val="00504034"/>
    <w:rsid w:val="00562452"/>
    <w:rsid w:val="0070141E"/>
    <w:rsid w:val="007C34B3"/>
    <w:rsid w:val="00831FD6"/>
    <w:rsid w:val="008E461D"/>
    <w:rsid w:val="00B01F61"/>
    <w:rsid w:val="00CD21E9"/>
    <w:rsid w:val="00E93607"/>
    <w:rsid w:val="00F40AF1"/>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562452"/>
  </w:style>
  <w:style w:type="paragraph" w:customStyle="1" w:styleId="KopCalibri12">
    <w:name w:val="Kop Calibri 12"/>
    <w:basedOn w:val="NoSpacing"/>
    <w:qFormat/>
    <w:rsid w:val="00562452"/>
    <w:rPr>
      <w:rFonts w:asciiTheme="minorHAnsi" w:hAnsiTheme="minorHAnsi"/>
      <w:b/>
      <w:sz w:val="24"/>
    </w:rPr>
  </w:style>
  <w:style w:type="paragraph" w:customStyle="1" w:styleId="KopCalibri11">
    <w:name w:val="Kop Calibri 11"/>
    <w:basedOn w:val="NoSpacing"/>
    <w:qFormat/>
    <w:rsid w:val="00562452"/>
    <w:rPr>
      <w:rFonts w:asciiTheme="minorHAnsi" w:hAnsiTheme="minorHAnsi"/>
      <w:b/>
    </w:rPr>
  </w:style>
  <w:style w:type="paragraph" w:styleId="BalloonText">
    <w:name w:val="Balloon Text"/>
    <w:basedOn w:val="Normal"/>
    <w:link w:val="BalloonTextChar"/>
    <w:uiPriority w:val="99"/>
    <w:semiHidden/>
    <w:unhideWhenUsed/>
    <w:rsid w:val="0056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562452"/>
  </w:style>
  <w:style w:type="paragraph" w:customStyle="1" w:styleId="KopCalibri12">
    <w:name w:val="Kop Calibri 12"/>
    <w:basedOn w:val="NoSpacing"/>
    <w:qFormat/>
    <w:rsid w:val="00562452"/>
    <w:rPr>
      <w:rFonts w:asciiTheme="minorHAnsi" w:hAnsiTheme="minorHAnsi"/>
      <w:b/>
      <w:sz w:val="24"/>
    </w:rPr>
  </w:style>
  <w:style w:type="paragraph" w:customStyle="1" w:styleId="KopCalibri11">
    <w:name w:val="Kop Calibri 11"/>
    <w:basedOn w:val="NoSpacing"/>
    <w:qFormat/>
    <w:rsid w:val="00562452"/>
    <w:rPr>
      <w:rFonts w:asciiTheme="minorHAnsi" w:hAnsiTheme="minorHAnsi"/>
      <w:b/>
    </w:rPr>
  </w:style>
  <w:style w:type="paragraph" w:styleId="BalloonText">
    <w:name w:val="Balloon Text"/>
    <w:basedOn w:val="Normal"/>
    <w:link w:val="BalloonTextChar"/>
    <w:uiPriority w:val="99"/>
    <w:semiHidden/>
    <w:unhideWhenUsed/>
    <w:rsid w:val="0056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9CAE4BE9</Template>
  <TotalTime>8</TotalTime>
  <Pages>7</Pages>
  <Words>217</Words>
  <Characters>1198</Characters>
  <Application>Microsoft Office Word</Application>
  <DocSecurity>0</DocSecurity>
  <Lines>9</Lines>
  <Paragraphs>2</Paragraphs>
  <ScaleCrop>false</ScaleCrop>
  <Company>UMC Utrecht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5</cp:revision>
  <dcterms:created xsi:type="dcterms:W3CDTF">2018-03-20T12:53:00Z</dcterms:created>
  <dcterms:modified xsi:type="dcterms:W3CDTF">2019-01-28T14:18:00Z</dcterms:modified>
</cp:coreProperties>
</file>