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42" w:rsidRDefault="00DF2442" w:rsidP="00DF2442">
      <w:pPr>
        <w:rPr>
          <w:rFonts w:ascii="Times New Roman" w:eastAsia="Times New Roman" w:hAnsi="Times New Roman" w:cs="Times New Roman"/>
          <w:sz w:val="24"/>
          <w:szCs w:val="24"/>
        </w:rPr>
      </w:pPr>
      <w:r w:rsidRPr="00855B2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855B2F" w:rsidRPr="00855B2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855B2F">
        <w:rPr>
          <w:rFonts w:ascii="Times New Roman" w:hAnsi="Times New Roman" w:cs="Times New Roman"/>
          <w:sz w:val="24"/>
          <w:szCs w:val="24"/>
          <w:highlight w:val="yellow"/>
        </w:rPr>
        <w:t>dditional file 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The choice of which donor population of germline stem cells to expand in culture is critical for the outcome of germ cell transplantation. </w:t>
      </w:r>
      <w:r w:rsidRPr="002D6E18">
        <w:rPr>
          <w:rFonts w:ascii="Times New Roman" w:eastAsia="Times New Roman" w:hAnsi="Times New Roman" w:cs="Times New Roman"/>
          <w:sz w:val="24"/>
          <w:szCs w:val="24"/>
        </w:rPr>
        <w:t>In this sense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, it is important to mention,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>PGC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 is less practical as these cells are collected from embryo and there are just few PGC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 per embryo [186, 187]. On the other hand, the SSC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 (together with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</w:rPr>
        <w:t>gonocytes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</w:rPr>
        <w:t>) offer more practical option due to relatively simple procedure of their collection from the testes of neonates, juvenile or adult donors [12].</w:t>
      </w:r>
    </w:p>
    <w:p w:rsidR="005E1F6A" w:rsidRDefault="005E1F6A" w:rsidP="00DF244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55B2F" w:rsidRPr="00855B2F" w:rsidRDefault="00855B2F" w:rsidP="00DF2442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55B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References for the additional file 1</w:t>
      </w:r>
    </w:p>
    <w:p w:rsidR="00855B2F" w:rsidRPr="00855B2F" w:rsidRDefault="00855B2F" w:rsidP="00DF244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186. Jiang FX, Short RV. Different fate of primordial germ cells and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gonocytes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 following transplantation. APMIS. 1998;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: 10.1111/j.1699-</w:t>
      </w:r>
      <w:proofErr w:type="gram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0463.1998.tb</w:t>
      </w:r>
      <w:proofErr w:type="gram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01319.x</w:t>
      </w:r>
    </w:p>
    <w:p w:rsidR="00855B2F" w:rsidRPr="00855B2F" w:rsidRDefault="00855B2F" w:rsidP="00DF244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187.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Ohta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 H, Wakayama T,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Nishimune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 Y. Commitment of fetal male germ cells to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spermatogonial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 stem cells during mouse embryonic development.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Biol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Reprod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 xml:space="preserve">. 2004; </w:t>
      </w:r>
      <w:proofErr w:type="spellStart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855B2F">
        <w:rPr>
          <w:rFonts w:ascii="Times New Roman" w:hAnsi="Times New Roman" w:cs="Times New Roman"/>
          <w:sz w:val="24"/>
          <w:szCs w:val="24"/>
          <w:highlight w:val="yellow"/>
        </w:rPr>
        <w:t>: 10.1095/biolreprod.103.024612</w:t>
      </w:r>
    </w:p>
    <w:p w:rsidR="00855B2F" w:rsidRPr="00855B2F" w:rsidRDefault="00855B2F" w:rsidP="00DF2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5B2F" w:rsidRPr="004A1DF6" w:rsidRDefault="00855B2F" w:rsidP="00DF2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74E" w:rsidRDefault="0011174E" w:rsidP="00DF2442"/>
    <w:sectPr w:rsidR="0011174E" w:rsidSect="00D11A5E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2"/>
    <w:rsid w:val="0011174E"/>
    <w:rsid w:val="0024110C"/>
    <w:rsid w:val="005E1F6A"/>
    <w:rsid w:val="00855B2F"/>
    <w:rsid w:val="00D11A5E"/>
    <w:rsid w:val="00DF2442"/>
    <w:rsid w:val="00E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F6EE-F127-4527-9B66-3435E61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42"/>
    <w:pPr>
      <w:spacing w:line="480" w:lineRule="auto"/>
    </w:pPr>
    <w:rPr>
      <w:rFonts w:eastAsiaTheme="minorEastAsia"/>
      <w:lang w:val="en-US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D1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9D97-715D-4312-841A-2AD5FD5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 Savvulidi</dc:creator>
  <cp:keywords/>
  <dc:description/>
  <cp:lastModifiedBy>Filipp Savvulidi</cp:lastModifiedBy>
  <cp:revision>5</cp:revision>
  <dcterms:created xsi:type="dcterms:W3CDTF">2019-04-02T11:11:00Z</dcterms:created>
  <dcterms:modified xsi:type="dcterms:W3CDTF">2019-04-05T09:31:00Z</dcterms:modified>
</cp:coreProperties>
</file>