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482E" w:rsidRPr="002F48A1" w:rsidRDefault="0053482E" w:rsidP="0053482E">
      <w:pPr>
        <w:autoSpaceDE w:val="0"/>
        <w:autoSpaceDN w:val="0"/>
        <w:adjustRightInd w:val="0"/>
        <w:spacing w:line="360" w:lineRule="auto"/>
        <w:rPr>
          <w:rFonts w:cs="Times New Roman"/>
          <w:b/>
          <w:bCs/>
          <w:szCs w:val="24"/>
          <w:lang w:eastAsia="zh-TW"/>
        </w:rPr>
      </w:pPr>
      <w:r w:rsidRPr="002F48A1">
        <w:rPr>
          <w:rFonts w:eastAsia="Times-Bold" w:cs="Times New Roman"/>
          <w:b/>
          <w:bCs/>
          <w:szCs w:val="24"/>
        </w:rPr>
        <w:t>Sup</w:t>
      </w:r>
      <w:r w:rsidRPr="002F48A1">
        <w:rPr>
          <w:rFonts w:cs="Times New Roman"/>
          <w:b/>
          <w:bCs/>
          <w:szCs w:val="24"/>
          <w:lang w:eastAsia="zh-TW"/>
        </w:rPr>
        <w:t>plemental</w:t>
      </w:r>
      <w:r w:rsidRPr="002F48A1">
        <w:rPr>
          <w:rFonts w:eastAsia="Times-Bold" w:cs="Times New Roman"/>
          <w:b/>
          <w:bCs/>
          <w:szCs w:val="24"/>
        </w:rPr>
        <w:t xml:space="preserve"> </w:t>
      </w:r>
      <w:r w:rsidR="002F48A1" w:rsidRPr="002F48A1">
        <w:rPr>
          <w:rFonts w:cs="Times New Roman"/>
          <w:b/>
          <w:bCs/>
          <w:szCs w:val="24"/>
          <w:lang w:eastAsia="zh-TW"/>
        </w:rPr>
        <w:t>Material</w:t>
      </w:r>
      <w:bookmarkStart w:id="0" w:name="_GoBack"/>
      <w:bookmarkEnd w:id="0"/>
    </w:p>
    <w:p w:rsidR="0053482E" w:rsidRPr="00047F0E" w:rsidRDefault="0053482E" w:rsidP="0053482E">
      <w:pPr>
        <w:autoSpaceDE w:val="0"/>
        <w:autoSpaceDN w:val="0"/>
        <w:adjustRightInd w:val="0"/>
        <w:spacing w:line="360" w:lineRule="auto"/>
        <w:ind w:left="601" w:hangingChars="250" w:hanging="601"/>
        <w:rPr>
          <w:rFonts w:eastAsia="標楷體"/>
          <w:b/>
          <w:szCs w:val="24"/>
        </w:rPr>
      </w:pPr>
    </w:p>
    <w:p w:rsidR="0053482E" w:rsidRPr="00047F0E" w:rsidRDefault="0053482E" w:rsidP="0053482E">
      <w:pPr>
        <w:autoSpaceDE w:val="0"/>
        <w:autoSpaceDN w:val="0"/>
        <w:adjustRightInd w:val="0"/>
        <w:snapToGrid w:val="0"/>
        <w:spacing w:line="360" w:lineRule="auto"/>
        <w:rPr>
          <w:rFonts w:eastAsia="標楷體"/>
          <w:b/>
          <w:szCs w:val="24"/>
        </w:rPr>
      </w:pPr>
      <w:r w:rsidRPr="00047F0E">
        <w:rPr>
          <w:rFonts w:eastAsia="標楷體"/>
          <w:b/>
          <w:szCs w:val="24"/>
        </w:rPr>
        <w:t>Title:</w:t>
      </w:r>
    </w:p>
    <w:p w:rsidR="002F1C15" w:rsidRDefault="00E353B3" w:rsidP="002F1C15">
      <w:pPr>
        <w:spacing w:line="360" w:lineRule="auto"/>
        <w:jc w:val="both"/>
        <w:rPr>
          <w:rFonts w:eastAsia="標楷體"/>
          <w:b/>
          <w:bCs/>
          <w:szCs w:val="24"/>
          <w:lang w:eastAsia="zh-TW"/>
        </w:rPr>
      </w:pPr>
      <w:r w:rsidRPr="001B5D22">
        <w:rPr>
          <w:rFonts w:cs="Times New Roman"/>
          <w:b/>
          <w:color w:val="000000" w:themeColor="text1"/>
          <w:szCs w:val="24"/>
        </w:rPr>
        <w:t>Targeting the SPOCK1-Snail/Slug axis-mediated epithelial-to-mesenchymal transition by apigenin contributes to repression of prostate cancer metastasis</w:t>
      </w:r>
      <w:r w:rsidR="002F1C15" w:rsidRPr="002F1C15">
        <w:rPr>
          <w:rFonts w:eastAsia="標楷體"/>
          <w:b/>
          <w:bCs/>
          <w:szCs w:val="24"/>
        </w:rPr>
        <w:t xml:space="preserve"> </w:t>
      </w:r>
    </w:p>
    <w:p w:rsidR="0053482E" w:rsidRPr="00BE5FE5" w:rsidRDefault="00935A8A" w:rsidP="00E31FC0">
      <w:pPr>
        <w:spacing w:line="360" w:lineRule="auto"/>
        <w:jc w:val="both"/>
        <w:rPr>
          <w:bCs/>
          <w:noProof/>
          <w:szCs w:val="24"/>
          <w:lang w:eastAsia="zh-TW"/>
        </w:rPr>
      </w:pPr>
      <w:r w:rsidRPr="001B5D22">
        <w:rPr>
          <w:rFonts w:cs="Times New Roman"/>
          <w:szCs w:val="24"/>
          <w:shd w:val="clear" w:color="auto" w:fill="FFFFFF"/>
        </w:rPr>
        <w:t>Ming-Hsien Chien</w:t>
      </w:r>
      <w:r w:rsidRPr="001B5D22">
        <w:rPr>
          <w:rFonts w:eastAsia="TghljdAdvTTb5929f4c+20" w:cs="Times New Roman"/>
          <w:color w:val="131413"/>
          <w:szCs w:val="24"/>
          <w:vertAlign w:val="superscript"/>
        </w:rPr>
        <w:t>†</w:t>
      </w:r>
      <w:r w:rsidRPr="001B5D22">
        <w:rPr>
          <w:rFonts w:cs="Times New Roman"/>
          <w:szCs w:val="24"/>
        </w:rPr>
        <w:t>, Yung-Wei Lin</w:t>
      </w:r>
      <w:r w:rsidRPr="001B5D22">
        <w:rPr>
          <w:rFonts w:eastAsia="TghljdAdvTTb5929f4c+20" w:cs="Times New Roman"/>
          <w:color w:val="131413"/>
          <w:szCs w:val="24"/>
          <w:vertAlign w:val="superscript"/>
        </w:rPr>
        <w:t>†</w:t>
      </w:r>
      <w:r w:rsidRPr="001B5D22">
        <w:rPr>
          <w:rFonts w:cs="Times New Roman"/>
          <w:szCs w:val="24"/>
        </w:rPr>
        <w:t>, Yu-Ching Wen,</w:t>
      </w:r>
      <w:r w:rsidRPr="001B5D22">
        <w:rPr>
          <w:rFonts w:cs="Times New Roman"/>
          <w:szCs w:val="24"/>
          <w:shd w:val="clear" w:color="auto" w:fill="FFFFFF"/>
        </w:rPr>
        <w:t xml:space="preserve"> Yi-Chieh Yang, Michael Hsiao</w:t>
      </w:r>
      <w:r w:rsidRPr="001B5D22">
        <w:rPr>
          <w:rFonts w:eastAsia="標楷體" w:cs="Times New Roman"/>
          <w:szCs w:val="24"/>
        </w:rPr>
        <w:t>, Junn-Liang Chang, Hsiang-Ching Huang, Wei-Jiunn Lee</w:t>
      </w:r>
      <w:r>
        <w:rPr>
          <w:rFonts w:eastAsia="標楷體" w:cs="Times New Roman" w:hint="eastAsia"/>
          <w:szCs w:val="24"/>
          <w:lang w:eastAsia="zh-TW"/>
        </w:rPr>
        <w:t>*</w:t>
      </w:r>
    </w:p>
    <w:p w:rsidR="0053482E" w:rsidRPr="00047F0E" w:rsidRDefault="0053482E" w:rsidP="0053482E">
      <w:pPr>
        <w:spacing w:line="360" w:lineRule="auto"/>
        <w:rPr>
          <w:rFonts w:eastAsia="標楷體"/>
          <w:szCs w:val="24"/>
          <w:lang w:eastAsia="zh-TW"/>
        </w:rPr>
      </w:pPr>
    </w:p>
    <w:p w:rsidR="0053482E" w:rsidRPr="00047F0E" w:rsidRDefault="0053482E" w:rsidP="0053482E">
      <w:pPr>
        <w:spacing w:line="360" w:lineRule="auto"/>
        <w:rPr>
          <w:rFonts w:eastAsia="標楷體"/>
          <w:szCs w:val="24"/>
        </w:rPr>
      </w:pPr>
      <w:r w:rsidRPr="00047F0E">
        <w:rPr>
          <w:rFonts w:eastAsia="標楷體"/>
          <w:szCs w:val="24"/>
        </w:rPr>
        <w:t xml:space="preserve">Correspondence to: Dr. </w:t>
      </w:r>
      <w:r w:rsidRPr="00BE5FE5">
        <w:rPr>
          <w:rFonts w:eastAsia="標楷體"/>
          <w:bCs/>
          <w:szCs w:val="24"/>
        </w:rPr>
        <w:t>Wei-Jiunn Lee</w:t>
      </w:r>
      <w:r w:rsidRPr="00047F0E">
        <w:rPr>
          <w:rFonts w:eastAsia="標楷體"/>
          <w:szCs w:val="24"/>
        </w:rPr>
        <w:t xml:space="preserve"> (E-mail: </w:t>
      </w:r>
      <w:r w:rsidRPr="00BE5FE5">
        <w:rPr>
          <w:rFonts w:eastAsia="標楷體"/>
          <w:bCs/>
          <w:szCs w:val="24"/>
        </w:rPr>
        <w:t>lwj5905@gmail.com</w:t>
      </w:r>
      <w:r w:rsidR="00935A8A">
        <w:rPr>
          <w:rFonts w:eastAsia="標楷體"/>
          <w:szCs w:val="24"/>
        </w:rPr>
        <w:t>)</w:t>
      </w:r>
    </w:p>
    <w:p w:rsidR="0053482E" w:rsidRPr="00047F0E" w:rsidRDefault="0053482E" w:rsidP="0053482E">
      <w:pPr>
        <w:rPr>
          <w:b/>
          <w:szCs w:val="24"/>
        </w:rPr>
      </w:pPr>
    </w:p>
    <w:p w:rsidR="0053482E" w:rsidRPr="00047F0E" w:rsidRDefault="0053482E" w:rsidP="0053482E">
      <w:pPr>
        <w:rPr>
          <w:b/>
          <w:bCs/>
          <w:szCs w:val="24"/>
        </w:rPr>
      </w:pPr>
      <w:r w:rsidRPr="00047F0E">
        <w:rPr>
          <w:b/>
          <w:szCs w:val="24"/>
        </w:rPr>
        <w:br w:type="page"/>
      </w:r>
      <w:r w:rsidRPr="00047F0E">
        <w:rPr>
          <w:rFonts w:eastAsia="Times-Bold"/>
          <w:b/>
          <w:bCs/>
          <w:szCs w:val="24"/>
        </w:rPr>
        <w:lastRenderedPageBreak/>
        <w:t>Figure Legends</w:t>
      </w:r>
    </w:p>
    <w:p w:rsidR="0053482E" w:rsidRPr="00047F0E" w:rsidRDefault="00EE6642" w:rsidP="0053482E">
      <w:pPr>
        <w:jc w:val="center"/>
        <w:rPr>
          <w:b/>
          <w:szCs w:val="24"/>
        </w:rPr>
      </w:pPr>
      <w:r w:rsidRPr="00B9200F">
        <w:rPr>
          <w:rFonts w:cs="Times New Roman"/>
          <w:noProof/>
          <w:szCs w:val="24"/>
          <w:lang w:eastAsia="zh-TW"/>
        </w:rPr>
        <w:drawing>
          <wp:inline distT="0" distB="0" distL="0" distR="0" wp14:anchorId="65ADEC2D" wp14:editId="5C4A6D10">
            <wp:extent cx="3240556" cy="5040000"/>
            <wp:effectExtent l="0" t="0" r="0" b="825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6"/>
                    <a:stretch>
                      <a:fillRect/>
                    </a:stretch>
                  </pic:blipFill>
                  <pic:spPr>
                    <a:xfrm>
                      <a:off x="0" y="0"/>
                      <a:ext cx="3240556" cy="5040000"/>
                    </a:xfrm>
                    <a:prstGeom prst="rect">
                      <a:avLst/>
                    </a:prstGeom>
                  </pic:spPr>
                </pic:pic>
              </a:graphicData>
            </a:graphic>
          </wp:inline>
        </w:drawing>
      </w:r>
    </w:p>
    <w:p w:rsidR="0053482E" w:rsidRPr="00047F0E" w:rsidRDefault="00C71B81" w:rsidP="0053482E">
      <w:pPr>
        <w:pStyle w:val="Web"/>
        <w:spacing w:before="0" w:beforeAutospacing="0" w:after="0" w:afterAutospacing="0"/>
        <w:jc w:val="both"/>
        <w:rPr>
          <w:rFonts w:ascii="Times New Roman" w:hAnsi="Times New Roman"/>
          <w:b/>
        </w:rPr>
      </w:pPr>
      <w:r w:rsidRPr="00C71B81">
        <w:rPr>
          <w:rFonts w:ascii="Times New Roman" w:hAnsi="Times New Roman" w:cs="Times New Roman"/>
          <w:b/>
          <w:bCs/>
          <w:color w:val="000000"/>
          <w:kern w:val="24"/>
        </w:rPr>
        <w:t>Additional file 1: Figure S1.</w:t>
      </w:r>
      <w:r w:rsidR="0053482E">
        <w:rPr>
          <w:rFonts w:ascii="Times New Roman" w:hAnsi="Times New Roman" w:cs="Times New Roman"/>
          <w:color w:val="000000"/>
          <w:kern w:val="24"/>
        </w:rPr>
        <w:t xml:space="preserve"> </w:t>
      </w:r>
      <w:r w:rsidR="00EE6642" w:rsidRPr="00CB6BC0">
        <w:rPr>
          <w:rFonts w:ascii="Times New Roman" w:hAnsi="Times New Roman" w:cs="Times New Roman"/>
        </w:rPr>
        <w:t>Wound-healing assay of apigenin (API)-treated DU145 prostate</w:t>
      </w:r>
      <w:r w:rsidR="00EE6642" w:rsidRPr="009C59E5">
        <w:rPr>
          <w:rFonts w:ascii="Times New Roman" w:hAnsi="Times New Roman" w:cs="Times New Roman"/>
        </w:rPr>
        <w:t xml:space="preserve"> cancer cells</w:t>
      </w:r>
      <w:r w:rsidR="00EE6642" w:rsidRPr="00CB6BC0">
        <w:rPr>
          <w:rFonts w:ascii="Times New Roman" w:hAnsi="Times New Roman" w:cs="Times New Roman"/>
        </w:rPr>
        <w:t>.</w:t>
      </w:r>
      <w:r w:rsidR="00EE6642" w:rsidRPr="00CB6BC0">
        <w:rPr>
          <w:rFonts w:ascii="Times New Roman" w:hAnsi="Times New Roman" w:cs="Times New Roman"/>
          <w:color w:val="000000" w:themeColor="text1"/>
        </w:rPr>
        <w:t xml:space="preserve"> Representative images of wounded DU145 cells treated with or without 20 or 40 μM API for 48 h. Following incubation, migrated cells were stained with crystal violet (upper panel), and results of the </w:t>
      </w:r>
      <w:r w:rsidR="00EE6642" w:rsidRPr="00CB6BC0">
        <w:rPr>
          <w:rFonts w:ascii="Times New Roman" w:hAnsi="Times New Roman" w:cs="Times New Roman"/>
          <w:color w:val="000000" w:themeColor="text1"/>
          <w:shd w:val="clear" w:color="auto" w:fill="FFFFFF"/>
        </w:rPr>
        <w:t xml:space="preserve">quantitative analysis are expressed as the average number of migrated cells compared to controls (lower panel). </w:t>
      </w:r>
      <w:r w:rsidR="00EE6642" w:rsidRPr="00CB6BC0">
        <w:rPr>
          <w:rFonts w:ascii="Times New Roman" w:hAnsi="Times New Roman" w:cs="Times New Roman"/>
          <w:color w:val="000000" w:themeColor="text1"/>
        </w:rPr>
        <w:t>Data are present</w:t>
      </w:r>
      <w:r w:rsidR="00EE6642" w:rsidRPr="00CB6BC0">
        <w:rPr>
          <w:rFonts w:ascii="Times New Roman" w:hAnsi="Times New Roman" w:cs="Times New Roman"/>
        </w:rPr>
        <w:t xml:space="preserve">ed as the mean ± SD of at three independent experiments. * </w:t>
      </w:r>
      <w:r w:rsidR="00EE6642" w:rsidRPr="00CB6BC0">
        <w:rPr>
          <w:rFonts w:ascii="Times New Roman" w:hAnsi="Times New Roman" w:cs="Times New Roman"/>
          <w:i/>
          <w:iCs/>
        </w:rPr>
        <w:t>p</w:t>
      </w:r>
      <w:r w:rsidR="00EE6642" w:rsidRPr="00CB6BC0">
        <w:rPr>
          <w:rFonts w:ascii="Times New Roman" w:hAnsi="Times New Roman" w:cs="Times New Roman"/>
        </w:rPr>
        <w:t xml:space="preserve">&lt;0.05; ** </w:t>
      </w:r>
      <w:r w:rsidR="00EE6642" w:rsidRPr="00CB6BC0">
        <w:rPr>
          <w:rFonts w:ascii="Times New Roman" w:hAnsi="Times New Roman" w:cs="Times New Roman"/>
          <w:i/>
          <w:iCs/>
        </w:rPr>
        <w:t>p</w:t>
      </w:r>
      <w:r w:rsidR="00EE6642" w:rsidRPr="00CB6BC0">
        <w:rPr>
          <w:rFonts w:ascii="Times New Roman" w:hAnsi="Times New Roman" w:cs="Times New Roman"/>
        </w:rPr>
        <w:t xml:space="preserve">&lt;0.01; *** </w:t>
      </w:r>
      <w:r w:rsidR="00EE6642" w:rsidRPr="00CB6BC0">
        <w:rPr>
          <w:rFonts w:ascii="Times New Roman" w:hAnsi="Times New Roman" w:cs="Times New Roman"/>
          <w:i/>
          <w:iCs/>
        </w:rPr>
        <w:t>p</w:t>
      </w:r>
      <w:r w:rsidR="00EE6642" w:rsidRPr="00CB6BC0">
        <w:rPr>
          <w:rFonts w:ascii="Times New Roman" w:hAnsi="Times New Roman" w:cs="Times New Roman"/>
        </w:rPr>
        <w:t>&lt;0.001 compared to the vehicle group.</w:t>
      </w:r>
    </w:p>
    <w:p w:rsidR="0053482E" w:rsidRPr="00047F0E" w:rsidRDefault="0053482E" w:rsidP="0053482E">
      <w:pPr>
        <w:rPr>
          <w:b/>
          <w:szCs w:val="24"/>
        </w:rPr>
      </w:pPr>
      <w:r w:rsidRPr="00047F0E">
        <w:rPr>
          <w:b/>
          <w:szCs w:val="24"/>
        </w:rPr>
        <w:br w:type="page"/>
      </w:r>
    </w:p>
    <w:p w:rsidR="0053482E" w:rsidRPr="00047F0E" w:rsidRDefault="00EE6642" w:rsidP="0053482E">
      <w:pPr>
        <w:jc w:val="center"/>
        <w:rPr>
          <w:szCs w:val="24"/>
        </w:rPr>
      </w:pPr>
      <w:r w:rsidRPr="00CB6BC0">
        <w:rPr>
          <w:rFonts w:cs="Times New Roman"/>
          <w:noProof/>
          <w:szCs w:val="24"/>
          <w:lang w:eastAsia="zh-TW"/>
        </w:rPr>
        <w:lastRenderedPageBreak/>
        <w:drawing>
          <wp:inline distT="0" distB="0" distL="0" distR="0" wp14:anchorId="1521EDE3" wp14:editId="51AFCC12">
            <wp:extent cx="2789994" cy="5040000"/>
            <wp:effectExtent l="0" t="0" r="0" b="8255"/>
            <wp:docPr id="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7"/>
                    <a:stretch>
                      <a:fillRect/>
                    </a:stretch>
                  </pic:blipFill>
                  <pic:spPr>
                    <a:xfrm>
                      <a:off x="0" y="0"/>
                      <a:ext cx="2789994" cy="5040000"/>
                    </a:xfrm>
                    <a:prstGeom prst="rect">
                      <a:avLst/>
                    </a:prstGeom>
                  </pic:spPr>
                </pic:pic>
              </a:graphicData>
            </a:graphic>
          </wp:inline>
        </w:drawing>
      </w:r>
    </w:p>
    <w:p w:rsidR="0053482E" w:rsidRPr="004B3581" w:rsidRDefault="00C71B81" w:rsidP="00EE6642">
      <w:pPr>
        <w:spacing w:after="0" w:line="240" w:lineRule="auto"/>
        <w:jc w:val="both"/>
      </w:pPr>
      <w:r w:rsidRPr="00C71B81">
        <w:rPr>
          <w:b/>
          <w:szCs w:val="24"/>
        </w:rPr>
        <w:t>Additional file 1: Figure S</w:t>
      </w:r>
      <w:r>
        <w:rPr>
          <w:rFonts w:hint="eastAsia"/>
          <w:b/>
          <w:szCs w:val="24"/>
          <w:lang w:eastAsia="zh-TW"/>
        </w:rPr>
        <w:t>2</w:t>
      </w:r>
      <w:r w:rsidRPr="00C71B81">
        <w:rPr>
          <w:b/>
          <w:szCs w:val="24"/>
        </w:rPr>
        <w:t>.</w:t>
      </w:r>
      <w:r w:rsidR="0053482E" w:rsidRPr="00047F0E">
        <w:rPr>
          <w:szCs w:val="24"/>
        </w:rPr>
        <w:t xml:space="preserve"> </w:t>
      </w:r>
      <w:r w:rsidR="00EE6642" w:rsidRPr="009B2D1E">
        <w:rPr>
          <w:rFonts w:cs="Times New Roman"/>
          <w:szCs w:val="24"/>
        </w:rPr>
        <w:t xml:space="preserve">Migration and Matrigel invasion assay of DU145 cells using a Transwell system. </w:t>
      </w:r>
      <w:r w:rsidR="00EE6642" w:rsidRPr="009B2D1E">
        <w:rPr>
          <w:rFonts w:cs="Times New Roman"/>
          <w:color w:val="000000" w:themeColor="text1"/>
          <w:szCs w:val="24"/>
        </w:rPr>
        <w:t xml:space="preserve">Representative images of cell migration and invasion of </w:t>
      </w:r>
      <w:r w:rsidR="00EE6642">
        <w:rPr>
          <w:rFonts w:cs="Times New Roman"/>
          <w:color w:val="000000" w:themeColor="text1"/>
          <w:szCs w:val="24"/>
        </w:rPr>
        <w:t>DU145</w:t>
      </w:r>
      <w:r w:rsidR="00EE6642" w:rsidRPr="009B2D1E">
        <w:rPr>
          <w:rFonts w:cs="Times New Roman"/>
          <w:color w:val="000000" w:themeColor="text1"/>
          <w:szCs w:val="24"/>
        </w:rPr>
        <w:t xml:space="preserve"> cells with or without 20 or 40 μM of API treatment. All values are expressed as the multiple of change relative to the untreated control. Data are present</w:t>
      </w:r>
      <w:r w:rsidR="00EE6642" w:rsidRPr="009B2D1E">
        <w:rPr>
          <w:rFonts w:cs="Times New Roman"/>
          <w:szCs w:val="24"/>
        </w:rPr>
        <w:t xml:space="preserve">ed as the mean ± SD of at three independent experiments. * </w:t>
      </w:r>
      <w:r w:rsidR="00EE6642" w:rsidRPr="009B2D1E">
        <w:rPr>
          <w:rFonts w:cs="Times New Roman"/>
          <w:i/>
          <w:iCs/>
          <w:szCs w:val="24"/>
        </w:rPr>
        <w:t>p</w:t>
      </w:r>
      <w:r w:rsidR="00EE6642" w:rsidRPr="009B2D1E">
        <w:rPr>
          <w:rFonts w:cs="Times New Roman"/>
          <w:szCs w:val="24"/>
        </w:rPr>
        <w:t xml:space="preserve">&lt;0.05; ** </w:t>
      </w:r>
      <w:r w:rsidR="00EE6642" w:rsidRPr="009B2D1E">
        <w:rPr>
          <w:rFonts w:cs="Times New Roman"/>
          <w:i/>
          <w:iCs/>
          <w:szCs w:val="24"/>
        </w:rPr>
        <w:t>p</w:t>
      </w:r>
      <w:r w:rsidR="00EE6642" w:rsidRPr="009B2D1E">
        <w:rPr>
          <w:rFonts w:cs="Times New Roman"/>
          <w:szCs w:val="24"/>
        </w:rPr>
        <w:t xml:space="preserve">&lt;0.01; *** </w:t>
      </w:r>
      <w:r w:rsidR="00EE6642" w:rsidRPr="009B2D1E">
        <w:rPr>
          <w:rFonts w:cs="Times New Roman"/>
          <w:i/>
          <w:iCs/>
          <w:szCs w:val="24"/>
        </w:rPr>
        <w:t>p</w:t>
      </w:r>
      <w:r w:rsidR="00EE6642" w:rsidRPr="009B2D1E">
        <w:rPr>
          <w:rFonts w:cs="Times New Roman"/>
          <w:szCs w:val="24"/>
        </w:rPr>
        <w:t>&lt;0.001 compared to the vehicle group.</w:t>
      </w:r>
    </w:p>
    <w:p w:rsidR="0053482E" w:rsidRDefault="0053482E" w:rsidP="00EE6642">
      <w:pPr>
        <w:rPr>
          <w:b/>
          <w:szCs w:val="24"/>
        </w:rPr>
      </w:pPr>
      <w:r>
        <w:rPr>
          <w:b/>
          <w:szCs w:val="24"/>
        </w:rPr>
        <w:br w:type="page"/>
      </w:r>
    </w:p>
    <w:p w:rsidR="0053482E" w:rsidRPr="00047F0E" w:rsidRDefault="00904502" w:rsidP="0053482E">
      <w:pPr>
        <w:jc w:val="center"/>
        <w:rPr>
          <w:b/>
          <w:szCs w:val="24"/>
          <w:lang w:eastAsia="zh-TW"/>
        </w:rPr>
      </w:pPr>
      <w:r>
        <w:rPr>
          <w:b/>
          <w:noProof/>
          <w:szCs w:val="24"/>
          <w:lang w:eastAsia="zh-TW"/>
        </w:rPr>
        <w:lastRenderedPageBreak/>
        <w:drawing>
          <wp:inline distT="0" distB="0" distL="0" distR="0">
            <wp:extent cx="4653272" cy="435102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9869" cy="4357188"/>
                    </a:xfrm>
                    <a:prstGeom prst="rect">
                      <a:avLst/>
                    </a:prstGeom>
                    <a:noFill/>
                    <a:ln>
                      <a:noFill/>
                    </a:ln>
                  </pic:spPr>
                </pic:pic>
              </a:graphicData>
            </a:graphic>
          </wp:inline>
        </w:drawing>
      </w:r>
    </w:p>
    <w:p w:rsidR="00EE6642" w:rsidRPr="00EE6642" w:rsidRDefault="00C71B81" w:rsidP="00EE6642">
      <w:pPr>
        <w:spacing w:after="0" w:line="240" w:lineRule="auto"/>
        <w:jc w:val="both"/>
      </w:pPr>
      <w:r w:rsidRPr="00C71B81">
        <w:rPr>
          <w:b/>
          <w:szCs w:val="24"/>
        </w:rPr>
        <w:t>Additional file 1: Figure S</w:t>
      </w:r>
      <w:r>
        <w:rPr>
          <w:rFonts w:hint="eastAsia"/>
          <w:b/>
          <w:szCs w:val="24"/>
          <w:lang w:eastAsia="zh-TW"/>
        </w:rPr>
        <w:t>3</w:t>
      </w:r>
      <w:r w:rsidRPr="00C71B81">
        <w:rPr>
          <w:b/>
          <w:szCs w:val="24"/>
        </w:rPr>
        <w:t>.</w:t>
      </w:r>
      <w:r w:rsidR="0053482E">
        <w:rPr>
          <w:szCs w:val="24"/>
          <w:lang w:eastAsia="zh-TW"/>
        </w:rPr>
        <w:t xml:space="preserve"> </w:t>
      </w:r>
      <w:r w:rsidR="00EE6642" w:rsidRPr="00EE6642">
        <w:t>SPOCK1 is critical for apigenin (API)-modulated invasiveness of prostate cancer cells. </w:t>
      </w:r>
      <w:r w:rsidR="00EE6642" w:rsidRPr="00EE6642">
        <w:rPr>
          <w:b/>
          <w:bCs/>
        </w:rPr>
        <w:t xml:space="preserve">a, b </w:t>
      </w:r>
      <w:r w:rsidR="00EE6642" w:rsidRPr="00EE6642">
        <w:t>Invasive ability of DU145 (</w:t>
      </w:r>
      <w:r w:rsidR="00EE6642" w:rsidRPr="00EE6642">
        <w:rPr>
          <w:b/>
          <w:bCs/>
        </w:rPr>
        <w:t>a</w:t>
      </w:r>
      <w:r w:rsidR="00EE6642" w:rsidRPr="00EE6642">
        <w:t>) and LNCaP (</w:t>
      </w:r>
      <w:r w:rsidR="00EE6642" w:rsidRPr="00EE6642">
        <w:rPr>
          <w:b/>
          <w:bCs/>
        </w:rPr>
        <w:t>b</w:t>
      </w:r>
      <w:r w:rsidR="00EE6642" w:rsidRPr="00EE6642">
        <w:t xml:space="preserve">) cells which were transfected with a vector control or SPOCK1 followed by API or vehicle treatment for an additional 48 h. Left: Representative photomicrographs (200×). Right: Quantitative evaluation of invading cells. Data are presented as the mean ± SD of three independent experiments. * </w:t>
      </w:r>
      <w:r w:rsidR="00EE6642" w:rsidRPr="00EE6642">
        <w:rPr>
          <w:i/>
          <w:iCs/>
        </w:rPr>
        <w:t>p</w:t>
      </w:r>
      <w:r w:rsidR="00EE6642" w:rsidRPr="00EE6642">
        <w:t xml:space="preserve">&lt;0.05, ** </w:t>
      </w:r>
      <w:r w:rsidR="00EE6642" w:rsidRPr="00EE6642">
        <w:rPr>
          <w:i/>
          <w:iCs/>
        </w:rPr>
        <w:t>p</w:t>
      </w:r>
      <w:r w:rsidR="00EE6642" w:rsidRPr="00EE6642">
        <w:t xml:space="preserve">&lt;0.01, *** </w:t>
      </w:r>
      <w:r w:rsidR="00EE6642" w:rsidRPr="00EE6642">
        <w:rPr>
          <w:i/>
          <w:iCs/>
        </w:rPr>
        <w:t>p</w:t>
      </w:r>
      <w:r w:rsidR="00EE6642" w:rsidRPr="00EE6642">
        <w:t xml:space="preserve">&lt;0.001 vs. untreated cells and </w:t>
      </w:r>
      <w:r w:rsidR="00EE6642" w:rsidRPr="00EE6642">
        <w:rPr>
          <w:vertAlign w:val="superscript"/>
        </w:rPr>
        <w:t xml:space="preserve"># </w:t>
      </w:r>
      <w:r w:rsidR="00EE6642" w:rsidRPr="00EE6642">
        <w:rPr>
          <w:i/>
          <w:iCs/>
        </w:rPr>
        <w:t>p</w:t>
      </w:r>
      <w:r w:rsidR="00EE6642" w:rsidRPr="00EE6642">
        <w:t xml:space="preserve">&lt;0.05, </w:t>
      </w:r>
      <w:r w:rsidR="00EE6642" w:rsidRPr="00EE6642">
        <w:rPr>
          <w:vertAlign w:val="superscript"/>
        </w:rPr>
        <w:t xml:space="preserve">## </w:t>
      </w:r>
      <w:r w:rsidR="00EE6642" w:rsidRPr="00EE6642">
        <w:rPr>
          <w:i/>
          <w:iCs/>
        </w:rPr>
        <w:t>p</w:t>
      </w:r>
      <w:r w:rsidR="00EE6642" w:rsidRPr="00EE6642">
        <w:t xml:space="preserve">&lt;0.01, </w:t>
      </w:r>
      <w:r w:rsidR="00EE6642" w:rsidRPr="00EE6642">
        <w:rPr>
          <w:vertAlign w:val="superscript"/>
        </w:rPr>
        <w:t xml:space="preserve">### </w:t>
      </w:r>
      <w:r w:rsidR="00EE6642" w:rsidRPr="00EE6642">
        <w:rPr>
          <w:i/>
          <w:iCs/>
        </w:rPr>
        <w:t>p</w:t>
      </w:r>
      <w:r w:rsidR="00EE6642" w:rsidRPr="00EE6642">
        <w:t>&lt;0.001 vs. 40 μM API-treated cells.</w:t>
      </w:r>
    </w:p>
    <w:p w:rsidR="00797EB9" w:rsidRPr="00EE6642" w:rsidRDefault="00797EB9" w:rsidP="0053482E">
      <w:pPr>
        <w:jc w:val="both"/>
        <w:rPr>
          <w:bCs/>
          <w:szCs w:val="24"/>
          <w:lang w:eastAsia="zh-TW"/>
        </w:rPr>
      </w:pPr>
    </w:p>
    <w:p w:rsidR="00797EB9" w:rsidRDefault="00797EB9">
      <w:pPr>
        <w:rPr>
          <w:bCs/>
          <w:szCs w:val="24"/>
          <w:lang w:eastAsia="zh-TW"/>
        </w:rPr>
      </w:pPr>
      <w:r>
        <w:rPr>
          <w:bCs/>
          <w:szCs w:val="24"/>
          <w:lang w:eastAsia="zh-TW"/>
        </w:rPr>
        <w:br w:type="page"/>
      </w:r>
    </w:p>
    <w:p w:rsidR="008B5760" w:rsidRDefault="00904502" w:rsidP="00797EB9">
      <w:pPr>
        <w:jc w:val="center"/>
        <w:rPr>
          <w:lang w:eastAsia="zh-TW"/>
        </w:rPr>
      </w:pPr>
      <w:r>
        <w:rPr>
          <w:noProof/>
          <w:lang w:eastAsia="zh-TW"/>
        </w:rPr>
        <w:lastRenderedPageBreak/>
        <w:drawing>
          <wp:inline distT="0" distB="0" distL="0" distR="0">
            <wp:extent cx="3825240" cy="5684520"/>
            <wp:effectExtent l="0" t="0" r="381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5240" cy="5684520"/>
                    </a:xfrm>
                    <a:prstGeom prst="rect">
                      <a:avLst/>
                    </a:prstGeom>
                    <a:noFill/>
                    <a:ln>
                      <a:noFill/>
                    </a:ln>
                  </pic:spPr>
                </pic:pic>
              </a:graphicData>
            </a:graphic>
          </wp:inline>
        </w:drawing>
      </w:r>
    </w:p>
    <w:p w:rsidR="00904502" w:rsidRPr="00904502" w:rsidRDefault="00797EB9" w:rsidP="00904502">
      <w:pPr>
        <w:spacing w:after="0" w:line="240" w:lineRule="auto"/>
        <w:jc w:val="both"/>
        <w:rPr>
          <w:bCs/>
          <w:color w:val="000000" w:themeColor="text1"/>
        </w:rPr>
      </w:pPr>
      <w:r w:rsidRPr="00904502">
        <w:rPr>
          <w:b/>
          <w:color w:val="000000" w:themeColor="text1"/>
          <w:szCs w:val="24"/>
        </w:rPr>
        <w:t>Additional file 1: Figure S</w:t>
      </w:r>
      <w:r w:rsidRPr="00904502">
        <w:rPr>
          <w:rFonts w:hint="eastAsia"/>
          <w:b/>
          <w:color w:val="000000" w:themeColor="text1"/>
          <w:szCs w:val="24"/>
          <w:lang w:eastAsia="zh-TW"/>
        </w:rPr>
        <w:t>4</w:t>
      </w:r>
      <w:r w:rsidRPr="00904502">
        <w:rPr>
          <w:b/>
          <w:color w:val="000000" w:themeColor="text1"/>
          <w:szCs w:val="24"/>
        </w:rPr>
        <w:t>.</w:t>
      </w:r>
      <w:r w:rsidRPr="00904502">
        <w:rPr>
          <w:color w:val="000000" w:themeColor="text1"/>
          <w:szCs w:val="24"/>
          <w:lang w:eastAsia="zh-TW"/>
        </w:rPr>
        <w:t xml:space="preserve"> </w:t>
      </w:r>
      <w:r w:rsidR="00904502" w:rsidRPr="00904502">
        <w:rPr>
          <w:bCs/>
          <w:color w:val="000000" w:themeColor="text1"/>
        </w:rPr>
        <w:t xml:space="preserve">Akt is a downstream regulator of SPOCK1 to regulate Snail family expression in apigenin (API)-treated prostate cancer cells. </w:t>
      </w:r>
      <w:r w:rsidR="00904502" w:rsidRPr="00904502">
        <w:rPr>
          <w:b/>
          <w:bCs/>
          <w:color w:val="000000" w:themeColor="text1"/>
        </w:rPr>
        <w:t xml:space="preserve">a, b </w:t>
      </w:r>
      <w:r w:rsidR="00904502" w:rsidRPr="00904502">
        <w:rPr>
          <w:bCs/>
          <w:color w:val="000000" w:themeColor="text1"/>
        </w:rPr>
        <w:t xml:space="preserve">SPOCK1, phosphorylated Akt (Ser473), Akt, Slug, and Snail expression were detected by Western blot analysis in SPOCK1 overexpressing DU145 and PC-3 cells with or without API </w:t>
      </w:r>
      <w:r w:rsidR="00904502" w:rsidRPr="00904502">
        <w:rPr>
          <w:bCs/>
          <w:color w:val="000000" w:themeColor="text1"/>
          <w:lang w:val="el-GR"/>
        </w:rPr>
        <w:t>(40 μ</w:t>
      </w:r>
      <w:r w:rsidR="00904502" w:rsidRPr="00904502">
        <w:rPr>
          <w:bCs/>
          <w:color w:val="000000" w:themeColor="text1"/>
        </w:rPr>
        <w:t>M) treatment (</w:t>
      </w:r>
      <w:r w:rsidR="00904502" w:rsidRPr="00904502">
        <w:rPr>
          <w:b/>
          <w:bCs/>
          <w:color w:val="000000" w:themeColor="text1"/>
        </w:rPr>
        <w:t>a</w:t>
      </w:r>
      <w:r w:rsidR="00904502" w:rsidRPr="00904502">
        <w:rPr>
          <w:bCs/>
          <w:color w:val="000000" w:themeColor="text1"/>
        </w:rPr>
        <w:t>) or in PC-3M cells treated with API (40 μM), LY294002 (20 μM) or shSPOCK1</w:t>
      </w:r>
      <w:r w:rsidR="00302014">
        <w:rPr>
          <w:bCs/>
          <w:color w:val="000000" w:themeColor="text1"/>
        </w:rPr>
        <w:t xml:space="preserve"> (</w:t>
      </w:r>
      <w:r w:rsidR="00302014" w:rsidRPr="00302014">
        <w:rPr>
          <w:b/>
          <w:bCs/>
          <w:color w:val="000000" w:themeColor="text1"/>
        </w:rPr>
        <w:t>b</w:t>
      </w:r>
      <w:r w:rsidR="00302014">
        <w:rPr>
          <w:bCs/>
          <w:color w:val="000000" w:themeColor="text1"/>
        </w:rPr>
        <w:t>)</w:t>
      </w:r>
      <w:r w:rsidR="00904502" w:rsidRPr="00904502">
        <w:rPr>
          <w:bCs/>
          <w:color w:val="000000" w:themeColor="text1"/>
        </w:rPr>
        <w:t>.</w:t>
      </w:r>
      <w:r w:rsidR="00A95227">
        <w:rPr>
          <w:bCs/>
          <w:color w:val="000000" w:themeColor="text1"/>
        </w:rPr>
        <w:t xml:space="preserve"> </w:t>
      </w:r>
      <w:r w:rsidR="00A95227" w:rsidRPr="004A14E3">
        <w:rPr>
          <w:rFonts w:eastAsia="新細明體" w:cs="Times New Roman"/>
          <w:bCs/>
          <w:color w:val="000000" w:themeColor="text1"/>
          <w:szCs w:val="24"/>
        </w:rPr>
        <w:t>β</w:t>
      </w:r>
      <w:r w:rsidR="00A95227" w:rsidRPr="004A14E3">
        <w:rPr>
          <w:rFonts w:cs="Times New Roman"/>
          <w:bCs/>
          <w:color w:val="000000" w:themeColor="text1"/>
          <w:szCs w:val="24"/>
        </w:rPr>
        <w:t>–actin</w:t>
      </w:r>
      <w:r w:rsidR="00A95227" w:rsidRPr="004A14E3">
        <w:rPr>
          <w:rFonts w:cs="Times New Roman"/>
          <w:color w:val="000000" w:themeColor="text1"/>
          <w:szCs w:val="24"/>
          <w:shd w:val="clear" w:color="auto" w:fill="FFFFFF"/>
        </w:rPr>
        <w:t xml:space="preserve"> was used as a loading control.</w:t>
      </w:r>
    </w:p>
    <w:p w:rsidR="004B39A2" w:rsidRPr="00904502" w:rsidRDefault="004B39A2" w:rsidP="004B39A2">
      <w:pPr>
        <w:jc w:val="both"/>
        <w:rPr>
          <w:bCs/>
          <w:color w:val="FF0000"/>
          <w:szCs w:val="24"/>
          <w:lang w:eastAsia="zh-TW"/>
        </w:rPr>
      </w:pPr>
    </w:p>
    <w:p w:rsidR="00797EB9" w:rsidRPr="004B39A2" w:rsidRDefault="00797EB9" w:rsidP="00797EB9">
      <w:pPr>
        <w:jc w:val="both"/>
        <w:rPr>
          <w:bCs/>
          <w:szCs w:val="24"/>
          <w:lang w:eastAsia="zh-TW"/>
        </w:rPr>
      </w:pPr>
    </w:p>
    <w:p w:rsidR="00797EB9" w:rsidRDefault="00797EB9" w:rsidP="001C3C3D">
      <w:pPr>
        <w:jc w:val="both"/>
        <w:rPr>
          <w:bCs/>
          <w:szCs w:val="24"/>
          <w:lang w:eastAsia="zh-TW"/>
        </w:rPr>
      </w:pPr>
      <w:r>
        <w:rPr>
          <w:bCs/>
          <w:szCs w:val="24"/>
          <w:lang w:eastAsia="zh-TW"/>
        </w:rPr>
        <w:t xml:space="preserve"> </w:t>
      </w:r>
    </w:p>
    <w:p w:rsidR="00F81F5E" w:rsidRDefault="00F81F5E">
      <w:pPr>
        <w:rPr>
          <w:lang w:eastAsia="zh-TW"/>
        </w:rPr>
      </w:pPr>
      <w:r>
        <w:rPr>
          <w:lang w:eastAsia="zh-TW"/>
        </w:rPr>
        <w:br w:type="page"/>
      </w:r>
    </w:p>
    <w:p w:rsidR="00F81F5E" w:rsidRPr="00F81F5E" w:rsidRDefault="0002401E" w:rsidP="0002401E">
      <w:pPr>
        <w:spacing w:after="100" w:afterAutospacing="1"/>
        <w:rPr>
          <w:lang w:eastAsia="zh-TW"/>
        </w:rPr>
      </w:pPr>
      <w:r w:rsidRPr="00904502">
        <w:rPr>
          <w:b/>
          <w:color w:val="000000" w:themeColor="text1"/>
          <w:szCs w:val="24"/>
        </w:rPr>
        <w:lastRenderedPageBreak/>
        <w:t>Additional file 1:</w:t>
      </w:r>
      <w:r>
        <w:rPr>
          <w:b/>
          <w:color w:val="000000" w:themeColor="text1"/>
          <w:szCs w:val="24"/>
        </w:rPr>
        <w:t xml:space="preserve"> </w:t>
      </w:r>
      <w:r w:rsidR="00F81F5E" w:rsidRPr="00F81F5E">
        <w:rPr>
          <w:b/>
          <w:bCs/>
          <w:lang w:eastAsia="zh-TW"/>
        </w:rPr>
        <w:t>Table S1</w:t>
      </w:r>
    </w:p>
    <w:p w:rsidR="00797EB9" w:rsidRPr="00797EB9" w:rsidRDefault="00F81F5E" w:rsidP="00797EB9">
      <w:pPr>
        <w:jc w:val="center"/>
        <w:rPr>
          <w:lang w:eastAsia="zh-TW"/>
        </w:rPr>
      </w:pPr>
      <w:r w:rsidRPr="00F81F5E">
        <w:rPr>
          <w:noProof/>
          <w:lang w:eastAsia="zh-TW"/>
        </w:rPr>
        <w:drawing>
          <wp:inline distT="0" distB="0" distL="0" distR="0" wp14:anchorId="08ED290E" wp14:editId="6175CCB5">
            <wp:extent cx="5274310" cy="1875155"/>
            <wp:effectExtent l="0" t="0" r="2540" b="0"/>
            <wp:docPr id="7"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6"/>
                    <pic:cNvPicPr>
                      <a:picLocks noChangeAspect="1"/>
                    </pic:cNvPicPr>
                  </pic:nvPicPr>
                  <pic:blipFill>
                    <a:blip r:embed="rId10"/>
                    <a:stretch>
                      <a:fillRect/>
                    </a:stretch>
                  </pic:blipFill>
                  <pic:spPr>
                    <a:xfrm>
                      <a:off x="0" y="0"/>
                      <a:ext cx="5274310" cy="1875155"/>
                    </a:xfrm>
                    <a:prstGeom prst="rect">
                      <a:avLst/>
                    </a:prstGeom>
                  </pic:spPr>
                </pic:pic>
              </a:graphicData>
            </a:graphic>
          </wp:inline>
        </w:drawing>
      </w:r>
    </w:p>
    <w:sectPr w:rsidR="00797EB9" w:rsidRPr="00797EB9" w:rsidSect="002D1C3B">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1D51" w:rsidRDefault="005F1D51" w:rsidP="00CB3E1B">
      <w:pPr>
        <w:spacing w:after="0" w:line="240" w:lineRule="auto"/>
      </w:pPr>
      <w:r>
        <w:separator/>
      </w:r>
    </w:p>
  </w:endnote>
  <w:endnote w:type="continuationSeparator" w:id="0">
    <w:p w:rsidR="005F1D51" w:rsidRDefault="005F1D51" w:rsidP="00CB3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imes-Bold">
    <w:altName w:val="Times New Roman"/>
    <w:panose1 w:val="00000000000000000000"/>
    <w:charset w:val="00"/>
    <w:family w:val="roman"/>
    <w:notTrueType/>
    <w:pitch w:val="default"/>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 w:name="TghljdAdvTTb5929f4c+20">
    <w:altName w:val="MS Gothic"/>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1D51" w:rsidRDefault="005F1D51" w:rsidP="00CB3E1B">
      <w:pPr>
        <w:spacing w:after="0" w:line="240" w:lineRule="auto"/>
      </w:pPr>
      <w:r>
        <w:separator/>
      </w:r>
    </w:p>
  </w:footnote>
  <w:footnote w:type="continuationSeparator" w:id="0">
    <w:p w:rsidR="005F1D51" w:rsidRDefault="005F1D51" w:rsidP="00CB3E1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82E"/>
    <w:rsid w:val="0002401E"/>
    <w:rsid w:val="00044F3E"/>
    <w:rsid w:val="00060533"/>
    <w:rsid w:val="001C3C3D"/>
    <w:rsid w:val="001E5D25"/>
    <w:rsid w:val="00231B12"/>
    <w:rsid w:val="002456B2"/>
    <w:rsid w:val="002F1C15"/>
    <w:rsid w:val="002F48A1"/>
    <w:rsid w:val="00302014"/>
    <w:rsid w:val="003665A0"/>
    <w:rsid w:val="004216F2"/>
    <w:rsid w:val="00467B0E"/>
    <w:rsid w:val="004A14E3"/>
    <w:rsid w:val="004B39A2"/>
    <w:rsid w:val="004C07B4"/>
    <w:rsid w:val="00500971"/>
    <w:rsid w:val="0053482E"/>
    <w:rsid w:val="00557A4C"/>
    <w:rsid w:val="005F1D51"/>
    <w:rsid w:val="00673203"/>
    <w:rsid w:val="00675B28"/>
    <w:rsid w:val="00776546"/>
    <w:rsid w:val="00797EB9"/>
    <w:rsid w:val="007A0614"/>
    <w:rsid w:val="00824E15"/>
    <w:rsid w:val="008B5760"/>
    <w:rsid w:val="008D6448"/>
    <w:rsid w:val="00904502"/>
    <w:rsid w:val="00935A8A"/>
    <w:rsid w:val="00A95227"/>
    <w:rsid w:val="00AE15C5"/>
    <w:rsid w:val="00AF7591"/>
    <w:rsid w:val="00B12BE7"/>
    <w:rsid w:val="00BF48D3"/>
    <w:rsid w:val="00C71B81"/>
    <w:rsid w:val="00C749FB"/>
    <w:rsid w:val="00CA4E3D"/>
    <w:rsid w:val="00CB3E1B"/>
    <w:rsid w:val="00D51C01"/>
    <w:rsid w:val="00E31FC0"/>
    <w:rsid w:val="00E353B3"/>
    <w:rsid w:val="00EA0334"/>
    <w:rsid w:val="00EE6642"/>
    <w:rsid w:val="00F81F5E"/>
    <w:rsid w:val="00FC7EC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3CB3BA"/>
  <w15:docId w15:val="{14BDD44F-2692-4509-8A5D-B8FA02880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7EB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53482E"/>
    <w:pPr>
      <w:spacing w:before="100" w:beforeAutospacing="1" w:after="100" w:afterAutospacing="1" w:line="240" w:lineRule="auto"/>
    </w:pPr>
    <w:rPr>
      <w:rFonts w:ascii="新細明體" w:eastAsia="新細明體" w:hAnsi="新細明體" w:cs="新細明體"/>
      <w:szCs w:val="24"/>
      <w:lang w:eastAsia="zh-TW"/>
    </w:rPr>
  </w:style>
  <w:style w:type="paragraph" w:styleId="a3">
    <w:name w:val="Balloon Text"/>
    <w:basedOn w:val="a"/>
    <w:link w:val="a4"/>
    <w:uiPriority w:val="99"/>
    <w:semiHidden/>
    <w:unhideWhenUsed/>
    <w:rsid w:val="00CB3E1B"/>
    <w:pPr>
      <w:spacing w:after="0" w:line="240" w:lineRule="auto"/>
    </w:pPr>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CB3E1B"/>
    <w:rPr>
      <w:rFonts w:asciiTheme="majorHAnsi" w:eastAsiaTheme="majorEastAsia" w:hAnsiTheme="majorHAnsi" w:cstheme="majorBidi"/>
      <w:sz w:val="18"/>
      <w:szCs w:val="18"/>
    </w:rPr>
  </w:style>
  <w:style w:type="paragraph" w:styleId="a5">
    <w:name w:val="header"/>
    <w:basedOn w:val="a"/>
    <w:link w:val="a6"/>
    <w:uiPriority w:val="99"/>
    <w:unhideWhenUsed/>
    <w:rsid w:val="00C71B81"/>
    <w:pPr>
      <w:tabs>
        <w:tab w:val="center" w:pos="4153"/>
        <w:tab w:val="right" w:pos="8306"/>
      </w:tabs>
      <w:snapToGrid w:val="0"/>
    </w:pPr>
    <w:rPr>
      <w:sz w:val="20"/>
      <w:szCs w:val="20"/>
    </w:rPr>
  </w:style>
  <w:style w:type="character" w:customStyle="1" w:styleId="a6">
    <w:name w:val="頁首 字元"/>
    <w:basedOn w:val="a0"/>
    <w:link w:val="a5"/>
    <w:uiPriority w:val="99"/>
    <w:rsid w:val="00C71B81"/>
    <w:rPr>
      <w:sz w:val="20"/>
      <w:szCs w:val="20"/>
    </w:rPr>
  </w:style>
  <w:style w:type="paragraph" w:styleId="a7">
    <w:name w:val="footer"/>
    <w:basedOn w:val="a"/>
    <w:link w:val="a8"/>
    <w:uiPriority w:val="99"/>
    <w:unhideWhenUsed/>
    <w:rsid w:val="00C71B81"/>
    <w:pPr>
      <w:tabs>
        <w:tab w:val="center" w:pos="4153"/>
        <w:tab w:val="right" w:pos="8306"/>
      </w:tabs>
      <w:snapToGrid w:val="0"/>
    </w:pPr>
    <w:rPr>
      <w:sz w:val="20"/>
      <w:szCs w:val="20"/>
    </w:rPr>
  </w:style>
  <w:style w:type="character" w:customStyle="1" w:styleId="a8">
    <w:name w:val="頁尾 字元"/>
    <w:basedOn w:val="a0"/>
    <w:link w:val="a7"/>
    <w:uiPriority w:val="99"/>
    <w:rsid w:val="00C71B8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0964146">
      <w:bodyDiv w:val="1"/>
      <w:marLeft w:val="0"/>
      <w:marRight w:val="0"/>
      <w:marTop w:val="0"/>
      <w:marBottom w:val="0"/>
      <w:divBdr>
        <w:top w:val="none" w:sz="0" w:space="0" w:color="auto"/>
        <w:left w:val="none" w:sz="0" w:space="0" w:color="auto"/>
        <w:bottom w:val="none" w:sz="0" w:space="0" w:color="auto"/>
        <w:right w:val="none" w:sz="0" w:space="0" w:color="auto"/>
      </w:divBdr>
    </w:div>
    <w:div w:id="1434666461">
      <w:bodyDiv w:val="1"/>
      <w:marLeft w:val="0"/>
      <w:marRight w:val="0"/>
      <w:marTop w:val="0"/>
      <w:marBottom w:val="0"/>
      <w:divBdr>
        <w:top w:val="none" w:sz="0" w:space="0" w:color="auto"/>
        <w:left w:val="none" w:sz="0" w:space="0" w:color="auto"/>
        <w:bottom w:val="none" w:sz="0" w:space="0" w:color="auto"/>
        <w:right w:val="none" w:sz="0" w:space="0" w:color="auto"/>
      </w:divBdr>
    </w:div>
    <w:div w:id="1976913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364</TotalTime>
  <Pages>6</Pages>
  <Words>371</Words>
  <Characters>2121</Characters>
  <Application>Microsoft Office Word</Application>
  <DocSecurity>0</DocSecurity>
  <Lines>17</Lines>
  <Paragraphs>4</Paragraphs>
  <ScaleCrop>false</ScaleCrop>
  <Company/>
  <LinksUpToDate>false</LinksUpToDate>
  <CharactersWithSpaces>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Chamberlin</dc:creator>
  <cp:lastModifiedBy>lee</cp:lastModifiedBy>
  <cp:revision>24</cp:revision>
  <dcterms:created xsi:type="dcterms:W3CDTF">2019-05-23T04:41:00Z</dcterms:created>
  <dcterms:modified xsi:type="dcterms:W3CDTF">2019-05-23T18:32:00Z</dcterms:modified>
</cp:coreProperties>
</file>