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FE" w:rsidRPr="000C233C" w:rsidRDefault="001056FE" w:rsidP="001056FE">
      <w:pPr>
        <w:pStyle w:val="NormalWeb"/>
        <w:shd w:val="clear" w:color="auto" w:fill="FFFFFF"/>
        <w:spacing w:before="120" w:beforeAutospacing="0" w:after="120" w:afterAutospacing="0" w:line="360" w:lineRule="auto"/>
        <w:ind w:right="-46"/>
        <w:jc w:val="both"/>
        <w:textAlignment w:val="baseline"/>
        <w:rPr>
          <w:b/>
        </w:rPr>
      </w:pPr>
      <w:r w:rsidRPr="000C233C">
        <w:rPr>
          <w:b/>
        </w:rPr>
        <w:t xml:space="preserve">Table </w:t>
      </w:r>
      <w:r w:rsidR="00DC4C7F">
        <w:rPr>
          <w:b/>
        </w:rPr>
        <w:t>S</w:t>
      </w:r>
      <w:r w:rsidR="00D2016A">
        <w:rPr>
          <w:b/>
        </w:rPr>
        <w:t>1</w:t>
      </w:r>
      <w:r w:rsidRPr="000C233C">
        <w:rPr>
          <w:b/>
        </w:rPr>
        <w:t xml:space="preserve">: Comparison </w:t>
      </w:r>
      <w:r>
        <w:rPr>
          <w:b/>
        </w:rPr>
        <w:t xml:space="preserve">between </w:t>
      </w:r>
      <w:r w:rsidR="00103D24">
        <w:rPr>
          <w:b/>
        </w:rPr>
        <w:t xml:space="preserve">definitions of </w:t>
      </w:r>
      <w:r w:rsidRPr="000C233C">
        <w:rPr>
          <w:b/>
        </w:rPr>
        <w:t>D</w:t>
      </w:r>
      <w:r w:rsidR="005B412A">
        <w:rPr>
          <w:b/>
        </w:rPr>
        <w:t>omestic Violence</w:t>
      </w:r>
      <w:r w:rsidRPr="000C233C">
        <w:rPr>
          <w:b/>
        </w:rPr>
        <w:t xml:space="preserve"> internationally</w:t>
      </w:r>
      <w:r>
        <w:rPr>
          <w:b/>
        </w:rPr>
        <w:t>,</w:t>
      </w:r>
      <w:r w:rsidRPr="000C233C">
        <w:rPr>
          <w:b/>
        </w:rPr>
        <w:t xml:space="preserve"> and in Vietnam</w:t>
      </w:r>
      <w:r w:rsidR="00103D24">
        <w:rPr>
          <w:b/>
        </w:rPr>
        <w:t>ese</w:t>
      </w:r>
      <w:r w:rsidRPr="000C233C">
        <w:rPr>
          <w:b/>
        </w:rPr>
        <w:t xml:space="preserve"> law</w:t>
      </w:r>
    </w:p>
    <w:tbl>
      <w:tblPr>
        <w:tblStyle w:val="TableGrid"/>
        <w:tblW w:w="0" w:type="auto"/>
        <w:tblInd w:w="-252" w:type="dxa"/>
        <w:tblLayout w:type="fixed"/>
        <w:tblLook w:val="04A0" w:firstRow="1" w:lastRow="0" w:firstColumn="1" w:lastColumn="0" w:noHBand="0" w:noVBand="1"/>
      </w:tblPr>
      <w:tblGrid>
        <w:gridCol w:w="1170"/>
        <w:gridCol w:w="4860"/>
        <w:gridCol w:w="3238"/>
      </w:tblGrid>
      <w:tr w:rsidR="001056FE" w:rsidRPr="00EC302B" w:rsidTr="00787197">
        <w:tc>
          <w:tcPr>
            <w:tcW w:w="1170" w:type="dxa"/>
            <w:shd w:val="clear" w:color="auto" w:fill="D9D9D9" w:themeFill="background1" w:themeFillShade="D9"/>
          </w:tcPr>
          <w:p w:rsidR="001056FE" w:rsidRPr="00EC302B" w:rsidRDefault="001056FE" w:rsidP="00641B14">
            <w:pPr>
              <w:pStyle w:val="NormalWeb"/>
              <w:spacing w:before="120" w:beforeAutospacing="0" w:after="120" w:afterAutospacing="0" w:line="360" w:lineRule="auto"/>
              <w:ind w:right="-46"/>
              <w:jc w:val="both"/>
              <w:textAlignment w:val="baseline"/>
              <w:rPr>
                <w:sz w:val="22"/>
              </w:rPr>
            </w:pPr>
            <w:r w:rsidRPr="00EC302B">
              <w:rPr>
                <w:sz w:val="22"/>
              </w:rPr>
              <w:t>Definitions</w:t>
            </w:r>
          </w:p>
        </w:tc>
        <w:tc>
          <w:tcPr>
            <w:tcW w:w="4860" w:type="dxa"/>
            <w:shd w:val="clear" w:color="auto" w:fill="D9D9D9" w:themeFill="background1" w:themeFillShade="D9"/>
          </w:tcPr>
          <w:p w:rsidR="001056FE" w:rsidRPr="00EC302B" w:rsidRDefault="001056FE" w:rsidP="00641B14">
            <w:pPr>
              <w:pStyle w:val="NormalWeb"/>
              <w:spacing w:before="120" w:beforeAutospacing="0" w:after="120" w:afterAutospacing="0" w:line="360" w:lineRule="auto"/>
              <w:ind w:right="-46"/>
              <w:jc w:val="both"/>
              <w:textAlignment w:val="baseline"/>
              <w:rPr>
                <w:sz w:val="22"/>
              </w:rPr>
            </w:pPr>
            <w:r w:rsidRPr="00EC302B">
              <w:rPr>
                <w:sz w:val="22"/>
              </w:rPr>
              <w:t>United Nation</w:t>
            </w:r>
          </w:p>
        </w:tc>
        <w:tc>
          <w:tcPr>
            <w:tcW w:w="3238" w:type="dxa"/>
            <w:shd w:val="clear" w:color="auto" w:fill="D9D9D9" w:themeFill="background1" w:themeFillShade="D9"/>
          </w:tcPr>
          <w:p w:rsidR="001056FE" w:rsidRPr="00EC302B" w:rsidRDefault="001056FE" w:rsidP="00641B14">
            <w:pPr>
              <w:pStyle w:val="NormalWeb"/>
              <w:spacing w:before="120" w:beforeAutospacing="0" w:after="120" w:afterAutospacing="0" w:line="360" w:lineRule="auto"/>
              <w:ind w:right="-46"/>
              <w:jc w:val="both"/>
              <w:textAlignment w:val="baseline"/>
              <w:rPr>
                <w:sz w:val="22"/>
              </w:rPr>
            </w:pPr>
            <w:r w:rsidRPr="00EC302B">
              <w:rPr>
                <w:sz w:val="22"/>
              </w:rPr>
              <w:t>DVPC law in Vietnam</w:t>
            </w:r>
            <w:r w:rsidR="00964567">
              <w:rPr>
                <w:sz w:val="22"/>
              </w:rPr>
              <w:t xml:space="preserve"> (9/2007)</w:t>
            </w:r>
          </w:p>
        </w:tc>
      </w:tr>
      <w:tr w:rsidR="001056FE" w:rsidRPr="00EC302B" w:rsidTr="00787197">
        <w:tc>
          <w:tcPr>
            <w:tcW w:w="1170" w:type="dxa"/>
          </w:tcPr>
          <w:p w:rsidR="001056FE" w:rsidRPr="00EC302B" w:rsidRDefault="001056FE" w:rsidP="00641B14">
            <w:pPr>
              <w:pStyle w:val="NormalWeb"/>
              <w:spacing w:before="120" w:beforeAutospacing="0" w:after="120" w:afterAutospacing="0" w:line="360" w:lineRule="auto"/>
              <w:ind w:right="-46"/>
              <w:jc w:val="both"/>
              <w:textAlignment w:val="baseline"/>
              <w:rPr>
                <w:sz w:val="22"/>
              </w:rPr>
            </w:pPr>
            <w:r w:rsidRPr="00EC302B">
              <w:rPr>
                <w:sz w:val="22"/>
              </w:rPr>
              <w:t>Term using</w:t>
            </w:r>
          </w:p>
        </w:tc>
        <w:tc>
          <w:tcPr>
            <w:tcW w:w="4860" w:type="dxa"/>
          </w:tcPr>
          <w:p w:rsidR="001056FE" w:rsidRPr="00EC302B" w:rsidRDefault="001056FE" w:rsidP="00641B14">
            <w:pPr>
              <w:pStyle w:val="NormalWeb"/>
              <w:spacing w:before="120" w:beforeAutospacing="0" w:after="120" w:afterAutospacing="0" w:line="360" w:lineRule="auto"/>
              <w:ind w:right="-46"/>
              <w:jc w:val="both"/>
              <w:textAlignment w:val="baseline"/>
              <w:rPr>
                <w:sz w:val="22"/>
              </w:rPr>
            </w:pPr>
            <w:r w:rsidRPr="00EC302B">
              <w:rPr>
                <w:sz w:val="22"/>
              </w:rPr>
              <w:t>Gender based violence or Violence against women : “behaviour by an intimate partner or ex-partner that causes physical, sexual or psychological harm, including physical aggression, sexual coercion, psychological abuse and controlling behaviours”</w:t>
            </w:r>
          </w:p>
        </w:tc>
        <w:tc>
          <w:tcPr>
            <w:tcW w:w="3238" w:type="dxa"/>
          </w:tcPr>
          <w:p w:rsidR="001056FE" w:rsidRPr="00EC302B" w:rsidRDefault="00787197" w:rsidP="00641B14">
            <w:pPr>
              <w:pStyle w:val="NormalWeb"/>
              <w:spacing w:before="120" w:beforeAutospacing="0" w:after="120" w:afterAutospacing="0" w:line="360" w:lineRule="auto"/>
              <w:ind w:right="-46"/>
              <w:jc w:val="both"/>
              <w:textAlignment w:val="baseline"/>
              <w:rPr>
                <w:sz w:val="22"/>
              </w:rPr>
            </w:pPr>
            <w:r>
              <w:rPr>
                <w:sz w:val="22"/>
              </w:rPr>
              <w:t>“</w:t>
            </w:r>
            <w:proofErr w:type="gramStart"/>
            <w:r>
              <w:rPr>
                <w:sz w:val="22"/>
              </w:rPr>
              <w:t>purposeful</w:t>
            </w:r>
            <w:proofErr w:type="gramEnd"/>
            <w:r>
              <w:rPr>
                <w:sz w:val="22"/>
              </w:rPr>
              <w:t xml:space="preserve"> acts of certain family members that cause or may possibly cause physical, mental or sexual injuries to other family members”.</w:t>
            </w:r>
          </w:p>
        </w:tc>
      </w:tr>
      <w:tr w:rsidR="00787197" w:rsidRPr="00EC302B" w:rsidTr="00787197">
        <w:tc>
          <w:tcPr>
            <w:tcW w:w="1170" w:type="dxa"/>
          </w:tcPr>
          <w:p w:rsidR="00787197" w:rsidRPr="00EC302B" w:rsidRDefault="00787197" w:rsidP="00641B14">
            <w:pPr>
              <w:pStyle w:val="NormalWeb"/>
              <w:spacing w:before="120" w:beforeAutospacing="0" w:after="120" w:afterAutospacing="0" w:line="360" w:lineRule="auto"/>
              <w:ind w:right="-46"/>
              <w:jc w:val="both"/>
              <w:textAlignment w:val="baseline"/>
              <w:rPr>
                <w:sz w:val="22"/>
              </w:rPr>
            </w:pPr>
            <w:r w:rsidRPr="00EC302B">
              <w:rPr>
                <w:sz w:val="22"/>
              </w:rPr>
              <w:t>Physical violence</w:t>
            </w:r>
          </w:p>
        </w:tc>
        <w:tc>
          <w:tcPr>
            <w:tcW w:w="4860" w:type="dxa"/>
          </w:tcPr>
          <w:p w:rsidR="00787197" w:rsidRPr="00EC302B" w:rsidRDefault="00787197" w:rsidP="00641B14">
            <w:pPr>
              <w:pStyle w:val="NormalWeb"/>
              <w:spacing w:before="120" w:beforeAutospacing="0" w:after="120" w:afterAutospacing="0" w:line="360" w:lineRule="auto"/>
              <w:ind w:right="-46"/>
              <w:jc w:val="both"/>
              <w:textAlignment w:val="baseline"/>
              <w:rPr>
                <w:sz w:val="22"/>
              </w:rPr>
            </w:pPr>
            <w:r w:rsidRPr="00EC302B">
              <w:rPr>
                <w:sz w:val="22"/>
              </w:rPr>
              <w:t>“acts aimed at physically hurting the victim and include, but are not limited to, pushing, grabbing, twisting the arm, pulling the hair, slapping, kicking, biting or hitting with the fist or object, trying to strangle or suffocate, burning or scalding on purpose, or threatening or attacking with some sort of weapon, gun or knife”</w:t>
            </w:r>
          </w:p>
        </w:tc>
        <w:tc>
          <w:tcPr>
            <w:tcW w:w="3238" w:type="dxa"/>
          </w:tcPr>
          <w:p w:rsidR="00787197" w:rsidRPr="00EC302B" w:rsidRDefault="00787197" w:rsidP="001A7FDA">
            <w:pPr>
              <w:pStyle w:val="NormalWeb"/>
              <w:spacing w:before="120" w:beforeAutospacing="0" w:after="120" w:afterAutospacing="0" w:line="360" w:lineRule="auto"/>
              <w:ind w:right="-46"/>
              <w:jc w:val="both"/>
              <w:textAlignment w:val="baseline"/>
              <w:rPr>
                <w:sz w:val="22"/>
              </w:rPr>
            </w:pPr>
            <w:r>
              <w:rPr>
                <w:sz w:val="22"/>
              </w:rPr>
              <w:t>“corporal beat up, ill-treating, torturing or other purposeful acts causing harm to one’s health and &lt;may be&gt; life threatening”</w:t>
            </w:r>
          </w:p>
        </w:tc>
      </w:tr>
      <w:tr w:rsidR="00787197" w:rsidRPr="00EC302B" w:rsidTr="00787197">
        <w:tc>
          <w:tcPr>
            <w:tcW w:w="1170" w:type="dxa"/>
          </w:tcPr>
          <w:p w:rsidR="00787197" w:rsidRPr="00EC302B" w:rsidRDefault="00C039C3" w:rsidP="00641B14">
            <w:pPr>
              <w:pStyle w:val="NormalWeb"/>
              <w:spacing w:before="120" w:beforeAutospacing="0" w:after="120" w:afterAutospacing="0" w:line="360" w:lineRule="auto"/>
              <w:ind w:right="-46"/>
              <w:jc w:val="both"/>
              <w:textAlignment w:val="baseline"/>
              <w:rPr>
                <w:sz w:val="22"/>
              </w:rPr>
            </w:pPr>
            <w:r>
              <w:rPr>
                <w:sz w:val="22"/>
              </w:rPr>
              <w:t xml:space="preserve">Emotional </w:t>
            </w:r>
            <w:r w:rsidR="00787197" w:rsidRPr="00EC302B">
              <w:rPr>
                <w:sz w:val="22"/>
              </w:rPr>
              <w:t>violence</w:t>
            </w:r>
          </w:p>
        </w:tc>
        <w:tc>
          <w:tcPr>
            <w:tcW w:w="4860" w:type="dxa"/>
          </w:tcPr>
          <w:p w:rsidR="00787197" w:rsidRPr="00EC302B" w:rsidRDefault="00C039C3" w:rsidP="00641B14">
            <w:pPr>
              <w:pStyle w:val="NormalWeb"/>
              <w:spacing w:before="120" w:beforeAutospacing="0" w:after="120" w:afterAutospacing="0" w:line="360" w:lineRule="auto"/>
              <w:ind w:right="-46"/>
              <w:jc w:val="both"/>
              <w:textAlignment w:val="baseline"/>
              <w:rPr>
                <w:sz w:val="22"/>
              </w:rPr>
            </w:pPr>
            <w:r>
              <w:rPr>
                <w:sz w:val="22"/>
              </w:rPr>
              <w:t>Emotional</w:t>
            </w:r>
            <w:r w:rsidR="00787197" w:rsidRPr="00EC302B">
              <w:rPr>
                <w:sz w:val="22"/>
              </w:rPr>
              <w:t xml:space="preserve"> violence includes a range of behaviours that encompass acts of emotional abuse and controlling behaviour.</w:t>
            </w:r>
          </w:p>
        </w:tc>
        <w:tc>
          <w:tcPr>
            <w:tcW w:w="3238" w:type="dxa"/>
          </w:tcPr>
          <w:p w:rsidR="00787197" w:rsidRPr="00EC302B" w:rsidRDefault="00787197" w:rsidP="00641B14">
            <w:pPr>
              <w:pStyle w:val="NormalWeb"/>
              <w:spacing w:before="120" w:beforeAutospacing="0" w:after="120" w:afterAutospacing="0" w:line="360" w:lineRule="auto"/>
              <w:ind w:right="-46"/>
              <w:jc w:val="both"/>
              <w:textAlignment w:val="baseline"/>
              <w:rPr>
                <w:sz w:val="22"/>
              </w:rPr>
            </w:pPr>
            <w:r>
              <w:rPr>
                <w:sz w:val="22"/>
              </w:rPr>
              <w:t>“insulting or other intended acts meant to offend one’s human pride, honour and dignity and isolating, shunning or creating constant psychological pressure on other family members, causing serious consequences”</w:t>
            </w:r>
          </w:p>
        </w:tc>
      </w:tr>
      <w:tr w:rsidR="00787197" w:rsidRPr="00EC302B" w:rsidTr="00787197">
        <w:tc>
          <w:tcPr>
            <w:tcW w:w="1170" w:type="dxa"/>
          </w:tcPr>
          <w:p w:rsidR="00787197" w:rsidRPr="00EC302B" w:rsidRDefault="00787197" w:rsidP="00641B14">
            <w:pPr>
              <w:pStyle w:val="NormalWeb"/>
              <w:spacing w:before="120" w:beforeAutospacing="0" w:after="120" w:afterAutospacing="0" w:line="360" w:lineRule="auto"/>
              <w:ind w:right="-46"/>
              <w:jc w:val="both"/>
              <w:textAlignment w:val="baseline"/>
              <w:rPr>
                <w:sz w:val="22"/>
              </w:rPr>
            </w:pPr>
            <w:r w:rsidRPr="00EC302B">
              <w:rPr>
                <w:sz w:val="22"/>
              </w:rPr>
              <w:t>Sexual violence</w:t>
            </w:r>
          </w:p>
        </w:tc>
        <w:tc>
          <w:tcPr>
            <w:tcW w:w="4860" w:type="dxa"/>
          </w:tcPr>
          <w:p w:rsidR="00787197" w:rsidRPr="00EC302B" w:rsidRDefault="00787197" w:rsidP="00641B14">
            <w:pPr>
              <w:pStyle w:val="NormalWeb"/>
              <w:spacing w:before="120" w:beforeAutospacing="0" w:after="120" w:afterAutospacing="0" w:line="360" w:lineRule="auto"/>
              <w:ind w:right="-46"/>
              <w:jc w:val="both"/>
              <w:textAlignment w:val="baseline"/>
              <w:rPr>
                <w:sz w:val="22"/>
              </w:rPr>
            </w:pPr>
            <w:proofErr w:type="gramStart"/>
            <w:r w:rsidRPr="00EC302B">
              <w:rPr>
                <w:sz w:val="22"/>
              </w:rPr>
              <w:t>any</w:t>
            </w:r>
            <w:proofErr w:type="gramEnd"/>
            <w:r w:rsidRPr="00EC302B">
              <w:rPr>
                <w:sz w:val="22"/>
              </w:rPr>
              <w:t xml:space="preserve"> sort of harmful or unwanted sexual behaviour that is imposed on someone. It includes acts of abusive sexual contact, forced engagement in sexual acts, attempted or completed sexual acts without consent, incest, sexual harassment, etc. In intimate partner relationships, experiencing sexual violence is commonly defined as being forced to have sexual intercourse, having sexual intercourse out of fear for what the partner might do, and/or being forced to so something sexual that the woman considers </w:t>
            </w:r>
            <w:r w:rsidRPr="00EC302B">
              <w:rPr>
                <w:sz w:val="22"/>
              </w:rPr>
              <w:lastRenderedPageBreak/>
              <w:t>humiliating or degrading</w:t>
            </w:r>
          </w:p>
        </w:tc>
        <w:tc>
          <w:tcPr>
            <w:tcW w:w="3238" w:type="dxa"/>
          </w:tcPr>
          <w:p w:rsidR="00787197" w:rsidRPr="00EC302B" w:rsidRDefault="00787197" w:rsidP="00082B40">
            <w:pPr>
              <w:pStyle w:val="NormalWeb"/>
              <w:spacing w:before="120" w:beforeAutospacing="0" w:after="120" w:afterAutospacing="0" w:line="360" w:lineRule="auto"/>
              <w:ind w:right="-46"/>
              <w:jc w:val="both"/>
              <w:textAlignment w:val="baseline"/>
              <w:rPr>
                <w:sz w:val="22"/>
              </w:rPr>
            </w:pPr>
            <w:r>
              <w:rPr>
                <w:sz w:val="22"/>
              </w:rPr>
              <w:lastRenderedPageBreak/>
              <w:t xml:space="preserve">In DVPC law, the only sexual violence reference is limited to ‘forced sex’ within marriage and “forced child marriage, forced marriage or divorce and obstruction to voluntary and </w:t>
            </w:r>
            <w:proofErr w:type="gramStart"/>
            <w:r>
              <w:rPr>
                <w:sz w:val="22"/>
              </w:rPr>
              <w:t>civilized  marriage</w:t>
            </w:r>
            <w:proofErr w:type="gramEnd"/>
            <w:r>
              <w:rPr>
                <w:sz w:val="22"/>
              </w:rPr>
              <w:t>”.</w:t>
            </w:r>
          </w:p>
        </w:tc>
      </w:tr>
      <w:tr w:rsidR="00C039C3" w:rsidRPr="00EC302B" w:rsidTr="00787197">
        <w:tc>
          <w:tcPr>
            <w:tcW w:w="1170" w:type="dxa"/>
          </w:tcPr>
          <w:p w:rsidR="00C039C3" w:rsidRPr="00EC302B" w:rsidRDefault="00C039C3" w:rsidP="00641B14">
            <w:pPr>
              <w:pStyle w:val="NormalWeb"/>
              <w:spacing w:before="120" w:beforeAutospacing="0" w:after="120" w:afterAutospacing="0" w:line="360" w:lineRule="auto"/>
              <w:ind w:right="-46"/>
              <w:jc w:val="both"/>
              <w:textAlignment w:val="baseline"/>
              <w:rPr>
                <w:sz w:val="22"/>
              </w:rPr>
            </w:pPr>
            <w:r>
              <w:rPr>
                <w:sz w:val="22"/>
              </w:rPr>
              <w:lastRenderedPageBreak/>
              <w:t>Sexual violence</w:t>
            </w:r>
          </w:p>
        </w:tc>
        <w:tc>
          <w:tcPr>
            <w:tcW w:w="4860" w:type="dxa"/>
          </w:tcPr>
          <w:p w:rsidR="00C039C3" w:rsidRPr="00EC302B" w:rsidRDefault="00C039C3" w:rsidP="00641B14">
            <w:pPr>
              <w:pStyle w:val="NormalWeb"/>
              <w:spacing w:before="120" w:beforeAutospacing="0" w:after="120" w:afterAutospacing="0" w:line="360" w:lineRule="auto"/>
              <w:ind w:right="-46"/>
              <w:jc w:val="both"/>
              <w:textAlignment w:val="baseline"/>
              <w:rPr>
                <w:sz w:val="22"/>
              </w:rPr>
            </w:pPr>
            <w:r>
              <w:rPr>
                <w:sz w:val="22"/>
              </w:rPr>
              <w:t>Not available</w:t>
            </w:r>
          </w:p>
        </w:tc>
        <w:tc>
          <w:tcPr>
            <w:tcW w:w="3238" w:type="dxa"/>
          </w:tcPr>
          <w:p w:rsidR="00C039C3" w:rsidRDefault="00C039C3" w:rsidP="00C039C3">
            <w:pPr>
              <w:pStyle w:val="NormalWeb"/>
              <w:spacing w:before="120" w:after="120" w:line="360" w:lineRule="auto"/>
              <w:ind w:right="-46"/>
              <w:jc w:val="both"/>
              <w:textAlignment w:val="baseline"/>
              <w:rPr>
                <w:sz w:val="22"/>
              </w:rPr>
            </w:pPr>
            <w:r>
              <w:rPr>
                <w:sz w:val="22"/>
              </w:rPr>
              <w:t>P</w:t>
            </w:r>
            <w:r w:rsidRPr="00C039C3">
              <w:rPr>
                <w:sz w:val="22"/>
              </w:rPr>
              <w:t>roperty damage or destruction, prevention of the</w:t>
            </w:r>
            <w:r>
              <w:rPr>
                <w:sz w:val="22"/>
              </w:rPr>
              <w:t xml:space="preserve"> </w:t>
            </w:r>
            <w:bookmarkStart w:id="0" w:name="_GoBack"/>
            <w:bookmarkEnd w:id="0"/>
            <w:r w:rsidRPr="00C039C3">
              <w:rPr>
                <w:sz w:val="22"/>
              </w:rPr>
              <w:t>exercise of legal rights and obligations, and forced work.</w:t>
            </w:r>
          </w:p>
        </w:tc>
      </w:tr>
    </w:tbl>
    <w:p w:rsidR="001056FE" w:rsidRDefault="001056FE" w:rsidP="00964567"/>
    <w:sectPr w:rsidR="001056FE" w:rsidSect="00D27D8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6EFFC" w15:done="0"/>
  <w15:commentEx w15:paraId="055BD56B" w15:done="0"/>
  <w15:commentEx w15:paraId="634230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Dunne">
    <w15:presenceInfo w15:providerId="AD" w15:userId="S-1-5-21-3052554794-3770484871-3874881240-7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99"/>
    <w:rsid w:val="00082B40"/>
    <w:rsid w:val="00087799"/>
    <w:rsid w:val="000E0278"/>
    <w:rsid w:val="00103D24"/>
    <w:rsid w:val="001056FE"/>
    <w:rsid w:val="001A7FDA"/>
    <w:rsid w:val="001D47B2"/>
    <w:rsid w:val="00214306"/>
    <w:rsid w:val="002154BB"/>
    <w:rsid w:val="00292467"/>
    <w:rsid w:val="002A3FFA"/>
    <w:rsid w:val="002D32D7"/>
    <w:rsid w:val="005B412A"/>
    <w:rsid w:val="00613D15"/>
    <w:rsid w:val="00680B05"/>
    <w:rsid w:val="006853E7"/>
    <w:rsid w:val="00724F58"/>
    <w:rsid w:val="00787197"/>
    <w:rsid w:val="007C3A72"/>
    <w:rsid w:val="007E6ACF"/>
    <w:rsid w:val="008022C0"/>
    <w:rsid w:val="00821093"/>
    <w:rsid w:val="008A1D1F"/>
    <w:rsid w:val="008A5D57"/>
    <w:rsid w:val="0092143D"/>
    <w:rsid w:val="00964567"/>
    <w:rsid w:val="00A748E2"/>
    <w:rsid w:val="00B000FD"/>
    <w:rsid w:val="00B1440A"/>
    <w:rsid w:val="00B820B3"/>
    <w:rsid w:val="00B9519A"/>
    <w:rsid w:val="00C039C3"/>
    <w:rsid w:val="00C34C9F"/>
    <w:rsid w:val="00D2016A"/>
    <w:rsid w:val="00D27D84"/>
    <w:rsid w:val="00D67055"/>
    <w:rsid w:val="00DA5A07"/>
    <w:rsid w:val="00DC4C7F"/>
    <w:rsid w:val="00DF1629"/>
    <w:rsid w:val="00E36070"/>
    <w:rsid w:val="00EA3077"/>
    <w:rsid w:val="00F35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056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6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55"/>
    <w:rPr>
      <w:rFonts w:ascii="Segoe UI" w:hAnsi="Segoe UI" w:cs="Segoe UI"/>
      <w:sz w:val="18"/>
      <w:szCs w:val="18"/>
    </w:rPr>
  </w:style>
  <w:style w:type="character" w:styleId="CommentReference">
    <w:name w:val="annotation reference"/>
    <w:basedOn w:val="DefaultParagraphFont"/>
    <w:uiPriority w:val="99"/>
    <w:semiHidden/>
    <w:unhideWhenUsed/>
    <w:rsid w:val="00D67055"/>
    <w:rPr>
      <w:sz w:val="16"/>
      <w:szCs w:val="16"/>
    </w:rPr>
  </w:style>
  <w:style w:type="paragraph" w:styleId="CommentText">
    <w:name w:val="annotation text"/>
    <w:basedOn w:val="Normal"/>
    <w:link w:val="CommentTextChar"/>
    <w:uiPriority w:val="99"/>
    <w:semiHidden/>
    <w:unhideWhenUsed/>
    <w:rsid w:val="00D67055"/>
    <w:pPr>
      <w:spacing w:line="240" w:lineRule="auto"/>
    </w:pPr>
    <w:rPr>
      <w:sz w:val="20"/>
      <w:szCs w:val="20"/>
    </w:rPr>
  </w:style>
  <w:style w:type="character" w:customStyle="1" w:styleId="CommentTextChar">
    <w:name w:val="Comment Text Char"/>
    <w:basedOn w:val="DefaultParagraphFont"/>
    <w:link w:val="CommentText"/>
    <w:uiPriority w:val="99"/>
    <w:semiHidden/>
    <w:rsid w:val="00D67055"/>
    <w:rPr>
      <w:sz w:val="20"/>
      <w:szCs w:val="20"/>
    </w:rPr>
  </w:style>
  <w:style w:type="paragraph" w:styleId="CommentSubject">
    <w:name w:val="annotation subject"/>
    <w:basedOn w:val="CommentText"/>
    <w:next w:val="CommentText"/>
    <w:link w:val="CommentSubjectChar"/>
    <w:uiPriority w:val="99"/>
    <w:semiHidden/>
    <w:unhideWhenUsed/>
    <w:rsid w:val="00D67055"/>
    <w:rPr>
      <w:b/>
      <w:bCs/>
    </w:rPr>
  </w:style>
  <w:style w:type="character" w:customStyle="1" w:styleId="CommentSubjectChar">
    <w:name w:val="Comment Subject Char"/>
    <w:basedOn w:val="CommentTextChar"/>
    <w:link w:val="CommentSubject"/>
    <w:uiPriority w:val="99"/>
    <w:semiHidden/>
    <w:rsid w:val="00D670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056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6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55"/>
    <w:rPr>
      <w:rFonts w:ascii="Segoe UI" w:hAnsi="Segoe UI" w:cs="Segoe UI"/>
      <w:sz w:val="18"/>
      <w:szCs w:val="18"/>
    </w:rPr>
  </w:style>
  <w:style w:type="character" w:styleId="CommentReference">
    <w:name w:val="annotation reference"/>
    <w:basedOn w:val="DefaultParagraphFont"/>
    <w:uiPriority w:val="99"/>
    <w:semiHidden/>
    <w:unhideWhenUsed/>
    <w:rsid w:val="00D67055"/>
    <w:rPr>
      <w:sz w:val="16"/>
      <w:szCs w:val="16"/>
    </w:rPr>
  </w:style>
  <w:style w:type="paragraph" w:styleId="CommentText">
    <w:name w:val="annotation text"/>
    <w:basedOn w:val="Normal"/>
    <w:link w:val="CommentTextChar"/>
    <w:uiPriority w:val="99"/>
    <w:semiHidden/>
    <w:unhideWhenUsed/>
    <w:rsid w:val="00D67055"/>
    <w:pPr>
      <w:spacing w:line="240" w:lineRule="auto"/>
    </w:pPr>
    <w:rPr>
      <w:sz w:val="20"/>
      <w:szCs w:val="20"/>
    </w:rPr>
  </w:style>
  <w:style w:type="character" w:customStyle="1" w:styleId="CommentTextChar">
    <w:name w:val="Comment Text Char"/>
    <w:basedOn w:val="DefaultParagraphFont"/>
    <w:link w:val="CommentText"/>
    <w:uiPriority w:val="99"/>
    <w:semiHidden/>
    <w:rsid w:val="00D67055"/>
    <w:rPr>
      <w:sz w:val="20"/>
      <w:szCs w:val="20"/>
    </w:rPr>
  </w:style>
  <w:style w:type="paragraph" w:styleId="CommentSubject">
    <w:name w:val="annotation subject"/>
    <w:basedOn w:val="CommentText"/>
    <w:next w:val="CommentText"/>
    <w:link w:val="CommentSubjectChar"/>
    <w:uiPriority w:val="99"/>
    <w:semiHidden/>
    <w:unhideWhenUsed/>
    <w:rsid w:val="00D67055"/>
    <w:rPr>
      <w:b/>
      <w:bCs/>
    </w:rPr>
  </w:style>
  <w:style w:type="character" w:customStyle="1" w:styleId="CommentSubjectChar">
    <w:name w:val="Comment Subject Char"/>
    <w:basedOn w:val="CommentTextChar"/>
    <w:link w:val="CommentSubject"/>
    <w:uiPriority w:val="99"/>
    <w:semiHidden/>
    <w:rsid w:val="00D67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Thi Le</dc:creator>
  <cp:lastModifiedBy>user</cp:lastModifiedBy>
  <cp:revision>2</cp:revision>
  <cp:lastPrinted>2018-11-07T23:36:00Z</cp:lastPrinted>
  <dcterms:created xsi:type="dcterms:W3CDTF">2019-05-27T17:42:00Z</dcterms:created>
  <dcterms:modified xsi:type="dcterms:W3CDTF">2019-05-27T17:42:00Z</dcterms:modified>
</cp:coreProperties>
</file>