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746E8A">
      <w:r w:rsidRPr="00164199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1AD8D0FD" wp14:editId="0AD63329">
            <wp:extent cx="5486400" cy="2743200"/>
            <wp:effectExtent l="0" t="0" r="0" b="7620"/>
            <wp:docPr id="1" name="Picture 1" descr="C:\Users\julian_p\AppData\Local\Microsoft\Windows\INetCache\Content.Word\FigS#_HLRPLR_FWmea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_p\AppData\Local\Microsoft\Windows\INetCache\Content.Word\FigS#_HLRPLR_FWmean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8A" w:rsidRPr="00164199" w:rsidRDefault="00746E8A" w:rsidP="00746E8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64199">
        <w:rPr>
          <w:rFonts w:ascii="Times New Roman" w:eastAsiaTheme="minorEastAsia" w:hAnsi="Times New Roman"/>
          <w:sz w:val="24"/>
          <w:szCs w:val="24"/>
        </w:rPr>
        <w:t>Fig</w:t>
      </w:r>
      <w:r w:rsidR="00425ED2">
        <w:rPr>
          <w:rFonts w:ascii="Times New Roman" w:eastAsiaTheme="minorEastAsia" w:hAnsi="Times New Roman"/>
          <w:sz w:val="24"/>
          <w:szCs w:val="24"/>
        </w:rPr>
        <w:t>ure</w:t>
      </w:r>
      <w:bookmarkStart w:id="0" w:name="_GoBack"/>
      <w:bookmarkEnd w:id="0"/>
      <w:r w:rsidRPr="00164199">
        <w:rPr>
          <w:rFonts w:ascii="Times New Roman" w:eastAsiaTheme="minorEastAsia" w:hAnsi="Times New Roman"/>
          <w:sz w:val="24"/>
          <w:szCs w:val="24"/>
        </w:rPr>
        <w:t xml:space="preserve"> S3. Cumulative distribution plots of hydraulic (left) and phosphorus (right) loading rates for flow-ways 1 and 2 (FW1 and FW2, respectively) for data collected between May 1</w:t>
      </w:r>
      <w:r w:rsidRPr="00164199">
        <w:rPr>
          <w:rFonts w:ascii="Times New Roman" w:eastAsiaTheme="minorEastAsia" w:hAnsi="Times New Roman"/>
          <w:sz w:val="24"/>
          <w:szCs w:val="24"/>
          <w:vertAlign w:val="superscript"/>
        </w:rPr>
        <w:t>st</w:t>
      </w:r>
      <w:r w:rsidRPr="00164199">
        <w:rPr>
          <w:rFonts w:ascii="Times New Roman" w:eastAsiaTheme="minorEastAsia" w:hAnsi="Times New Roman"/>
          <w:sz w:val="24"/>
          <w:szCs w:val="24"/>
        </w:rPr>
        <w:t xml:space="preserve"> 2014 and April 30</w:t>
      </w:r>
      <w:r w:rsidRPr="00164199">
        <w:rPr>
          <w:rFonts w:ascii="Times New Roman" w:eastAsiaTheme="minorEastAsia" w:hAnsi="Times New Roman"/>
          <w:sz w:val="24"/>
          <w:szCs w:val="24"/>
          <w:vertAlign w:val="superscript"/>
        </w:rPr>
        <w:t>th</w:t>
      </w:r>
      <w:r w:rsidRPr="00164199">
        <w:rPr>
          <w:rFonts w:ascii="Times New Roman" w:eastAsiaTheme="minorEastAsia" w:hAnsi="Times New Roman"/>
          <w:sz w:val="24"/>
          <w:szCs w:val="24"/>
        </w:rPr>
        <w:t xml:space="preserve"> 2018 (solid lines) relative to experiment flow period mean values (dashed values) for each flow-way.</w:t>
      </w:r>
    </w:p>
    <w:p w:rsidR="00746E8A" w:rsidRDefault="00746E8A"/>
    <w:sectPr w:rsidR="0074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46E8A"/>
    <w:rsid w:val="00025AE6"/>
    <w:rsid w:val="0020318F"/>
    <w:rsid w:val="00425ED2"/>
    <w:rsid w:val="00746E8A"/>
    <w:rsid w:val="009729AC"/>
    <w:rsid w:val="00A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ETINAMBACAN</cp:lastModifiedBy>
  <cp:revision>2</cp:revision>
  <dcterms:created xsi:type="dcterms:W3CDTF">2019-05-07T13:03:00Z</dcterms:created>
  <dcterms:modified xsi:type="dcterms:W3CDTF">2019-05-10T08:01:00Z</dcterms:modified>
</cp:coreProperties>
</file>