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259" w:rsidRDefault="00212259" w:rsidP="00212259">
      <w:pPr>
        <w:pStyle w:val="TableTitle"/>
        <w:jc w:val="both"/>
        <w:rPr>
          <w:rFonts w:ascii="Arial" w:hAnsi="Arial" w:cs="Arial"/>
          <w:b/>
          <w:sz w:val="22"/>
          <w:szCs w:val="22"/>
        </w:rPr>
      </w:pPr>
    </w:p>
    <w:p w:rsidR="00212259" w:rsidRDefault="00212259" w:rsidP="00212259">
      <w:pPr>
        <w:pStyle w:val="TableTitle"/>
        <w:jc w:val="both"/>
        <w:rPr>
          <w:rFonts w:ascii="Arial" w:hAnsi="Arial" w:cs="Arial"/>
          <w:b/>
          <w:sz w:val="22"/>
          <w:szCs w:val="22"/>
        </w:rPr>
      </w:pPr>
    </w:p>
    <w:p w:rsidR="00212259" w:rsidRDefault="00212259" w:rsidP="00212259">
      <w:pPr>
        <w:pStyle w:val="TableTitle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396167" wp14:editId="345A4AD7">
            <wp:simplePos x="0" y="0"/>
            <wp:positionH relativeFrom="margin">
              <wp:posOffset>859790</wp:posOffset>
            </wp:positionH>
            <wp:positionV relativeFrom="margin">
              <wp:posOffset>-467360</wp:posOffset>
            </wp:positionV>
            <wp:extent cx="4013835" cy="826135"/>
            <wp:effectExtent l="0" t="0" r="5715" b="0"/>
            <wp:wrapSquare wrapText="bothSides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835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2"/>
          <w:szCs w:val="22"/>
        </w:rPr>
        <w:t xml:space="preserve">Additional file 4 </w:t>
      </w:r>
      <w:r>
        <w:rPr>
          <w:rFonts w:ascii="Arial" w:hAnsi="Arial" w:cs="Arial"/>
          <w:b/>
          <w:sz w:val="22"/>
          <w:szCs w:val="22"/>
        </w:rPr>
        <w:t>Appendix 4 SPIRIT checklist</w:t>
      </w:r>
    </w:p>
    <w:p w:rsidR="00212259" w:rsidRDefault="00212259" w:rsidP="00212259">
      <w:pPr>
        <w:pStyle w:val="TableTitle"/>
        <w:jc w:val="both"/>
        <w:rPr>
          <w:rFonts w:ascii="Arial" w:hAnsi="Arial" w:cs="Arial"/>
          <w:b/>
          <w:sz w:val="22"/>
          <w:szCs w:val="22"/>
        </w:rPr>
      </w:pPr>
    </w:p>
    <w:p w:rsidR="00212259" w:rsidRPr="006142BA" w:rsidRDefault="00212259" w:rsidP="00212259">
      <w:pPr>
        <w:pStyle w:val="TableTitle"/>
        <w:rPr>
          <w:rFonts w:ascii="Arial" w:hAnsi="Arial" w:cs="Arial"/>
        </w:rPr>
      </w:pPr>
    </w:p>
    <w:p w:rsidR="00212259" w:rsidRPr="006142BA" w:rsidRDefault="00212259" w:rsidP="00212259">
      <w:pPr>
        <w:pStyle w:val="TableTitle"/>
        <w:rPr>
          <w:rFonts w:ascii="Arial" w:hAnsi="Arial" w:cs="Arial"/>
        </w:rPr>
      </w:pPr>
    </w:p>
    <w:p w:rsidR="00212259" w:rsidRPr="00862136" w:rsidRDefault="00212259" w:rsidP="00212259">
      <w:pPr>
        <w:ind w:right="261"/>
        <w:rPr>
          <w:rFonts w:ascii="Arial" w:hAnsi="Arial" w:cs="Arial"/>
          <w:b/>
        </w:rPr>
      </w:pPr>
      <w:r w:rsidRPr="00F60FD4">
        <w:rPr>
          <w:rFonts w:ascii="Arial" w:hAnsi="Arial" w:cs="Arial"/>
        </w:rPr>
        <w:t xml:space="preserve">SPIRIT 2013 </w:t>
      </w:r>
      <w:r>
        <w:rPr>
          <w:rFonts w:ascii="Arial" w:hAnsi="Arial" w:cs="Arial"/>
        </w:rPr>
        <w:t xml:space="preserve">Checklist for: </w:t>
      </w:r>
      <w:r w:rsidRPr="00D02634">
        <w:rPr>
          <w:rFonts w:ascii="Arial" w:hAnsi="Arial" w:cs="Arial"/>
          <w:b/>
        </w:rPr>
        <w:t xml:space="preserve">Protocol for a </w:t>
      </w:r>
      <w:proofErr w:type="spellStart"/>
      <w:r w:rsidRPr="00D02634">
        <w:rPr>
          <w:rFonts w:ascii="Arial" w:hAnsi="Arial" w:cs="Arial"/>
          <w:b/>
        </w:rPr>
        <w:t>Randomised</w:t>
      </w:r>
      <w:proofErr w:type="spellEnd"/>
      <w:r w:rsidRPr="00D02634">
        <w:rPr>
          <w:rFonts w:ascii="Arial" w:hAnsi="Arial" w:cs="Arial"/>
          <w:b/>
        </w:rPr>
        <w:t xml:space="preserve"> controlled trial to </w:t>
      </w:r>
      <w:proofErr w:type="gramStart"/>
      <w:r w:rsidRPr="00D02634">
        <w:rPr>
          <w:rFonts w:ascii="Arial" w:hAnsi="Arial" w:cs="Arial"/>
          <w:b/>
        </w:rPr>
        <w:t>Evaluate</w:t>
      </w:r>
      <w:proofErr w:type="gramEnd"/>
      <w:r w:rsidRPr="00D02634">
        <w:rPr>
          <w:rFonts w:ascii="Arial" w:hAnsi="Arial" w:cs="Arial"/>
          <w:b/>
        </w:rPr>
        <w:t xml:space="preserve"> the effectiveness and cost benefit of prescribing high dose </w:t>
      </w:r>
      <w:proofErr w:type="spellStart"/>
      <w:r w:rsidRPr="00D02634">
        <w:rPr>
          <w:rFonts w:ascii="Arial" w:hAnsi="Arial" w:cs="Arial"/>
          <w:b/>
        </w:rPr>
        <w:t>FLuoride</w:t>
      </w:r>
      <w:proofErr w:type="spellEnd"/>
      <w:r w:rsidRPr="00D02634">
        <w:rPr>
          <w:rFonts w:ascii="Arial" w:hAnsi="Arial" w:cs="Arial"/>
          <w:b/>
        </w:rPr>
        <w:t xml:space="preserve"> toothpaste in preventing and treating </w:t>
      </w:r>
      <w:proofErr w:type="spellStart"/>
      <w:r w:rsidRPr="00D02634">
        <w:rPr>
          <w:rFonts w:ascii="Arial" w:hAnsi="Arial" w:cs="Arial"/>
          <w:b/>
        </w:rPr>
        <w:t>dEntal</w:t>
      </w:r>
      <w:proofErr w:type="spellEnd"/>
      <w:r w:rsidRPr="00D02634">
        <w:rPr>
          <w:rFonts w:ascii="Arial" w:hAnsi="Arial" w:cs="Arial"/>
          <w:b/>
        </w:rPr>
        <w:t xml:space="preserve"> Caries in high-risk older </w:t>
      </w:r>
      <w:proofErr w:type="spellStart"/>
      <w:r w:rsidRPr="00D02634">
        <w:rPr>
          <w:rFonts w:ascii="Arial" w:hAnsi="Arial" w:cs="Arial"/>
          <w:b/>
        </w:rPr>
        <w:t>adulTs</w:t>
      </w:r>
      <w:proofErr w:type="spellEnd"/>
      <w:r w:rsidRPr="00D02634">
        <w:rPr>
          <w:rFonts w:ascii="Arial" w:hAnsi="Arial" w:cs="Arial"/>
          <w:b/>
        </w:rPr>
        <w:t xml:space="preserve"> (Reflect trial)</w:t>
      </w:r>
    </w:p>
    <w:p w:rsidR="00212259" w:rsidRDefault="00212259" w:rsidP="00212259">
      <w:pPr>
        <w:pStyle w:val="TableTitle"/>
        <w:rPr>
          <w:rFonts w:ascii="Arial" w:hAnsi="Arial" w:cs="Arial"/>
          <w:sz w:val="22"/>
          <w:szCs w:val="22"/>
        </w:rPr>
      </w:pPr>
    </w:p>
    <w:p w:rsidR="00212259" w:rsidRPr="00F60FD4" w:rsidRDefault="00212259" w:rsidP="00212259">
      <w:pPr>
        <w:pStyle w:val="TableTitle"/>
        <w:rPr>
          <w:rFonts w:ascii="Arial" w:hAnsi="Arial" w:cs="Arial"/>
          <w:sz w:val="22"/>
          <w:szCs w:val="22"/>
        </w:rPr>
      </w:pPr>
    </w:p>
    <w:tbl>
      <w:tblPr>
        <w:tblW w:w="5217" w:type="pct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09"/>
        <w:gridCol w:w="662"/>
        <w:gridCol w:w="6964"/>
      </w:tblGrid>
      <w:tr w:rsidR="00212259" w:rsidRPr="00F60FD4" w:rsidTr="008A7EB0">
        <w:trPr>
          <w:cantSplit/>
          <w:trHeight w:val="259"/>
        </w:trPr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pStyle w:val="TableHeader"/>
              <w:rPr>
                <w:rFonts w:ascii="Arial" w:hAnsi="Arial" w:cs="Arial"/>
                <w:sz w:val="22"/>
                <w:szCs w:val="22"/>
              </w:rPr>
            </w:pPr>
            <w:r w:rsidRPr="00F60FD4">
              <w:rPr>
                <w:rFonts w:ascii="Arial" w:hAnsi="Arial" w:cs="Arial"/>
                <w:sz w:val="22"/>
                <w:szCs w:val="22"/>
              </w:rPr>
              <w:t>Section/item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259" w:rsidRPr="00F60FD4" w:rsidRDefault="00212259" w:rsidP="008A7EB0">
            <w:pPr>
              <w:pStyle w:val="TableHead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F60FD4">
              <w:rPr>
                <w:rFonts w:ascii="Arial" w:hAnsi="Arial" w:cs="Arial"/>
                <w:sz w:val="22"/>
                <w:szCs w:val="22"/>
              </w:rPr>
              <w:t>Item</w:t>
            </w:r>
            <w:r w:rsidRPr="00F60FD4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36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2259" w:rsidRPr="00F60FD4" w:rsidRDefault="00212259" w:rsidP="008A7EB0">
            <w:pPr>
              <w:pStyle w:val="TableHead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60FD4">
              <w:rPr>
                <w:rFonts w:ascii="Arial" w:hAnsi="Arial" w:cs="Arial"/>
                <w:color w:val="000000"/>
                <w:sz w:val="22"/>
                <w:szCs w:val="22"/>
              </w:rPr>
              <w:t>Description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  <w:b/>
              </w:rPr>
              <w:t>Administrative information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Title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</w:t>
            </w:r>
          </w:p>
        </w:tc>
        <w:tc>
          <w:tcPr>
            <w:tcW w:w="3652" w:type="pct"/>
            <w:shd w:val="clear" w:color="auto" w:fill="auto"/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Descriptive title identifying the study design, population, interventions, and, if applicable, trial acronym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Title </w:t>
            </w:r>
            <w:r w:rsidRPr="00B1645B">
              <w:rPr>
                <w:rFonts w:ascii="Arial" w:hAnsi="Arial" w:cs="Arial"/>
                <w:b/>
              </w:rPr>
              <w:t>P1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Trial registration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2a</w:t>
            </w:r>
          </w:p>
        </w:tc>
        <w:tc>
          <w:tcPr>
            <w:tcW w:w="3652" w:type="pct"/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Trial identifier and registry name. If not yet registered, name of intended registry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Abstract </w:t>
            </w:r>
            <w:r w:rsidRPr="00B1645B">
              <w:rPr>
                <w:rFonts w:ascii="Arial" w:hAnsi="Arial" w:cs="Arial"/>
                <w:b/>
              </w:rPr>
              <w:t>P3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vMerge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2b</w:t>
            </w:r>
          </w:p>
        </w:tc>
        <w:tc>
          <w:tcPr>
            <w:tcW w:w="3652" w:type="pct"/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All items from the World Health Organization Trial Registration Data Set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Abstract </w:t>
            </w:r>
            <w:r w:rsidRPr="00B1645B">
              <w:rPr>
                <w:rFonts w:ascii="Arial" w:hAnsi="Arial" w:cs="Arial"/>
                <w:b/>
              </w:rPr>
              <w:t xml:space="preserve">P3 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Protocol version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3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Date and version identifier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 w:rsidRPr="00B1645B">
              <w:rPr>
                <w:rFonts w:ascii="Arial" w:hAnsi="Arial" w:cs="Arial"/>
                <w:b/>
              </w:rPr>
              <w:t>P1</w:t>
            </w:r>
            <w:r>
              <w:rPr>
                <w:rFonts w:ascii="Arial" w:hAnsi="Arial" w:cs="Arial"/>
                <w:b/>
              </w:rPr>
              <w:t>5 Trail Status</w:t>
            </w:r>
            <w:r w:rsidRPr="00B1645B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Funding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4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Sources and types of financial, material, and other support</w:t>
            </w:r>
            <w:r>
              <w:rPr>
                <w:rFonts w:ascii="Arial" w:hAnsi="Arial" w:cs="Arial"/>
              </w:rPr>
              <w:t xml:space="preserve"> 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 w:rsidRPr="00B1645B">
              <w:rPr>
                <w:rFonts w:ascii="Arial" w:hAnsi="Arial" w:cs="Arial"/>
                <w:b/>
              </w:rPr>
              <w:t>P3</w:t>
            </w:r>
            <w:r>
              <w:rPr>
                <w:rFonts w:ascii="Arial" w:hAnsi="Arial" w:cs="Arial"/>
                <w:b/>
              </w:rPr>
              <w:t xml:space="preserve"> Abstract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vMerge w:val="restar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Del="00BE0F12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Roles and responsibilities</w:t>
            </w:r>
          </w:p>
        </w:tc>
        <w:tc>
          <w:tcPr>
            <w:tcW w:w="347" w:type="pct"/>
          </w:tcPr>
          <w:p w:rsidR="00212259" w:rsidRPr="00F60FD4" w:rsidDel="00A15E10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5a</w:t>
            </w:r>
          </w:p>
        </w:tc>
        <w:tc>
          <w:tcPr>
            <w:tcW w:w="3652" w:type="pct"/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Names, affiliations, and roles of protocol contributors</w:t>
            </w:r>
            <w:r>
              <w:rPr>
                <w:rFonts w:ascii="Arial" w:hAnsi="Arial" w:cs="Arial"/>
              </w:rPr>
              <w:t xml:space="preserve"> 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 w:rsidRPr="00B1645B">
              <w:rPr>
                <w:rFonts w:ascii="Arial" w:hAnsi="Arial" w:cs="Arial"/>
                <w:b/>
              </w:rPr>
              <w:t>P1</w:t>
            </w:r>
            <w:r>
              <w:rPr>
                <w:rFonts w:ascii="Arial" w:hAnsi="Arial" w:cs="Arial"/>
                <w:b/>
              </w:rPr>
              <w:t xml:space="preserve"> Title page</w:t>
            </w:r>
          </w:p>
        </w:tc>
      </w:tr>
      <w:tr w:rsidR="00212259" w:rsidRPr="00F60FD4" w:rsidTr="008A7EB0">
        <w:trPr>
          <w:cantSplit/>
          <w:trHeight w:val="293"/>
        </w:trPr>
        <w:tc>
          <w:tcPr>
            <w:tcW w:w="1001" w:type="pct"/>
            <w:vMerge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5b</w:t>
            </w:r>
          </w:p>
        </w:tc>
        <w:tc>
          <w:tcPr>
            <w:tcW w:w="3652" w:type="pct"/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Name and contact information for the trial sponsor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 w:rsidRPr="00B1645B">
              <w:rPr>
                <w:rFonts w:ascii="Arial" w:hAnsi="Arial" w:cs="Arial"/>
                <w:b/>
              </w:rPr>
              <w:t>P3</w:t>
            </w:r>
            <w:r>
              <w:rPr>
                <w:rFonts w:ascii="Arial" w:hAnsi="Arial" w:cs="Arial"/>
                <w:b/>
              </w:rPr>
              <w:t xml:space="preserve"> Abstract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5c</w:t>
            </w:r>
          </w:p>
        </w:tc>
        <w:tc>
          <w:tcPr>
            <w:tcW w:w="3652" w:type="pct"/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Role of study sponsor and funders, if any, in study design; collection, management, analysis, and interpretation of data; writing of the report; and the decision to submit the report for publication, including whether they will have ultimate authority over any of these activities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Default="00212259" w:rsidP="008A7EB0">
            <w:pPr>
              <w:ind w:right="26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P13 </w:t>
            </w:r>
            <w:r w:rsidRPr="00E23A1B">
              <w:rPr>
                <w:rFonts w:ascii="Arial" w:hAnsi="Arial" w:cs="Arial"/>
                <w:b/>
              </w:rPr>
              <w:t>Research governance, data protection and sponsorship</w:t>
            </w:r>
            <w:r>
              <w:rPr>
                <w:rFonts w:ascii="Arial" w:hAnsi="Arial" w:cs="Arial"/>
                <w:b/>
              </w:rPr>
              <w:t xml:space="preserve">, P15 in Discussion second paragraph and in Declarations under </w:t>
            </w:r>
            <w:r w:rsidRPr="00A22913">
              <w:rPr>
                <w:rFonts w:ascii="Arial" w:hAnsi="Arial" w:cs="Arial"/>
                <w:b/>
              </w:rPr>
              <w:t>Ethics approval and consent to participate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5d</w:t>
            </w:r>
          </w:p>
        </w:tc>
        <w:tc>
          <w:tcPr>
            <w:tcW w:w="3652" w:type="pct"/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 xml:space="preserve">Composition, roles, and responsibilities of the coordinating </w:t>
            </w:r>
            <w:proofErr w:type="spellStart"/>
            <w:r w:rsidRPr="00F60FD4">
              <w:rPr>
                <w:rFonts w:ascii="Arial" w:hAnsi="Arial" w:cs="Arial"/>
              </w:rPr>
              <w:t>centre</w:t>
            </w:r>
            <w:proofErr w:type="spellEnd"/>
            <w:r w:rsidRPr="00F60FD4">
              <w:rPr>
                <w:rFonts w:ascii="Arial" w:hAnsi="Arial" w:cs="Arial"/>
              </w:rPr>
              <w:t>, steering committee, endpoint adjudication committee, data management team, and other individuals or groups overseeing the trial, if applicable (see Item 21a for data monitoring committee)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 w:rsidRPr="00B1645B">
              <w:rPr>
                <w:rFonts w:ascii="Arial" w:hAnsi="Arial" w:cs="Arial"/>
                <w:b/>
              </w:rPr>
              <w:t>P13</w:t>
            </w:r>
            <w:r>
              <w:rPr>
                <w:rFonts w:ascii="Arial" w:hAnsi="Arial" w:cs="Arial"/>
                <w:b/>
              </w:rPr>
              <w:t xml:space="preserve"> under </w:t>
            </w:r>
            <w:r w:rsidRPr="00E23A1B">
              <w:rPr>
                <w:rFonts w:ascii="Arial" w:hAnsi="Arial" w:cs="Arial"/>
                <w:b/>
              </w:rPr>
              <w:t>Research governance, data protection and sponsorship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60FD4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652" w:type="pct"/>
            <w:shd w:val="clear" w:color="auto" w:fill="auto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Background and rationale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6a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Description of research question and justification for undertaking the trial, including summary of relevant studies (published and unpublished) examining benefits and harms for each intervention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P4 Background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6b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Explanation for choice of comparators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P5 in Methods/Design under Aims and objectives, P7 paragraph 5, P14 in Discussion 4</w:t>
            </w:r>
            <w:r w:rsidRPr="00E23A1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bullet point 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Objectives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7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Specific objectives or hypotheses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 w:rsidRPr="00B1645B">
              <w:rPr>
                <w:rFonts w:ascii="Arial" w:hAnsi="Arial" w:cs="Arial"/>
                <w:b/>
              </w:rPr>
              <w:t>P5</w:t>
            </w:r>
            <w:r>
              <w:rPr>
                <w:rFonts w:ascii="Arial" w:hAnsi="Arial" w:cs="Arial"/>
                <w:b/>
              </w:rPr>
              <w:t xml:space="preserve"> under Aims and objectives</w:t>
            </w:r>
          </w:p>
        </w:tc>
      </w:tr>
      <w:tr w:rsidR="00212259" w:rsidRPr="00F60FD4" w:rsidTr="008A7EB0">
        <w:trPr>
          <w:cantSplit/>
          <w:trHeight w:val="1238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Trial design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8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Description of trial design including type of trial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parallel group, crossover, factorial, single group), allocation ratio, and framework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 xml:space="preserve">, superiority, equivalence, </w:t>
            </w:r>
            <w:proofErr w:type="spellStart"/>
            <w:r w:rsidRPr="00F60FD4">
              <w:rPr>
                <w:rFonts w:ascii="Arial" w:hAnsi="Arial" w:cs="Arial"/>
              </w:rPr>
              <w:t>noninferiority</w:t>
            </w:r>
            <w:proofErr w:type="spellEnd"/>
            <w:r w:rsidRPr="00F60FD4">
              <w:rPr>
                <w:rFonts w:ascii="Arial" w:hAnsi="Arial" w:cs="Arial"/>
              </w:rPr>
              <w:t>, exploratory)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 w:rsidRPr="00B1645B">
              <w:rPr>
                <w:rFonts w:ascii="Arial" w:hAnsi="Arial" w:cs="Arial"/>
                <w:b/>
              </w:rPr>
              <w:t>P5</w:t>
            </w:r>
            <w:r>
              <w:rPr>
                <w:rFonts w:ascii="Arial" w:hAnsi="Arial" w:cs="Arial"/>
                <w:b/>
              </w:rPr>
              <w:t xml:space="preserve"> under Study design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5000" w:type="pct"/>
            <w:gridSpan w:val="3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60FD4">
              <w:rPr>
                <w:rFonts w:ascii="Arial" w:hAnsi="Arial" w:cs="Arial"/>
                <w:sz w:val="22"/>
                <w:szCs w:val="22"/>
              </w:rPr>
              <w:t>Methods: Participants, interventions, and outcomes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Study setting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9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Description of study settings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community clinic, academic hospital) and list of countries where data will be collected. Reference to where list of study sites can be obtained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P6 under Study participants first paragraph 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lastRenderedPageBreak/>
              <w:t>Eligibility criteria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10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 xml:space="preserve">Inclusion and exclusion criteria for participants. If applicable, eligibility criteria for study </w:t>
            </w:r>
            <w:proofErr w:type="spellStart"/>
            <w:r w:rsidRPr="00F60FD4">
              <w:rPr>
                <w:rFonts w:ascii="Arial" w:hAnsi="Arial" w:cs="Arial"/>
              </w:rPr>
              <w:t>centres</w:t>
            </w:r>
            <w:proofErr w:type="spellEnd"/>
            <w:r w:rsidRPr="00F60FD4">
              <w:rPr>
                <w:rFonts w:ascii="Arial" w:hAnsi="Arial" w:cs="Arial"/>
              </w:rPr>
              <w:t xml:space="preserve"> and individuals who will perform the interventions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surgeons, psychotherapists)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P6 under Study participants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vMerge w:val="restar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Interventions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11a</w:t>
            </w:r>
          </w:p>
        </w:tc>
        <w:tc>
          <w:tcPr>
            <w:tcW w:w="3652" w:type="pct"/>
            <w:shd w:val="clear" w:color="auto" w:fill="FFFFFF"/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Interventions for each group with sufficient detail to allow replication, including how and when they will be administered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P7 under </w:t>
            </w:r>
            <w:r w:rsidRPr="00E23A1B">
              <w:rPr>
                <w:rFonts w:ascii="Arial" w:hAnsi="Arial" w:cs="Arial"/>
                <w:b/>
              </w:rPr>
              <w:t>Trial intervention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vMerge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11b</w:t>
            </w:r>
          </w:p>
        </w:tc>
        <w:tc>
          <w:tcPr>
            <w:tcW w:w="3652" w:type="pct"/>
            <w:shd w:val="clear" w:color="auto" w:fill="FFFFFF"/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Criteria for discontinuing or modifying allocated interventions for a given trial participant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drug dose change in response to harms, participant request, or improving/worsening disease)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P9 under </w:t>
            </w:r>
            <w:r w:rsidRPr="00E23A1B">
              <w:rPr>
                <w:rFonts w:ascii="Arial" w:hAnsi="Arial" w:cs="Arial"/>
                <w:b/>
              </w:rPr>
              <w:t>Follow up of participants</w:t>
            </w:r>
            <w:r>
              <w:rPr>
                <w:rFonts w:ascii="Arial" w:hAnsi="Arial" w:cs="Arial"/>
                <w:b/>
              </w:rPr>
              <w:t xml:space="preserve"> and P13 under </w:t>
            </w:r>
            <w:r w:rsidRPr="00E23A1B">
              <w:rPr>
                <w:rFonts w:ascii="Arial" w:hAnsi="Arial" w:cs="Arial"/>
                <w:b/>
              </w:rPr>
              <w:t>Research governance, data protection and sponsorship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vMerge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11c</w:t>
            </w:r>
          </w:p>
        </w:tc>
        <w:tc>
          <w:tcPr>
            <w:tcW w:w="3652" w:type="pct"/>
            <w:shd w:val="clear" w:color="auto" w:fill="FFFFFF"/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Strategies to improve adherence to intervention protocols, and any procedures for monitoring adherence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drug tablet return, laboratory tests)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P7 under </w:t>
            </w:r>
            <w:r w:rsidRPr="00E23A1B">
              <w:rPr>
                <w:rFonts w:ascii="Arial" w:hAnsi="Arial" w:cs="Arial"/>
                <w:b/>
              </w:rPr>
              <w:t>Trial intervention</w:t>
            </w:r>
            <w:r>
              <w:rPr>
                <w:rFonts w:ascii="Arial" w:hAnsi="Arial" w:cs="Arial"/>
                <w:b/>
              </w:rPr>
              <w:t xml:space="preserve"> 4</w:t>
            </w:r>
            <w:r w:rsidRPr="00E23A1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paragraph 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vMerge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11d</w:t>
            </w:r>
          </w:p>
        </w:tc>
        <w:tc>
          <w:tcPr>
            <w:tcW w:w="3652" w:type="pct"/>
            <w:shd w:val="clear" w:color="auto" w:fill="FFFFFF"/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Relevant concomitant care and interventions that are permitted or prohibited during the trial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P7 under </w:t>
            </w:r>
            <w:r w:rsidRPr="00E23A1B">
              <w:rPr>
                <w:rFonts w:ascii="Arial" w:hAnsi="Arial" w:cs="Arial"/>
                <w:b/>
              </w:rPr>
              <w:t>Trial intervention</w:t>
            </w:r>
            <w:r>
              <w:rPr>
                <w:rFonts w:ascii="Arial" w:hAnsi="Arial" w:cs="Arial"/>
                <w:b/>
              </w:rPr>
              <w:t xml:space="preserve"> 5</w:t>
            </w:r>
            <w:r w:rsidRPr="00E23A1B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paragraph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Outcomes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12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Primary, secondary, and other outcomes, including the specific measurement variable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systolic blood pressure), analysis metric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change from baseline, final value, time to event), method of aggregation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median, proportion), and time point for each outcome. Explanation of the clinical relevance of chosen efficacy and harm outcomes is strongly recommended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P7,8 under Outcome Measures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Participant timeline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13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 xml:space="preserve">Time schedule of enrolment, interventions (including any run-ins and washouts), assessments, and visits for participants. A schematic diagram is highly recommended (see </w:t>
            </w:r>
            <w:r>
              <w:rPr>
                <w:rFonts w:ascii="Arial" w:hAnsi="Arial" w:cs="Arial"/>
              </w:rPr>
              <w:t>Figure</w:t>
            </w:r>
            <w:r w:rsidRPr="00F60FD4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 w:rsidRPr="00B1645B">
              <w:rPr>
                <w:rFonts w:ascii="Arial" w:hAnsi="Arial" w:cs="Arial"/>
                <w:b/>
              </w:rPr>
              <w:t>P9</w:t>
            </w:r>
            <w:r>
              <w:rPr>
                <w:rFonts w:ascii="Arial" w:hAnsi="Arial" w:cs="Arial"/>
                <w:b/>
              </w:rPr>
              <w:t xml:space="preserve"> under Outcome Measures</w:t>
            </w:r>
            <w:r w:rsidRPr="00B1645B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P</w:t>
            </w:r>
            <w:r w:rsidRPr="00B1645B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Table 1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Sample size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14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Estimated number of participants needed to achieve study objectives and how it was determined, including clinical and statistical assumptions supporting any sample size calculations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P10 under </w:t>
            </w:r>
            <w:r w:rsidRPr="00761F95">
              <w:rPr>
                <w:rFonts w:ascii="Arial" w:hAnsi="Arial" w:cs="Arial"/>
                <w:b/>
              </w:rPr>
              <w:t>Sample size considerations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lastRenderedPageBreak/>
              <w:t>Recruitment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15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Strategies for achieving adequate participant enrolment to reach target sample size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 w:rsidRPr="00B1645B">
              <w:rPr>
                <w:rFonts w:ascii="Arial" w:hAnsi="Arial" w:cs="Arial"/>
                <w:b/>
              </w:rPr>
              <w:t>P6</w:t>
            </w:r>
            <w:r>
              <w:rPr>
                <w:rFonts w:ascii="Arial" w:hAnsi="Arial" w:cs="Arial"/>
                <w:b/>
              </w:rPr>
              <w:t xml:space="preserve"> 1</w:t>
            </w:r>
            <w:r w:rsidRPr="00761F9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paragraph (</w:t>
            </w:r>
            <w:r w:rsidRPr="00761F95">
              <w:rPr>
                <w:rFonts w:ascii="Arial" w:hAnsi="Arial" w:cs="Arial"/>
                <w:b/>
              </w:rPr>
              <w:t>Ethical considerations</w:t>
            </w:r>
            <w:r>
              <w:rPr>
                <w:rFonts w:ascii="Arial" w:hAnsi="Arial" w:cs="Arial"/>
                <w:b/>
              </w:rPr>
              <w:t xml:space="preserve"> section)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5000" w:type="pct"/>
            <w:gridSpan w:val="3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  <w:b/>
              </w:rPr>
              <w:t>Methods: Assignment of interventions (for controlled trials)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Allocation: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tabs>
                <w:tab w:val="left" w:pos="180"/>
              </w:tabs>
              <w:ind w:left="270"/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Sequence generation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16a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Method of generating the allocation sequence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computer-generated random numbers), and list of any factors for stratification. To reduce predictability of a random sequence, details of any planned restriction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 xml:space="preserve">, blocking) should be provided in a separate document that is unavailable to those who </w:t>
            </w:r>
            <w:proofErr w:type="spellStart"/>
            <w:r w:rsidRPr="00F60FD4">
              <w:rPr>
                <w:rFonts w:ascii="Arial" w:hAnsi="Arial" w:cs="Arial"/>
              </w:rPr>
              <w:t>enrol</w:t>
            </w:r>
            <w:proofErr w:type="spellEnd"/>
            <w:r w:rsidRPr="00F60FD4">
              <w:rPr>
                <w:rFonts w:ascii="Arial" w:hAnsi="Arial" w:cs="Arial"/>
              </w:rPr>
              <w:t xml:space="preserve"> participants or assign interventions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 w:rsidRPr="00B1645B">
              <w:rPr>
                <w:rFonts w:ascii="Arial" w:hAnsi="Arial" w:cs="Arial"/>
                <w:b/>
              </w:rPr>
              <w:t>P9</w:t>
            </w:r>
            <w:r>
              <w:rPr>
                <w:rFonts w:ascii="Arial" w:hAnsi="Arial" w:cs="Arial"/>
                <w:b/>
              </w:rPr>
              <w:t xml:space="preserve"> under </w:t>
            </w:r>
            <w:proofErr w:type="spellStart"/>
            <w:r w:rsidRPr="00761F95">
              <w:rPr>
                <w:rFonts w:ascii="Arial" w:hAnsi="Arial" w:cs="Arial"/>
                <w:b/>
              </w:rPr>
              <w:t>Randomisation</w:t>
            </w:r>
            <w:proofErr w:type="spellEnd"/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ind w:left="270"/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Allocation concealment mechanism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16b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Mechanism of implementing the allocation sequence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central telephone; sequentially numbered, opaque, sealed envelopes), describing any steps to conceal the sequence until interventions are assigned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P9 under </w:t>
            </w:r>
            <w:proofErr w:type="spellStart"/>
            <w:r w:rsidRPr="00761F95">
              <w:rPr>
                <w:rFonts w:ascii="Arial" w:hAnsi="Arial" w:cs="Arial"/>
                <w:b/>
              </w:rPr>
              <w:t>Randomisation</w:t>
            </w:r>
            <w:proofErr w:type="spellEnd"/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ind w:left="270"/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Implementation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16c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 xml:space="preserve">Who will generate the allocation sequence, who will </w:t>
            </w:r>
            <w:proofErr w:type="spellStart"/>
            <w:r w:rsidRPr="00F60FD4">
              <w:rPr>
                <w:rFonts w:ascii="Arial" w:hAnsi="Arial" w:cs="Arial"/>
              </w:rPr>
              <w:t>enrol</w:t>
            </w:r>
            <w:proofErr w:type="spellEnd"/>
            <w:r w:rsidRPr="00F60FD4">
              <w:rPr>
                <w:rFonts w:ascii="Arial" w:hAnsi="Arial" w:cs="Arial"/>
              </w:rPr>
              <w:t xml:space="preserve"> participants, and who will assign participants to interventions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P9 under </w:t>
            </w:r>
            <w:proofErr w:type="spellStart"/>
            <w:r w:rsidRPr="00761F95">
              <w:rPr>
                <w:rFonts w:ascii="Arial" w:hAnsi="Arial" w:cs="Arial"/>
                <w:b/>
              </w:rPr>
              <w:t>Randomisation</w:t>
            </w:r>
            <w:proofErr w:type="spellEnd"/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Blinding (masking)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17a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Who will be blinded after assignment to interventions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trial participants, care providers, outcome assessors, data analysts), and how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P9 under </w:t>
            </w:r>
            <w:proofErr w:type="spellStart"/>
            <w:r w:rsidRPr="00761F95">
              <w:rPr>
                <w:rFonts w:ascii="Arial" w:hAnsi="Arial" w:cs="Arial"/>
                <w:b/>
              </w:rPr>
              <w:t>Randomisation</w:t>
            </w:r>
            <w:proofErr w:type="spellEnd"/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17b</w:t>
            </w:r>
          </w:p>
        </w:tc>
        <w:tc>
          <w:tcPr>
            <w:tcW w:w="3652" w:type="pct"/>
            <w:shd w:val="clear" w:color="auto" w:fill="FFFFFF"/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 xml:space="preserve">If blinded, circumstances under which </w:t>
            </w:r>
            <w:proofErr w:type="spellStart"/>
            <w:r w:rsidRPr="00F60FD4">
              <w:rPr>
                <w:rFonts w:ascii="Arial" w:hAnsi="Arial" w:cs="Arial"/>
              </w:rPr>
              <w:t>unblinding</w:t>
            </w:r>
            <w:proofErr w:type="spellEnd"/>
            <w:r w:rsidRPr="00F60FD4">
              <w:rPr>
                <w:rFonts w:ascii="Arial" w:hAnsi="Arial" w:cs="Arial"/>
              </w:rPr>
              <w:t xml:space="preserve"> is permissible, and procedure for revealing a participant’s allocated intervention during the trial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BE6969">
              <w:rPr>
                <w:rFonts w:ascii="Arial" w:hAnsi="Arial" w:cs="Arial"/>
                <w:b/>
              </w:rPr>
              <w:t>(N\A)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5000" w:type="pct"/>
            <w:gridSpan w:val="3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  <w:b/>
              </w:rPr>
              <w:t>Methods: Data collection, management, and analysis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lastRenderedPageBreak/>
              <w:t>Data collection methods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18a</w:t>
            </w:r>
          </w:p>
        </w:tc>
        <w:tc>
          <w:tcPr>
            <w:tcW w:w="3652" w:type="pct"/>
            <w:shd w:val="clear" w:color="auto" w:fill="FFFFFF"/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 xml:space="preserve">Plans for assessment and collection of outcome, baseline, and other trial data, including any </w:t>
            </w:r>
            <w:r w:rsidRPr="00F60FD4">
              <w:rPr>
                <w:rFonts w:ascii="Arial" w:hAnsi="Arial" w:cs="Arial"/>
                <w:bCs/>
              </w:rPr>
              <w:t>related processes to promote data quality</w:t>
            </w:r>
            <w:r w:rsidRPr="00F60FD4">
              <w:rPr>
                <w:rFonts w:ascii="Arial" w:hAnsi="Arial" w:cs="Arial"/>
              </w:rPr>
              <w:t xml:space="preserve">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duplicate measurements, training of assessors) and a description of study instruments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questionnaires, laboratory tests) along with their reliability and validity, if known. Reference to where data collection forms can be found, if not in the protocol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761F95" w:rsidRDefault="00212259" w:rsidP="008A7EB0">
            <w:pPr>
              <w:ind w:right="26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P7,8 under Outcome Measures, P11 and 12 under </w:t>
            </w:r>
            <w:r w:rsidRPr="00761F95">
              <w:rPr>
                <w:rFonts w:ascii="Arial" w:hAnsi="Arial" w:cs="Arial"/>
                <w:b/>
              </w:rPr>
              <w:t>Economic evaluation</w:t>
            </w:r>
            <w:r>
              <w:rPr>
                <w:rFonts w:ascii="Arial" w:hAnsi="Arial" w:cs="Arial"/>
                <w:b/>
              </w:rPr>
              <w:t xml:space="preserve"> and P13 under </w:t>
            </w:r>
            <w:r w:rsidRPr="00170CA7">
              <w:rPr>
                <w:rFonts w:ascii="Arial" w:hAnsi="Arial" w:cs="Arial"/>
                <w:b/>
              </w:rPr>
              <w:t>Data-handling, record keeping and archiving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18b</w:t>
            </w:r>
          </w:p>
        </w:tc>
        <w:tc>
          <w:tcPr>
            <w:tcW w:w="3652" w:type="pct"/>
            <w:shd w:val="clear" w:color="auto" w:fill="FFFFFF"/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Plans to promote participant retention and complete follow-up, including list of any outcome data to be collected for participants who discontinue or deviate from intervention protocols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P6 1</w:t>
            </w:r>
            <w:r w:rsidRPr="00761F95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paragraph (</w:t>
            </w:r>
            <w:r w:rsidRPr="00761F95">
              <w:rPr>
                <w:rFonts w:ascii="Arial" w:hAnsi="Arial" w:cs="Arial"/>
                <w:b/>
              </w:rPr>
              <w:t>Ethical considerations</w:t>
            </w:r>
            <w:r>
              <w:rPr>
                <w:rFonts w:ascii="Arial" w:hAnsi="Arial" w:cs="Arial"/>
                <w:b/>
              </w:rPr>
              <w:t xml:space="preserve"> section), P10,11 under </w:t>
            </w:r>
            <w:r w:rsidRPr="00761F95">
              <w:rPr>
                <w:rFonts w:ascii="Arial" w:hAnsi="Arial" w:cs="Arial"/>
                <w:b/>
              </w:rPr>
              <w:t>Statistical analysis</w:t>
            </w:r>
            <w:r>
              <w:rPr>
                <w:rFonts w:ascii="Arial" w:hAnsi="Arial" w:cs="Arial"/>
                <w:b/>
              </w:rPr>
              <w:t xml:space="preserve"> two last paragraphs 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Data management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19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 xml:space="preserve">Plans for data entry, coding, security, and storage, including any </w:t>
            </w:r>
            <w:r w:rsidRPr="00F60FD4">
              <w:rPr>
                <w:rFonts w:ascii="Arial" w:hAnsi="Arial" w:cs="Arial"/>
                <w:bCs/>
              </w:rPr>
              <w:t>related processes to promote data quality</w:t>
            </w:r>
            <w:r w:rsidRPr="00F60FD4">
              <w:rPr>
                <w:rFonts w:ascii="Arial" w:hAnsi="Arial" w:cs="Arial"/>
              </w:rPr>
              <w:t xml:space="preserve">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double data entry</w:t>
            </w:r>
            <w:r w:rsidRPr="00F60FD4">
              <w:rPr>
                <w:rFonts w:ascii="Arial" w:hAnsi="Arial" w:cs="Arial"/>
                <w:bCs/>
              </w:rPr>
              <w:t>; range checks for data values</w:t>
            </w:r>
            <w:r w:rsidRPr="00F60FD4">
              <w:rPr>
                <w:rFonts w:ascii="Arial" w:hAnsi="Arial" w:cs="Arial"/>
              </w:rPr>
              <w:t>). Reference to where details of data management procedures can be found, if not in the protocol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P13 </w:t>
            </w:r>
            <w:r w:rsidRPr="0010600A">
              <w:rPr>
                <w:rFonts w:ascii="Arial" w:hAnsi="Arial" w:cs="Arial"/>
                <w:b/>
              </w:rPr>
              <w:t>Data-handling, record keeping and archiving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Statistical methods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20a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 xml:space="preserve">Statistical methods for </w:t>
            </w:r>
            <w:proofErr w:type="spellStart"/>
            <w:r w:rsidRPr="00F60FD4">
              <w:rPr>
                <w:rFonts w:ascii="Arial" w:hAnsi="Arial" w:cs="Arial"/>
              </w:rPr>
              <w:t>analysing</w:t>
            </w:r>
            <w:proofErr w:type="spellEnd"/>
            <w:r w:rsidRPr="00F60FD4">
              <w:rPr>
                <w:rFonts w:ascii="Arial" w:hAnsi="Arial" w:cs="Arial"/>
              </w:rPr>
              <w:t xml:space="preserve"> primary and secondary outcomes. Reference to where other details of the statistical analysis plan can be found, if not in the protocol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P10,11 under </w:t>
            </w:r>
            <w:r w:rsidRPr="0010600A">
              <w:rPr>
                <w:rFonts w:ascii="Arial" w:hAnsi="Arial" w:cs="Arial"/>
                <w:b/>
              </w:rPr>
              <w:t>Statistical analysis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20b</w:t>
            </w:r>
          </w:p>
        </w:tc>
        <w:tc>
          <w:tcPr>
            <w:tcW w:w="3652" w:type="pct"/>
            <w:shd w:val="clear" w:color="auto" w:fill="FFFFFF"/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Methods for any additional analyses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subgroup and adjusted analyses)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P10,11 under </w:t>
            </w:r>
            <w:r w:rsidRPr="0010600A">
              <w:rPr>
                <w:rFonts w:ascii="Arial" w:hAnsi="Arial" w:cs="Arial"/>
                <w:b/>
              </w:rPr>
              <w:t>Statistical analysis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20c</w:t>
            </w:r>
          </w:p>
        </w:tc>
        <w:tc>
          <w:tcPr>
            <w:tcW w:w="3652" w:type="pct"/>
            <w:shd w:val="clear" w:color="auto" w:fill="FFFFFF"/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Definition of analysis population relating to protocol non-adherence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 xml:space="preserve">, as </w:t>
            </w:r>
            <w:proofErr w:type="spellStart"/>
            <w:r w:rsidRPr="00F60FD4">
              <w:rPr>
                <w:rFonts w:ascii="Arial" w:hAnsi="Arial" w:cs="Arial"/>
              </w:rPr>
              <w:t>randomised</w:t>
            </w:r>
            <w:proofErr w:type="spellEnd"/>
            <w:r w:rsidRPr="00F60FD4">
              <w:rPr>
                <w:rFonts w:ascii="Arial" w:hAnsi="Arial" w:cs="Arial"/>
              </w:rPr>
              <w:t xml:space="preserve"> analysis), and any statistical methods to handle missing data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multiple imputation)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P10,11 under </w:t>
            </w:r>
            <w:r w:rsidRPr="0010600A">
              <w:rPr>
                <w:rFonts w:ascii="Arial" w:hAnsi="Arial" w:cs="Arial"/>
                <w:b/>
              </w:rPr>
              <w:t>Statistical analysis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5000" w:type="pct"/>
            <w:gridSpan w:val="3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  <w:b/>
              </w:rPr>
              <w:t xml:space="preserve">Methods: </w:t>
            </w:r>
            <w:r w:rsidRPr="00F60FD4" w:rsidDel="004A2558">
              <w:rPr>
                <w:rFonts w:ascii="Arial" w:hAnsi="Arial" w:cs="Arial"/>
                <w:b/>
              </w:rPr>
              <w:t>M</w:t>
            </w:r>
            <w:r w:rsidRPr="00F60FD4">
              <w:rPr>
                <w:rFonts w:ascii="Arial" w:hAnsi="Arial" w:cs="Arial"/>
                <w:b/>
              </w:rPr>
              <w:t>onitoring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lastRenderedPageBreak/>
              <w:t>Data monitoring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21a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Composition of data monitoring committee (DMC); summary of its role and reporting structure; statement of whether it is independent from the sponsor and competing interests; and reference to where further details about its charter can be found, if not in the protocol. Alternatively, an explanation of why a DMC is not needed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P16 see </w:t>
            </w:r>
            <w:r w:rsidRPr="0010600A">
              <w:rPr>
                <w:rFonts w:ascii="Arial" w:hAnsi="Arial" w:cs="Arial"/>
                <w:b/>
              </w:rPr>
              <w:t>Data monitoring Committee (DMC) Members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491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21b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Description of any interim analyses and stopping guidelines, including who will have access to these interim results and make the final decision to terminate the trial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P11 under </w:t>
            </w:r>
            <w:r w:rsidRPr="0010600A">
              <w:rPr>
                <w:rFonts w:ascii="Arial" w:hAnsi="Arial" w:cs="Arial"/>
                <w:b/>
              </w:rPr>
              <w:t>Statistical analysis</w:t>
            </w:r>
            <w:r>
              <w:rPr>
                <w:rFonts w:ascii="Arial" w:hAnsi="Arial" w:cs="Arial"/>
                <w:b/>
              </w:rPr>
              <w:t xml:space="preserve"> (final paragraph)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Harms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22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Plans for collecting, assessing, reporting, and managing solicited and spontaneously reported adverse events and other unintended effects of trial interventions or trial conduct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P9 under </w:t>
            </w:r>
            <w:r w:rsidRPr="0010600A">
              <w:rPr>
                <w:rFonts w:ascii="Arial" w:hAnsi="Arial" w:cs="Arial"/>
                <w:b/>
              </w:rPr>
              <w:t>Follow up of participants</w:t>
            </w:r>
            <w:r>
              <w:rPr>
                <w:rFonts w:ascii="Arial" w:hAnsi="Arial" w:cs="Arial"/>
                <w:b/>
              </w:rPr>
              <w:t xml:space="preserve"> and </w:t>
            </w:r>
            <w:r w:rsidRPr="0010600A">
              <w:rPr>
                <w:rFonts w:ascii="Arial" w:hAnsi="Arial" w:cs="Arial"/>
                <w:b/>
              </w:rPr>
              <w:t>Safety Reporting</w:t>
            </w:r>
            <w:r>
              <w:rPr>
                <w:rFonts w:ascii="Arial" w:hAnsi="Arial" w:cs="Arial"/>
                <w:b/>
              </w:rPr>
              <w:t xml:space="preserve"> sections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Auditing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23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Frequency and procedures for auditing trial conduct, if any, and whether the process will be independent from investigators and the sponsor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P13 under </w:t>
            </w:r>
            <w:r w:rsidRPr="0010600A">
              <w:rPr>
                <w:rFonts w:ascii="Arial" w:hAnsi="Arial" w:cs="Arial"/>
                <w:b/>
              </w:rPr>
              <w:t>Research governance, data protection and sponsorship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5000" w:type="pct"/>
            <w:gridSpan w:val="3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60FD4">
              <w:rPr>
                <w:rFonts w:ascii="Arial" w:hAnsi="Arial" w:cs="Arial"/>
                <w:sz w:val="22"/>
                <w:szCs w:val="22"/>
              </w:rPr>
              <w:t>Ethics and dissemination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Research ethics approval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24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Plans for seeking research ethics committee/institutional review board (REC/IRB) approval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P5,6 under </w:t>
            </w:r>
            <w:r w:rsidRPr="0010600A">
              <w:rPr>
                <w:rFonts w:ascii="Arial" w:hAnsi="Arial" w:cs="Arial"/>
                <w:b/>
              </w:rPr>
              <w:t>Ethical considerations</w:t>
            </w:r>
            <w:r>
              <w:rPr>
                <w:rFonts w:ascii="Arial" w:hAnsi="Arial" w:cs="Arial"/>
                <w:b/>
              </w:rPr>
              <w:t xml:space="preserve">, P15 under Declarations </w:t>
            </w:r>
            <w:r w:rsidRPr="0010600A">
              <w:rPr>
                <w:rFonts w:ascii="Arial" w:hAnsi="Arial" w:cs="Arial"/>
                <w:b/>
              </w:rPr>
              <w:t>Ethics approval and consent to participate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Protocol amendments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25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Plans for communicating important protocol modifications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changes to eligibility criteria, outcomes, analyses) to relevant parties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investigators, REC/IRBs, trial participants, trial registries, journals, regulators)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P15 under Declarations </w:t>
            </w:r>
            <w:r w:rsidRPr="0010600A">
              <w:rPr>
                <w:rFonts w:ascii="Arial" w:hAnsi="Arial" w:cs="Arial"/>
                <w:b/>
              </w:rPr>
              <w:t>Ethics approval and consent to participate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Consent or assent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26a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 xml:space="preserve">Who will obtain informed consent or assent from potential trial participants or </w:t>
            </w:r>
            <w:proofErr w:type="spellStart"/>
            <w:r w:rsidRPr="00F60FD4">
              <w:rPr>
                <w:rFonts w:ascii="Arial" w:hAnsi="Arial" w:cs="Arial"/>
              </w:rPr>
              <w:t>authorised</w:t>
            </w:r>
            <w:proofErr w:type="spellEnd"/>
            <w:r w:rsidRPr="00F60FD4">
              <w:rPr>
                <w:rFonts w:ascii="Arial" w:hAnsi="Arial" w:cs="Arial"/>
              </w:rPr>
              <w:t xml:space="preserve"> surrogates, and how (see Item 32)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P6 1</w:t>
            </w:r>
            <w:r w:rsidRPr="0010600A">
              <w:rPr>
                <w:rFonts w:ascii="Arial" w:hAnsi="Arial" w:cs="Arial"/>
                <w:b/>
                <w:vertAlign w:val="superscript"/>
              </w:rPr>
              <w:t>st</w:t>
            </w:r>
            <w:r>
              <w:rPr>
                <w:rFonts w:ascii="Arial" w:hAnsi="Arial" w:cs="Arial"/>
                <w:b/>
              </w:rPr>
              <w:t xml:space="preserve"> paragraph (under </w:t>
            </w:r>
            <w:r w:rsidRPr="0010600A">
              <w:rPr>
                <w:rFonts w:ascii="Arial" w:hAnsi="Arial" w:cs="Arial"/>
                <w:b/>
              </w:rPr>
              <w:t>Ethical considerations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26b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Additional consent provisions for collection and use of participant data and biological specimens in ancillary studies, if applicable</w:t>
            </w:r>
            <w:r>
              <w:rPr>
                <w:rFonts w:ascii="Arial" w:hAnsi="Arial" w:cs="Arial"/>
              </w:rPr>
              <w:t xml:space="preserve"> </w:t>
            </w:r>
            <w:r w:rsidRPr="00894E39">
              <w:rPr>
                <w:rFonts w:ascii="Arial" w:hAnsi="Arial" w:cs="Arial"/>
                <w:b/>
              </w:rPr>
              <w:t>(N\A)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lastRenderedPageBreak/>
              <w:t>Confidentiality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27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How personal information about potential and enrolled participants will be collected, shared, and maintained in order to protect confidentiality before, during, and after the trial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P13 under </w:t>
            </w:r>
            <w:r w:rsidRPr="0010600A">
              <w:rPr>
                <w:rFonts w:ascii="Arial" w:hAnsi="Arial" w:cs="Arial"/>
                <w:b/>
              </w:rPr>
              <w:t>Research governance, data protection and sponsorship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Declaration of interests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28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Financial and other competing interests for principal investigators for the overall trial and each study site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 w:rsidRPr="00B1645B">
              <w:rPr>
                <w:rFonts w:ascii="Arial" w:hAnsi="Arial" w:cs="Arial"/>
                <w:b/>
              </w:rPr>
              <w:t>P15</w:t>
            </w:r>
            <w:r>
              <w:rPr>
                <w:rFonts w:ascii="Arial" w:hAnsi="Arial" w:cs="Arial"/>
                <w:b/>
              </w:rPr>
              <w:t xml:space="preserve">, 16 under Declarations  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Access to data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29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Statement of who will have access to the final trial dataset, and disclosure of contractual agreements that limit such access for investigators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P15 under Declarations</w:t>
            </w:r>
          </w:p>
        </w:tc>
      </w:tr>
      <w:tr w:rsidR="00212259" w:rsidRPr="00F60FD4" w:rsidTr="008A7EB0">
        <w:tblPrEx>
          <w:shd w:val="clear" w:color="auto" w:fill="FFFFFF"/>
        </w:tblPrEx>
        <w:trPr>
          <w:cantSplit/>
          <w:trHeight w:val="259"/>
        </w:trPr>
        <w:tc>
          <w:tcPr>
            <w:tcW w:w="1001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Ancillary and post-trial care</w:t>
            </w:r>
          </w:p>
        </w:tc>
        <w:tc>
          <w:tcPr>
            <w:tcW w:w="347" w:type="pct"/>
            <w:shd w:val="clear" w:color="auto" w:fill="FFFFFF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30</w:t>
            </w:r>
          </w:p>
        </w:tc>
        <w:tc>
          <w:tcPr>
            <w:tcW w:w="3652" w:type="pct"/>
            <w:shd w:val="clear" w:color="auto" w:fill="FFFFFF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>Provisions, if any, for ancillary and post-trial care, and for compensation to those who suffer harm from trial participation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P13 under </w:t>
            </w:r>
            <w:r w:rsidRPr="00C470FE">
              <w:rPr>
                <w:rFonts w:ascii="Arial" w:hAnsi="Arial" w:cs="Arial"/>
                <w:b/>
              </w:rPr>
              <w:t>Research governance, data protection and sponsorship</w:t>
            </w:r>
            <w:r>
              <w:rPr>
                <w:rFonts w:ascii="Arial" w:hAnsi="Arial" w:cs="Arial"/>
                <w:b/>
              </w:rPr>
              <w:t xml:space="preserve"> final paragraph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Dissemination policy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31a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Plans for investigators and sponsor to communicate trial results to participants, healthcare professionals, the public, and other relevant groups (</w:t>
            </w:r>
            <w:proofErr w:type="spellStart"/>
            <w:r w:rsidRPr="00F60FD4">
              <w:rPr>
                <w:rFonts w:ascii="Arial" w:hAnsi="Arial" w:cs="Arial"/>
              </w:rPr>
              <w:t>eg</w:t>
            </w:r>
            <w:proofErr w:type="spellEnd"/>
            <w:r w:rsidRPr="00F60FD4">
              <w:rPr>
                <w:rFonts w:ascii="Arial" w:hAnsi="Arial" w:cs="Arial"/>
              </w:rPr>
              <w:t>, via publication, reporting in results databases, or other data sharing arrangements), including any publication restrictions</w:t>
            </w:r>
            <w:r>
              <w:rPr>
                <w:rFonts w:ascii="Arial" w:hAnsi="Arial" w:cs="Arial"/>
              </w:rPr>
              <w:t xml:space="preserve"> (need to include dissemination section from application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 w:rsidRPr="00B1645B">
              <w:rPr>
                <w:rFonts w:ascii="Arial" w:hAnsi="Arial" w:cs="Arial"/>
                <w:b/>
              </w:rPr>
              <w:t>P14</w:t>
            </w:r>
            <w:r>
              <w:rPr>
                <w:rFonts w:ascii="Arial" w:hAnsi="Arial" w:cs="Arial"/>
                <w:b/>
              </w:rPr>
              <w:t xml:space="preserve"> under Dissemination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31b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Authorship eligibility guidelines and any intended use of professional writers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750177">
              <w:rPr>
                <w:rFonts w:ascii="Arial" w:hAnsi="Arial" w:cs="Arial"/>
                <w:b/>
              </w:rPr>
              <w:t>N\A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31c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Plans, if any, for granting public access to the full protocol, participant-level dataset, and statistical code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P15 under Declarations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pStyle w:val="TableSubHead"/>
              <w:rPr>
                <w:rFonts w:ascii="Arial" w:hAnsi="Arial" w:cs="Arial"/>
                <w:sz w:val="22"/>
                <w:szCs w:val="22"/>
              </w:rPr>
            </w:pPr>
            <w:r w:rsidRPr="00F60FD4">
              <w:rPr>
                <w:rFonts w:ascii="Arial" w:hAnsi="Arial" w:cs="Arial"/>
                <w:sz w:val="22"/>
                <w:szCs w:val="22"/>
              </w:rPr>
              <w:t>Appendices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  <w:tc>
          <w:tcPr>
            <w:tcW w:w="3652" w:type="pct"/>
            <w:shd w:val="clear" w:color="auto" w:fill="auto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Informed consent materials</w:t>
            </w:r>
          </w:p>
        </w:tc>
        <w:tc>
          <w:tcPr>
            <w:tcW w:w="347" w:type="pct"/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32</w:t>
            </w:r>
          </w:p>
        </w:tc>
        <w:tc>
          <w:tcPr>
            <w:tcW w:w="3652" w:type="pct"/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  <w:b/>
              </w:rPr>
            </w:pPr>
            <w:r w:rsidRPr="00F60FD4">
              <w:rPr>
                <w:rFonts w:ascii="Arial" w:hAnsi="Arial" w:cs="Arial"/>
              </w:rPr>
              <w:t xml:space="preserve">Model consent form and other related documentation given to participants and </w:t>
            </w:r>
            <w:proofErr w:type="spellStart"/>
            <w:r w:rsidRPr="00F60FD4">
              <w:rPr>
                <w:rFonts w:ascii="Arial" w:hAnsi="Arial" w:cs="Arial"/>
              </w:rPr>
              <w:t>authorised</w:t>
            </w:r>
            <w:proofErr w:type="spellEnd"/>
            <w:r w:rsidRPr="00F60FD4">
              <w:rPr>
                <w:rFonts w:ascii="Arial" w:hAnsi="Arial" w:cs="Arial"/>
              </w:rPr>
              <w:t xml:space="preserve"> surrogates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B1645B" w:rsidRDefault="00212259" w:rsidP="008A7EB0">
            <w:pPr>
              <w:rPr>
                <w:rFonts w:ascii="Arial" w:hAnsi="Arial" w:cs="Arial"/>
                <w:b/>
              </w:rPr>
            </w:pPr>
            <w:r w:rsidRPr="00B1645B">
              <w:rPr>
                <w:rFonts w:ascii="Arial" w:hAnsi="Arial" w:cs="Arial"/>
                <w:b/>
              </w:rPr>
              <w:t>P2</w:t>
            </w:r>
            <w:r>
              <w:rPr>
                <w:rFonts w:ascii="Arial" w:hAnsi="Arial" w:cs="Arial"/>
                <w:b/>
              </w:rPr>
              <w:t>8 Appendix 3</w:t>
            </w:r>
          </w:p>
        </w:tc>
      </w:tr>
      <w:tr w:rsidR="00212259" w:rsidRPr="00F60FD4" w:rsidTr="008A7EB0">
        <w:trPr>
          <w:cantSplit/>
          <w:trHeight w:val="259"/>
        </w:trPr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lastRenderedPageBreak/>
              <w:t>Biological specimens</w:t>
            </w:r>
          </w:p>
        </w:tc>
        <w:tc>
          <w:tcPr>
            <w:tcW w:w="347" w:type="pct"/>
            <w:tcBorders>
              <w:bottom w:val="single" w:sz="4" w:space="0" w:color="auto"/>
            </w:tcBorders>
          </w:tcPr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33</w:t>
            </w:r>
          </w:p>
        </w:tc>
        <w:tc>
          <w:tcPr>
            <w:tcW w:w="3652" w:type="pct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212259" w:rsidRDefault="00212259" w:rsidP="008A7EB0">
            <w:pPr>
              <w:rPr>
                <w:rFonts w:ascii="Arial" w:hAnsi="Arial" w:cs="Arial"/>
              </w:rPr>
            </w:pPr>
            <w:r w:rsidRPr="00F60FD4">
              <w:rPr>
                <w:rFonts w:ascii="Arial" w:hAnsi="Arial" w:cs="Arial"/>
              </w:rPr>
              <w:t>Plans for collection, laboratory evaluation, and storage of biological specimens for genetic or molecular analysis in the current trial and for future use in ancillary studies, if applicable</w:t>
            </w:r>
            <w:r>
              <w:rPr>
                <w:rFonts w:ascii="Arial" w:hAnsi="Arial" w:cs="Arial"/>
              </w:rPr>
              <w:t xml:space="preserve"> </w:t>
            </w:r>
          </w:p>
          <w:p w:rsidR="00212259" w:rsidRPr="00F60FD4" w:rsidRDefault="00212259" w:rsidP="008A7EB0">
            <w:pPr>
              <w:rPr>
                <w:rFonts w:ascii="Arial" w:hAnsi="Arial" w:cs="Arial"/>
              </w:rPr>
            </w:pPr>
            <w:r w:rsidRPr="00750177">
              <w:rPr>
                <w:rFonts w:ascii="Arial" w:hAnsi="Arial" w:cs="Arial"/>
                <w:b/>
              </w:rPr>
              <w:t>N\A</w:t>
            </w:r>
          </w:p>
        </w:tc>
      </w:tr>
    </w:tbl>
    <w:p w:rsidR="00212259" w:rsidRPr="005C1A6C" w:rsidRDefault="00212259" w:rsidP="00212259">
      <w:pPr>
        <w:rPr>
          <w:rFonts w:ascii="Arial" w:hAnsi="Arial" w:cs="Arial"/>
        </w:rPr>
      </w:pPr>
      <w:r w:rsidRPr="003B0E5B">
        <w:rPr>
          <w:rFonts w:ascii="Arial" w:hAnsi="Arial" w:cs="Arial"/>
        </w:rPr>
        <w:t>*It is strongly recommended that this checklist be read in conjunction with the SPIRIT 2013 Explanation &amp; Elaboration for important clarification on the items.</w:t>
      </w:r>
      <w:r>
        <w:rPr>
          <w:rFonts w:ascii="Arial" w:hAnsi="Arial" w:cs="Arial"/>
        </w:rPr>
        <w:t xml:space="preserve"> </w:t>
      </w:r>
      <w:r w:rsidRPr="003B0E5B">
        <w:rPr>
          <w:rFonts w:ascii="Arial" w:hAnsi="Arial" w:cs="Arial"/>
        </w:rPr>
        <w:t>Amendments to the protocol should be tracked and</w:t>
      </w:r>
      <w:r w:rsidRPr="005C1A6C">
        <w:rPr>
          <w:rFonts w:ascii="Arial" w:hAnsi="Arial" w:cs="Arial"/>
        </w:rPr>
        <w:t xml:space="preserve"> dated. The SPIRIT checklist is copyrighted by the SPIRIT Group under the Creative Commons “</w:t>
      </w:r>
      <w:hyperlink r:id="rId6" w:tgtFrame="_blank" w:history="1">
        <w:r w:rsidRPr="005C1A6C">
          <w:rPr>
            <w:rStyle w:val="Hyperlink"/>
            <w:rFonts w:ascii="Arial" w:hAnsi="Arial" w:cs="Arial"/>
          </w:rPr>
          <w:t>Attribution-</w:t>
        </w:r>
        <w:proofErr w:type="spellStart"/>
        <w:r w:rsidRPr="005C1A6C">
          <w:rPr>
            <w:rStyle w:val="Hyperlink"/>
            <w:rFonts w:ascii="Arial" w:hAnsi="Arial" w:cs="Arial"/>
          </w:rPr>
          <w:t>NonCommercial</w:t>
        </w:r>
        <w:proofErr w:type="spellEnd"/>
        <w:r w:rsidRPr="005C1A6C">
          <w:rPr>
            <w:rStyle w:val="Hyperlink"/>
            <w:rFonts w:ascii="Arial" w:hAnsi="Arial" w:cs="Arial"/>
          </w:rPr>
          <w:t>-</w:t>
        </w:r>
        <w:proofErr w:type="spellStart"/>
        <w:r w:rsidRPr="005C1A6C">
          <w:rPr>
            <w:rStyle w:val="Hyperlink"/>
            <w:rFonts w:ascii="Arial" w:hAnsi="Arial" w:cs="Arial"/>
          </w:rPr>
          <w:t>NoDerivs</w:t>
        </w:r>
        <w:proofErr w:type="spellEnd"/>
        <w:r w:rsidRPr="005C1A6C">
          <w:rPr>
            <w:rStyle w:val="Hyperlink"/>
            <w:rFonts w:ascii="Arial" w:hAnsi="Arial" w:cs="Arial"/>
          </w:rPr>
          <w:t xml:space="preserve"> 3.0 </w:t>
        </w:r>
        <w:proofErr w:type="spellStart"/>
        <w:r w:rsidRPr="005C1A6C">
          <w:rPr>
            <w:rStyle w:val="Hyperlink"/>
            <w:rFonts w:ascii="Arial" w:hAnsi="Arial" w:cs="Arial"/>
          </w:rPr>
          <w:t>Unported</w:t>
        </w:r>
        <w:proofErr w:type="spellEnd"/>
      </w:hyperlink>
      <w:r w:rsidRPr="005C1A6C">
        <w:rPr>
          <w:rFonts w:ascii="Arial" w:hAnsi="Arial" w:cs="Arial"/>
        </w:rPr>
        <w:t>” license</w:t>
      </w:r>
      <w:r>
        <w:rPr>
          <w:rFonts w:ascii="Arial" w:hAnsi="Arial" w:cs="Arial"/>
        </w:rPr>
        <w:t>.</w:t>
      </w:r>
    </w:p>
    <w:p w:rsidR="00212259" w:rsidRPr="00D71B07" w:rsidRDefault="00212259" w:rsidP="00212259">
      <w:pPr>
        <w:shd w:val="clear" w:color="auto" w:fill="FFFFFF"/>
        <w:rPr>
          <w:rFonts w:ascii="Arial" w:hAnsi="Arial" w:cs="Arial"/>
        </w:rPr>
      </w:pPr>
    </w:p>
    <w:p w:rsidR="00212259" w:rsidRDefault="00212259" w:rsidP="00212259">
      <w:pPr>
        <w:pStyle w:val="TableTitle"/>
        <w:jc w:val="both"/>
        <w:rPr>
          <w:rFonts w:ascii="Arial" w:hAnsi="Arial" w:cs="Arial"/>
        </w:rPr>
      </w:pPr>
    </w:p>
    <w:p w:rsidR="006432AE" w:rsidRDefault="006432AE"/>
    <w:sectPr w:rsidR="006432AE" w:rsidSect="00635368">
      <w:pgSz w:w="11906" w:h="16838"/>
      <w:pgMar w:top="1077" w:right="1440" w:bottom="709" w:left="1440" w:header="709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59"/>
    <w:rsid w:val="00212259"/>
    <w:rsid w:val="003D4732"/>
    <w:rsid w:val="006432AE"/>
    <w:rsid w:val="00A021DA"/>
    <w:rsid w:val="00A3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259"/>
    <w:rPr>
      <w:color w:val="0000FF"/>
      <w:u w:val="single"/>
    </w:rPr>
  </w:style>
  <w:style w:type="paragraph" w:customStyle="1" w:styleId="TableTitle">
    <w:name w:val="TableTitle"/>
    <w:basedOn w:val="Normal"/>
    <w:rsid w:val="00212259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212259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212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259"/>
    <w:rPr>
      <w:color w:val="0000FF"/>
      <w:u w:val="single"/>
    </w:rPr>
  </w:style>
  <w:style w:type="paragraph" w:customStyle="1" w:styleId="TableTitle">
    <w:name w:val="TableTitle"/>
    <w:basedOn w:val="Normal"/>
    <w:rsid w:val="00212259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ableHeader">
    <w:name w:val="TableHeader"/>
    <w:basedOn w:val="Normal"/>
    <w:rsid w:val="00212259"/>
    <w:pPr>
      <w:spacing w:before="12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TableSubHead">
    <w:name w:val="TableSubHead"/>
    <w:basedOn w:val="TableHeader"/>
    <w:rsid w:val="00212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eativecommons.org/licenses/by-nc-nd/3.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1794</Words>
  <Characters>10465</Characters>
  <Application>Microsoft Office Word</Application>
  <DocSecurity>0</DocSecurity>
  <Lines>299</Lines>
  <Paragraphs>340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GSABORDO</dc:creator>
  <cp:lastModifiedBy>GSABORDO</cp:lastModifiedBy>
  <cp:revision>1</cp:revision>
  <dcterms:created xsi:type="dcterms:W3CDTF">2019-04-01T11:14:00Z</dcterms:created>
  <dcterms:modified xsi:type="dcterms:W3CDTF">2019-04-01T11:15:00Z</dcterms:modified>
</cp:coreProperties>
</file>