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064CB" w14:textId="77777777" w:rsidR="009D270A" w:rsidRPr="009D270A" w:rsidRDefault="009D270A" w:rsidP="00FE2C1A">
      <w:pPr>
        <w:rPr>
          <w:sz w:val="22"/>
        </w:rPr>
      </w:pPr>
      <w:bookmarkStart w:id="0" w:name="_GoBack"/>
      <w:r w:rsidRPr="009D270A">
        <w:rPr>
          <w:sz w:val="22"/>
        </w:rPr>
        <w:t>Additional file 2</w:t>
      </w:r>
    </w:p>
    <w:bookmarkEnd w:id="0"/>
    <w:p w14:paraId="3597A8C4" w14:textId="47A784E8" w:rsidR="00FE2C1A" w:rsidRDefault="00FE2C1A" w:rsidP="00FE2C1A">
      <w:pPr>
        <w:rPr>
          <w:b/>
          <w:sz w:val="22"/>
        </w:rPr>
      </w:pPr>
      <w:r w:rsidRPr="00FE3D6F">
        <w:rPr>
          <w:b/>
          <w:sz w:val="22"/>
        </w:rPr>
        <w:t xml:space="preserve">Table </w:t>
      </w:r>
      <w:r w:rsidR="00E806A7">
        <w:rPr>
          <w:b/>
          <w:sz w:val="22"/>
        </w:rPr>
        <w:t>S</w:t>
      </w:r>
      <w:r w:rsidRPr="00FE3D6F">
        <w:rPr>
          <w:b/>
          <w:sz w:val="22"/>
        </w:rPr>
        <w:t>1</w:t>
      </w:r>
      <w:r>
        <w:rPr>
          <w:b/>
          <w:sz w:val="22"/>
        </w:rPr>
        <w:t xml:space="preserve"> –</w:t>
      </w:r>
      <w:r w:rsidRPr="00FE3D6F">
        <w:rPr>
          <w:b/>
          <w:sz w:val="22"/>
        </w:rPr>
        <w:t xml:space="preserve"> Additional Data provided for Goesling </w:t>
      </w:r>
      <w:r w:rsidRPr="00FE3D6F">
        <w:rPr>
          <w:b/>
          <w:i/>
          <w:sz w:val="22"/>
        </w:rPr>
        <w:t>et at</w:t>
      </w:r>
      <w:r w:rsidRPr="00FE3D6F">
        <w:rPr>
          <w:b/>
          <w:sz w:val="22"/>
        </w:rPr>
        <w:t xml:space="preserve"> (2016)</w:t>
      </w:r>
    </w:p>
    <w:p w14:paraId="16323249" w14:textId="77777777" w:rsidR="00FE2C1A" w:rsidRPr="00AF51E9" w:rsidRDefault="00FE2C1A" w:rsidP="00FE2C1A">
      <w:pPr>
        <w:jc w:val="both"/>
        <w:rPr>
          <w:b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69"/>
        <w:gridCol w:w="1700"/>
        <w:gridCol w:w="1273"/>
        <w:gridCol w:w="1012"/>
        <w:gridCol w:w="606"/>
        <w:gridCol w:w="1684"/>
        <w:gridCol w:w="1273"/>
        <w:gridCol w:w="1012"/>
      </w:tblGrid>
      <w:tr w:rsidR="00FE2C1A" w:rsidRPr="00D64193" w14:paraId="0CA119FD" w14:textId="77777777" w:rsidTr="00BB5688">
        <w:trPr>
          <w:trHeight w:val="214"/>
        </w:trPr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CE26" w14:textId="77777777" w:rsidR="00FE2C1A" w:rsidRPr="00D64193" w:rsidRDefault="00FE2C1A" w:rsidP="00BB5688">
            <w:pPr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728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410D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Pre-op opioid users</w:t>
            </w:r>
          </w:p>
        </w:tc>
        <w:tc>
          <w:tcPr>
            <w:tcW w:w="1736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60DF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Non-users</w:t>
            </w:r>
          </w:p>
        </w:tc>
      </w:tr>
      <w:tr w:rsidR="00FE2C1A" w:rsidRPr="00D64193" w14:paraId="333FFC6B" w14:textId="77777777" w:rsidTr="00BB5688">
        <w:trPr>
          <w:trHeight w:val="228"/>
        </w:trPr>
        <w:tc>
          <w:tcPr>
            <w:tcW w:w="15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C39F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D64193">
              <w:rPr>
                <w:rFonts w:eastAsia="Times New Roman"/>
                <w:b/>
                <w:sz w:val="18"/>
                <w:szCs w:val="20"/>
              </w:rPr>
              <w:t>Score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73E5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1D675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Day of surgery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1E2B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6 months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5C65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p value</w:t>
            </w:r>
            <w:r w:rsidRPr="00D64193">
              <w:rPr>
                <w:rFonts w:eastAsia="Times New Roman"/>
                <w:b/>
                <w:color w:val="000000"/>
                <w:sz w:val="18"/>
                <w:szCs w:val="22"/>
                <w:vertAlign w:val="superscript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636F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n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83E0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Day of surgery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E73E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6 months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F835" w14:textId="77777777" w:rsidR="00FE2C1A" w:rsidRPr="00D64193" w:rsidRDefault="00FE2C1A" w:rsidP="00BB5688">
            <w:pPr>
              <w:jc w:val="center"/>
              <w:rPr>
                <w:rFonts w:eastAsia="Times New Roman"/>
                <w:b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b/>
                <w:color w:val="000000"/>
                <w:sz w:val="18"/>
                <w:szCs w:val="22"/>
              </w:rPr>
              <w:t>p value</w:t>
            </w:r>
            <w:r w:rsidRPr="00D64193">
              <w:rPr>
                <w:rFonts w:eastAsia="Times New Roman"/>
                <w:b/>
                <w:color w:val="000000"/>
                <w:sz w:val="18"/>
                <w:szCs w:val="22"/>
                <w:vertAlign w:val="superscript"/>
              </w:rPr>
              <w:t>2</w:t>
            </w:r>
          </w:p>
        </w:tc>
      </w:tr>
      <w:tr w:rsidR="00FE2C1A" w:rsidRPr="00D64193" w14:paraId="5894F21F" w14:textId="77777777" w:rsidTr="00BB5688">
        <w:trPr>
          <w:trHeight w:val="280"/>
        </w:trPr>
        <w:tc>
          <w:tcPr>
            <w:tcW w:w="15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75C1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WOMAC Pain (</w:t>
            </w:r>
            <w:r>
              <w:rPr>
                <w:rFonts w:eastAsia="Times New Roman"/>
                <w:color w:val="000000"/>
                <w:sz w:val="18"/>
                <w:szCs w:val="22"/>
              </w:rPr>
              <w:t>SD</w:t>
            </w:r>
            <w:r w:rsidRPr="00D64193">
              <w:rPr>
                <w:rFonts w:eastAsia="Times New Roman"/>
                <w:color w:val="000000"/>
                <w:sz w:val="18"/>
                <w:szCs w:val="22"/>
              </w:rPr>
              <w:t>)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41A2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111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B97E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12.1 (3.2)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0838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3.6 (3.8)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FFF8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ACB3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313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468A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10.0 (3.3)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B2E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2.4 (2.6)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35C0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</w:tr>
      <w:tr w:rsidR="00FE2C1A" w:rsidRPr="00D64193" w14:paraId="39382BF7" w14:textId="77777777" w:rsidTr="00BB5688">
        <w:trPr>
          <w:trHeight w:val="28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7457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WOMAC Stiffness (</w:t>
            </w:r>
            <w:r>
              <w:rPr>
                <w:rFonts w:eastAsia="Times New Roman"/>
                <w:color w:val="000000"/>
                <w:sz w:val="18"/>
                <w:szCs w:val="22"/>
              </w:rPr>
              <w:t>SD</w:t>
            </w:r>
            <w:r w:rsidRPr="00D64193">
              <w:rPr>
                <w:rFonts w:eastAsia="Times New Roman"/>
                <w:color w:val="000000"/>
                <w:sz w:val="18"/>
                <w:szCs w:val="22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08B9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111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4FE4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5.1 (1.7)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785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2.1 (1.7)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C446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A50C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315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7B41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4.4 (1.8)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216F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1.9 (1.6)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A1B3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</w:tr>
      <w:tr w:rsidR="00FE2C1A" w:rsidRPr="00D64193" w14:paraId="7F4A655B" w14:textId="77777777" w:rsidTr="00BB5688">
        <w:trPr>
          <w:trHeight w:val="28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77B3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 xml:space="preserve">WOMAC Functioning </w:t>
            </w:r>
            <w:r w:rsidRPr="00D64193">
              <w:rPr>
                <w:rFonts w:eastAsia="Times New Roman"/>
                <w:color w:val="000000"/>
                <w:sz w:val="18"/>
                <w:szCs w:val="22"/>
              </w:rPr>
              <w:t>(</w:t>
            </w:r>
            <w:r>
              <w:rPr>
                <w:rFonts w:eastAsia="Times New Roman"/>
                <w:color w:val="000000"/>
                <w:sz w:val="18"/>
                <w:szCs w:val="22"/>
              </w:rPr>
              <w:t>SD</w:t>
            </w:r>
            <w:r w:rsidRPr="00D64193">
              <w:rPr>
                <w:rFonts w:eastAsia="Times New Roman"/>
                <w:color w:val="000000"/>
                <w:sz w:val="18"/>
                <w:szCs w:val="22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E71E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108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429E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41.0 (10.3)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5D46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13.1 (11.9)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10E8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341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308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0877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34.2 (10.4)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8B62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9.9 (9.2)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0A65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</w:tr>
      <w:tr w:rsidR="00FE2C1A" w:rsidRPr="00D64193" w14:paraId="01CEE69B" w14:textId="77777777" w:rsidTr="00BB5688">
        <w:trPr>
          <w:trHeight w:val="307"/>
        </w:trPr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5BC0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WOMAC Total (</w:t>
            </w:r>
            <w:r>
              <w:rPr>
                <w:rFonts w:eastAsia="Times New Roman"/>
                <w:color w:val="000000"/>
                <w:sz w:val="18"/>
                <w:szCs w:val="22"/>
              </w:rPr>
              <w:t>SD</w:t>
            </w:r>
            <w:r w:rsidRPr="00D64193">
              <w:rPr>
                <w:rFonts w:eastAsia="Times New Roman"/>
                <w:color w:val="000000"/>
                <w:sz w:val="18"/>
                <w:szCs w:val="22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D328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104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4696A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58.3 (14.1)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F714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18.4 (16.6)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7F81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250C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306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0523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48.6 (14.1)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7105D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13.9 (12.3)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BB58" w14:textId="77777777" w:rsidR="00FE2C1A" w:rsidRPr="00D64193" w:rsidRDefault="00FE2C1A" w:rsidP="00BB5688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D64193">
              <w:rPr>
                <w:rFonts w:eastAsia="Times New Roman"/>
                <w:color w:val="000000"/>
                <w:sz w:val="18"/>
                <w:szCs w:val="22"/>
              </w:rPr>
              <w:t>&lt;0.001</w:t>
            </w:r>
          </w:p>
        </w:tc>
      </w:tr>
    </w:tbl>
    <w:p w14:paraId="79716E4B" w14:textId="77777777" w:rsidR="00FE2C1A" w:rsidRPr="00DD649F" w:rsidRDefault="00FE2C1A" w:rsidP="00FE2C1A">
      <w:pPr>
        <w:jc w:val="both"/>
        <w:rPr>
          <w:rFonts w:eastAsia="Times New Roman"/>
          <w:b/>
          <w:color w:val="000000"/>
          <w:sz w:val="22"/>
        </w:rPr>
      </w:pPr>
    </w:p>
    <w:p w14:paraId="0FA136FA" w14:textId="77777777" w:rsidR="00FE2C1A" w:rsidRDefault="00FE2C1A" w:rsidP="00FE2C1A">
      <w:pPr>
        <w:jc w:val="both"/>
        <w:rPr>
          <w:rFonts w:eastAsia="Times New Roman"/>
          <w:b/>
          <w:color w:val="000000"/>
          <w:sz w:val="18"/>
          <w:szCs w:val="20"/>
        </w:rPr>
      </w:pPr>
      <w:r>
        <w:rPr>
          <w:rFonts w:eastAsia="Times New Roman"/>
          <w:b/>
          <w:color w:val="000000"/>
          <w:sz w:val="18"/>
          <w:szCs w:val="20"/>
        </w:rPr>
        <w:t>Abbreviations</w:t>
      </w:r>
    </w:p>
    <w:p w14:paraId="36C6C573" w14:textId="77777777" w:rsidR="00FE2C1A" w:rsidRPr="00790390" w:rsidRDefault="00FE2C1A" w:rsidP="00FE2C1A">
      <w:pPr>
        <w:jc w:val="both"/>
        <w:rPr>
          <w:rFonts w:eastAsia="Times New Roman"/>
          <w:color w:val="000000"/>
          <w:sz w:val="18"/>
          <w:szCs w:val="20"/>
        </w:rPr>
      </w:pPr>
      <w:r w:rsidRPr="00790390">
        <w:rPr>
          <w:rFonts w:eastAsia="Times New Roman"/>
          <w:color w:val="000000"/>
          <w:sz w:val="18"/>
          <w:szCs w:val="20"/>
        </w:rPr>
        <w:t>WOMAC</w:t>
      </w:r>
      <w:r>
        <w:rPr>
          <w:rFonts w:eastAsia="Times New Roman"/>
          <w:color w:val="000000"/>
          <w:sz w:val="18"/>
          <w:szCs w:val="20"/>
        </w:rPr>
        <w:t xml:space="preserve"> -</w:t>
      </w:r>
      <w:r w:rsidRPr="00790390">
        <w:rPr>
          <w:sz w:val="16"/>
        </w:rPr>
        <w:t xml:space="preserve"> </w:t>
      </w:r>
      <w:r w:rsidRPr="00A953A4">
        <w:rPr>
          <w:sz w:val="16"/>
        </w:rPr>
        <w:t>The Western Ontario and McMaster Universities Osteoarthritis Index</w:t>
      </w:r>
      <w:r>
        <w:rPr>
          <w:sz w:val="16"/>
        </w:rPr>
        <w:t xml:space="preserve">, n number of patients. </w:t>
      </w:r>
    </w:p>
    <w:p w14:paraId="0291A233" w14:textId="77777777" w:rsidR="00FE2C1A" w:rsidRDefault="00FE2C1A" w:rsidP="00FE2C1A">
      <w:pPr>
        <w:jc w:val="both"/>
        <w:rPr>
          <w:rFonts w:eastAsia="Times New Roman"/>
          <w:b/>
          <w:color w:val="000000"/>
          <w:sz w:val="18"/>
          <w:szCs w:val="20"/>
        </w:rPr>
      </w:pPr>
    </w:p>
    <w:p w14:paraId="280834B4" w14:textId="77777777" w:rsidR="00FE2C1A" w:rsidRPr="00DD649F" w:rsidRDefault="00FE2C1A" w:rsidP="00FE2C1A">
      <w:pPr>
        <w:jc w:val="both"/>
        <w:rPr>
          <w:rFonts w:eastAsia="Times New Roman"/>
          <w:b/>
          <w:color w:val="000000"/>
          <w:sz w:val="18"/>
          <w:szCs w:val="20"/>
        </w:rPr>
      </w:pPr>
      <w:r w:rsidRPr="00DD649F">
        <w:rPr>
          <w:rFonts w:eastAsia="Times New Roman"/>
          <w:b/>
          <w:color w:val="000000"/>
          <w:sz w:val="18"/>
          <w:szCs w:val="20"/>
        </w:rPr>
        <w:t>Notes</w:t>
      </w:r>
    </w:p>
    <w:p w14:paraId="5DDA9D61" w14:textId="77777777" w:rsidR="00FE2C1A" w:rsidRPr="00DD649F" w:rsidRDefault="00FE2C1A" w:rsidP="00FE2C1A">
      <w:pPr>
        <w:jc w:val="both"/>
        <w:rPr>
          <w:rFonts w:eastAsia="Times New Roman"/>
          <w:color w:val="000000"/>
          <w:sz w:val="16"/>
        </w:rPr>
      </w:pPr>
      <w:r w:rsidRPr="00DD649F">
        <w:rPr>
          <w:rFonts w:eastAsia="Times New Roman"/>
          <w:color w:val="000000"/>
          <w:sz w:val="16"/>
          <w:vertAlign w:val="superscript"/>
        </w:rPr>
        <w:t xml:space="preserve">1 </w:t>
      </w:r>
      <w:r w:rsidRPr="00DD649F">
        <w:rPr>
          <w:rFonts w:eastAsia="Times New Roman"/>
          <w:color w:val="000000"/>
          <w:sz w:val="16"/>
        </w:rPr>
        <w:t>Pairwise comparisons testing differences of scores at day of surgery and 6 months for pre-op opioid users</w:t>
      </w:r>
    </w:p>
    <w:p w14:paraId="26D487BA" w14:textId="77777777" w:rsidR="00FE2C1A" w:rsidRPr="00DD649F" w:rsidRDefault="00FE2C1A" w:rsidP="00FE2C1A">
      <w:pPr>
        <w:jc w:val="both"/>
        <w:rPr>
          <w:rFonts w:eastAsia="Times New Roman"/>
          <w:b/>
          <w:color w:val="000000"/>
          <w:sz w:val="22"/>
        </w:rPr>
      </w:pPr>
      <w:r w:rsidRPr="00DD649F">
        <w:rPr>
          <w:rFonts w:eastAsia="Times New Roman"/>
          <w:color w:val="000000"/>
          <w:sz w:val="16"/>
          <w:vertAlign w:val="superscript"/>
        </w:rPr>
        <w:t xml:space="preserve">2 </w:t>
      </w:r>
      <w:r w:rsidRPr="00DD649F">
        <w:rPr>
          <w:rFonts w:eastAsia="Times New Roman"/>
          <w:color w:val="000000"/>
          <w:sz w:val="16"/>
        </w:rPr>
        <w:t>Pairwise comparisons testing differences of scores at day of surgery and 6 months for non-opioid users</w:t>
      </w:r>
      <w:r w:rsidRPr="00DD649F">
        <w:rPr>
          <w:rFonts w:eastAsia="Times New Roman"/>
          <w:b/>
          <w:color w:val="000000"/>
          <w:sz w:val="22"/>
        </w:rPr>
        <w:tab/>
      </w:r>
    </w:p>
    <w:p w14:paraId="4267BD37" w14:textId="77777777" w:rsidR="00FE2C1A" w:rsidRDefault="00FE2C1A" w:rsidP="00FE2C1A">
      <w:pPr>
        <w:rPr>
          <w:b/>
          <w:sz w:val="22"/>
        </w:rPr>
      </w:pPr>
      <w:r>
        <w:rPr>
          <w:b/>
          <w:sz w:val="22"/>
        </w:rPr>
        <w:br w:type="page"/>
      </w:r>
    </w:p>
    <w:p w14:paraId="20D2CE3C" w14:textId="7F812FEE" w:rsidR="00FE2C1A" w:rsidRPr="00FE3D6F" w:rsidRDefault="00FE2C1A" w:rsidP="00FE2C1A">
      <w:pPr>
        <w:rPr>
          <w:sz w:val="22"/>
        </w:rPr>
      </w:pPr>
      <w:r w:rsidRPr="00FE3D6F">
        <w:rPr>
          <w:b/>
          <w:sz w:val="22"/>
        </w:rPr>
        <w:lastRenderedPageBreak/>
        <w:t xml:space="preserve">Table </w:t>
      </w:r>
      <w:r w:rsidR="00E806A7">
        <w:rPr>
          <w:b/>
          <w:sz w:val="22"/>
        </w:rPr>
        <w:t>S</w:t>
      </w:r>
      <w:r>
        <w:rPr>
          <w:b/>
          <w:sz w:val="22"/>
        </w:rPr>
        <w:t xml:space="preserve">2 </w:t>
      </w:r>
      <w:r w:rsidRPr="00A953A4">
        <w:rPr>
          <w:b/>
          <w:sz w:val="22"/>
        </w:rPr>
        <w:t xml:space="preserve">– </w:t>
      </w:r>
      <w:r>
        <w:rPr>
          <w:b/>
          <w:sz w:val="22"/>
        </w:rPr>
        <w:t>Original Extracted Patient-</w:t>
      </w:r>
      <w:r w:rsidRPr="00FE3D6F">
        <w:rPr>
          <w:b/>
          <w:sz w:val="22"/>
        </w:rPr>
        <w:t xml:space="preserve">Reported Outcome Scores </w:t>
      </w:r>
    </w:p>
    <w:p w14:paraId="523E92D0" w14:textId="77777777" w:rsidR="00FE2C1A" w:rsidRPr="00A953A4" w:rsidRDefault="00FE2C1A" w:rsidP="00FE2C1A">
      <w:pPr>
        <w:jc w:val="both"/>
        <w:rPr>
          <w:b/>
        </w:rPr>
      </w:pPr>
    </w:p>
    <w:tbl>
      <w:tblPr>
        <w:tblStyle w:val="TableGrid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64"/>
        <w:gridCol w:w="833"/>
        <w:gridCol w:w="1726"/>
        <w:gridCol w:w="1007"/>
        <w:gridCol w:w="1009"/>
        <w:gridCol w:w="870"/>
        <w:gridCol w:w="1152"/>
        <w:gridCol w:w="1154"/>
        <w:gridCol w:w="722"/>
        <w:gridCol w:w="862"/>
        <w:gridCol w:w="727"/>
        <w:gridCol w:w="722"/>
        <w:gridCol w:w="738"/>
      </w:tblGrid>
      <w:tr w:rsidR="00FE2C1A" w:rsidRPr="00A953A4" w14:paraId="12B92451" w14:textId="77777777" w:rsidTr="00BB5688">
        <w:trPr>
          <w:trHeight w:val="277"/>
        </w:trPr>
        <w:tc>
          <w:tcPr>
            <w:tcW w:w="30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593062F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bCs/>
                <w:color w:val="000000"/>
                <w:sz w:val="15"/>
              </w:rPr>
              <w:t>Study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46123FF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Outcome Assessed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DAECF32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Statistic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64F77AD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Scoring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AED867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>
              <w:rPr>
                <w:rFonts w:eastAsia="Times New Roman"/>
                <w:b/>
                <w:color w:val="000000"/>
                <w:sz w:val="15"/>
              </w:rPr>
              <w:t>Preoperative</w:t>
            </w:r>
            <w:r w:rsidRPr="00A953A4">
              <w:rPr>
                <w:rFonts w:eastAsia="Times New Roman"/>
                <w:b/>
                <w:color w:val="000000"/>
                <w:sz w:val="15"/>
              </w:rPr>
              <w:t xml:space="preserve"> Score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B0B5DF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Post-operative Score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3DE64E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bCs/>
                <w:color w:val="000000"/>
                <w:sz w:val="15"/>
              </w:rPr>
              <w:t>Change</w:t>
            </w:r>
          </w:p>
        </w:tc>
      </w:tr>
      <w:tr w:rsidR="00FE2C1A" w:rsidRPr="00A953A4" w14:paraId="4D9986CD" w14:textId="77777777" w:rsidTr="00BB5688">
        <w:trPr>
          <w:trHeight w:val="270"/>
        </w:trPr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14:paraId="63B2F311" w14:textId="77777777" w:rsidR="00FE2C1A" w:rsidRPr="00A953A4" w:rsidRDefault="00FE2C1A" w:rsidP="00BB5688">
            <w:pPr>
              <w:rPr>
                <w:rFonts w:eastAsia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hideMark/>
          </w:tcPr>
          <w:p w14:paraId="6323C37E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hideMark/>
          </w:tcPr>
          <w:p w14:paraId="6E0F9D53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  <w:hideMark/>
          </w:tcPr>
          <w:p w14:paraId="68137036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C4B995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OU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106D89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nOU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46E388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p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93AC2E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OU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411709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nOU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1D8232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p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188E68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OU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1C083E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p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7511E9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nOU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3CD3E4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color w:val="000000"/>
                <w:sz w:val="15"/>
              </w:rPr>
            </w:pPr>
            <w:r w:rsidRPr="00A953A4">
              <w:rPr>
                <w:rFonts w:eastAsia="Times New Roman"/>
                <w:b/>
                <w:color w:val="000000"/>
                <w:sz w:val="15"/>
              </w:rPr>
              <w:t>p</w:t>
            </w:r>
          </w:p>
        </w:tc>
      </w:tr>
      <w:tr w:rsidR="00FE2C1A" w:rsidRPr="00A953A4" w14:paraId="5AAB180F" w14:textId="77777777" w:rsidTr="00BB5688">
        <w:trPr>
          <w:trHeight w:val="717"/>
        </w:trPr>
        <w:tc>
          <w:tcPr>
            <w:tcW w:w="300" w:type="pct"/>
            <w:tcBorders>
              <w:top w:val="single" w:sz="4" w:space="0" w:color="auto"/>
            </w:tcBorders>
            <w:hideMark/>
          </w:tcPr>
          <w:p w14:paraId="15D5506D" w14:textId="77777777" w:rsidR="00FE2C1A" w:rsidRPr="00A953A4" w:rsidRDefault="00FE2C1A" w:rsidP="00BB5688">
            <w:pPr>
              <w:rPr>
                <w:rFonts w:eastAsia="Times New Roman"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Zywiel </w:t>
            </w:r>
            <w:r w:rsidRPr="00A953A4">
              <w:rPr>
                <w:rFonts w:eastAsia="Times New Roman"/>
                <w:bCs/>
                <w:i/>
                <w:iCs/>
                <w:color w:val="000000"/>
                <w:sz w:val="15"/>
              </w:rPr>
              <w:t>et al.</w:t>
            </w: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  </w:t>
            </w:r>
          </w:p>
        </w:tc>
        <w:tc>
          <w:tcPr>
            <w:tcW w:w="328" w:type="pct"/>
            <w:tcBorders>
              <w:top w:val="single" w:sz="4" w:space="0" w:color="auto"/>
            </w:tcBorders>
            <w:noWrap/>
            <w:hideMark/>
          </w:tcPr>
          <w:p w14:paraId="337B12E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KSS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  <w:hideMark/>
          </w:tcPr>
          <w:p w14:paraId="13920A2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 mean (range) [95</w:t>
            </w:r>
            <w:r>
              <w:rPr>
                <w:rFonts w:eastAsia="Times New Roman"/>
                <w:color w:val="000000"/>
                <w:sz w:val="15"/>
              </w:rPr>
              <w:t xml:space="preserve">% </w:t>
            </w:r>
            <w:r w:rsidRPr="00A953A4">
              <w:rPr>
                <w:rFonts w:eastAsia="Times New Roman"/>
                <w:color w:val="000000"/>
                <w:sz w:val="15"/>
              </w:rPr>
              <w:t>CI]</w:t>
            </w:r>
          </w:p>
        </w:tc>
        <w:tc>
          <w:tcPr>
            <w:tcW w:w="655" w:type="pct"/>
            <w:tcBorders>
              <w:top w:val="single" w:sz="4" w:space="0" w:color="auto"/>
            </w:tcBorders>
            <w:hideMark/>
          </w:tcPr>
          <w:p w14:paraId="649D58C1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to 100 point-scale (100 indicates the best possible score)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14:paraId="0362E05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38 (11-63) [33, 42]</w:t>
            </w:r>
          </w:p>
        </w:tc>
        <w:tc>
          <w:tcPr>
            <w:tcW w:w="383" w:type="pct"/>
            <w:tcBorders>
              <w:top w:val="single" w:sz="4" w:space="0" w:color="auto"/>
            </w:tcBorders>
            <w:hideMark/>
          </w:tcPr>
          <w:p w14:paraId="03456FF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37(10-55) [33, 41]</w:t>
            </w:r>
          </w:p>
        </w:tc>
        <w:tc>
          <w:tcPr>
            <w:tcW w:w="330" w:type="pct"/>
            <w:tcBorders>
              <w:top w:val="single" w:sz="4" w:space="0" w:color="auto"/>
            </w:tcBorders>
            <w:hideMark/>
          </w:tcPr>
          <w:p w14:paraId="19E4B14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0.513</w:t>
            </w:r>
          </w:p>
        </w:tc>
        <w:tc>
          <w:tcPr>
            <w:tcW w:w="437" w:type="pct"/>
            <w:tcBorders>
              <w:top w:val="single" w:sz="4" w:space="0" w:color="auto"/>
            </w:tcBorders>
            <w:hideMark/>
          </w:tcPr>
          <w:p w14:paraId="75715E6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79 (45 – 100) [76, 83]</w:t>
            </w:r>
            <w:r w:rsidRPr="00A953A4">
              <w:rPr>
                <w:rFonts w:eastAsia="Times New Roman"/>
                <w:color w:val="000000"/>
                <w:sz w:val="15"/>
              </w:rPr>
              <w:t xml:space="preserve"> </w:t>
            </w:r>
          </w:p>
        </w:tc>
        <w:tc>
          <w:tcPr>
            <w:tcW w:w="438" w:type="pct"/>
            <w:hideMark/>
          </w:tcPr>
          <w:p w14:paraId="1940CC4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92 (59 - 100) [89 - 95]</w:t>
            </w:r>
          </w:p>
        </w:tc>
        <w:tc>
          <w:tcPr>
            <w:tcW w:w="274" w:type="pct"/>
            <w:noWrap/>
            <w:hideMark/>
          </w:tcPr>
          <w:p w14:paraId="65E96E52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</w:tcBorders>
            <w:hideMark/>
          </w:tcPr>
          <w:p w14:paraId="473A384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41</w:t>
            </w:r>
          </w:p>
        </w:tc>
        <w:tc>
          <w:tcPr>
            <w:tcW w:w="276" w:type="pct"/>
            <w:tcBorders>
              <w:top w:val="single" w:sz="4" w:space="0" w:color="auto"/>
            </w:tcBorders>
            <w:noWrap/>
            <w:hideMark/>
          </w:tcPr>
          <w:p w14:paraId="1F8DB24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</w:tcBorders>
            <w:hideMark/>
          </w:tcPr>
          <w:p w14:paraId="19FCB691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55</w:t>
            </w:r>
          </w:p>
        </w:tc>
        <w:tc>
          <w:tcPr>
            <w:tcW w:w="280" w:type="pct"/>
            <w:tcBorders>
              <w:top w:val="single" w:sz="4" w:space="0" w:color="auto"/>
            </w:tcBorders>
            <w:noWrap/>
            <w:hideMark/>
          </w:tcPr>
          <w:p w14:paraId="0EF4A6A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</w:tr>
      <w:tr w:rsidR="00FE2C1A" w:rsidRPr="00A953A4" w14:paraId="7836E8D8" w14:textId="77777777" w:rsidTr="00BB5688">
        <w:trPr>
          <w:trHeight w:val="852"/>
        </w:trPr>
        <w:tc>
          <w:tcPr>
            <w:tcW w:w="300" w:type="pct"/>
            <w:hideMark/>
          </w:tcPr>
          <w:p w14:paraId="70C6CFC9" w14:textId="77777777" w:rsidR="00FE2C1A" w:rsidRPr="00A953A4" w:rsidRDefault="00FE2C1A" w:rsidP="00BB5688">
            <w:pPr>
              <w:rPr>
                <w:rFonts w:eastAsia="Times New Roman"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Smith </w:t>
            </w:r>
            <w:r w:rsidRPr="00A953A4">
              <w:rPr>
                <w:rFonts w:eastAsia="Times New Roman"/>
                <w:bCs/>
                <w:i/>
                <w:iCs/>
                <w:color w:val="000000"/>
                <w:sz w:val="15"/>
              </w:rPr>
              <w:t>et al.</w:t>
            </w: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   </w:t>
            </w:r>
          </w:p>
        </w:tc>
        <w:tc>
          <w:tcPr>
            <w:tcW w:w="328" w:type="pct"/>
            <w:noWrap/>
            <w:hideMark/>
          </w:tcPr>
          <w:p w14:paraId="161E582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WOMAC Pain</w:t>
            </w:r>
          </w:p>
        </w:tc>
        <w:tc>
          <w:tcPr>
            <w:tcW w:w="316" w:type="pct"/>
            <w:noWrap/>
            <w:hideMark/>
          </w:tcPr>
          <w:p w14:paraId="25283C5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mean [</w:t>
            </w:r>
            <w:r>
              <w:rPr>
                <w:rFonts w:eastAsia="Times New Roman"/>
                <w:color w:val="000000"/>
                <w:sz w:val="15"/>
              </w:rPr>
              <w:t xml:space="preserve">95% </w:t>
            </w:r>
            <w:r w:rsidRPr="00A953A4">
              <w:rPr>
                <w:rFonts w:eastAsia="Times New Roman"/>
                <w:color w:val="000000"/>
                <w:sz w:val="15"/>
              </w:rPr>
              <w:t>CI]</w:t>
            </w:r>
          </w:p>
        </w:tc>
        <w:tc>
          <w:tcPr>
            <w:tcW w:w="655" w:type="pct"/>
            <w:hideMark/>
          </w:tcPr>
          <w:p w14:paraId="139E9DBC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Transformed to a 0 to 100-point scale (100 indicating the worst possible score) </w:t>
            </w:r>
          </w:p>
        </w:tc>
        <w:tc>
          <w:tcPr>
            <w:tcW w:w="382" w:type="pct"/>
            <w:hideMark/>
          </w:tcPr>
          <w:p w14:paraId="4715F283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44.6</w:t>
            </w:r>
            <w:r>
              <w:rPr>
                <w:rFonts w:eastAsia="Times New Roman"/>
                <w:color w:val="000000"/>
                <w:sz w:val="15"/>
              </w:rPr>
              <w:t xml:space="preserve"> </w:t>
            </w:r>
            <w:r w:rsidRPr="00A953A4">
              <w:rPr>
                <w:rFonts w:eastAsia="Times New Roman"/>
                <w:color w:val="000000"/>
                <w:sz w:val="15"/>
              </w:rPr>
              <w:t>[40.3, 48.9]</w:t>
            </w:r>
          </w:p>
        </w:tc>
        <w:tc>
          <w:tcPr>
            <w:tcW w:w="383" w:type="pct"/>
            <w:noWrap/>
            <w:hideMark/>
          </w:tcPr>
          <w:p w14:paraId="300574C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 xml:space="preserve">43.7 </w:t>
            </w:r>
            <w:r w:rsidRPr="00A953A4">
              <w:rPr>
                <w:rFonts w:eastAsia="Times New Roman"/>
                <w:color w:val="000000"/>
                <w:sz w:val="15"/>
              </w:rPr>
              <w:t>[41.4, 46.0]</w:t>
            </w:r>
          </w:p>
        </w:tc>
        <w:tc>
          <w:tcPr>
            <w:tcW w:w="330" w:type="pct"/>
            <w:noWrap/>
            <w:hideMark/>
          </w:tcPr>
          <w:p w14:paraId="5C5E441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>
              <w:rPr>
                <w:rFonts w:eastAsia="Times New Roman"/>
                <w:color w:val="000000"/>
                <w:sz w:val="15"/>
              </w:rPr>
              <w:t>&lt;0.05</w:t>
            </w:r>
          </w:p>
        </w:tc>
        <w:tc>
          <w:tcPr>
            <w:tcW w:w="437" w:type="pct"/>
            <w:hideMark/>
          </w:tcPr>
          <w:p w14:paraId="276831D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17.1[12.8, 21.4]</w:t>
            </w:r>
          </w:p>
        </w:tc>
        <w:tc>
          <w:tcPr>
            <w:tcW w:w="438" w:type="pct"/>
            <w:hideMark/>
          </w:tcPr>
          <w:p w14:paraId="634C605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10.5 [8.3,12.8]</w:t>
            </w:r>
          </w:p>
        </w:tc>
        <w:tc>
          <w:tcPr>
            <w:tcW w:w="274" w:type="pct"/>
            <w:noWrap/>
            <w:hideMark/>
          </w:tcPr>
          <w:p w14:paraId="0417D62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&lt;0.05</w:t>
            </w:r>
          </w:p>
        </w:tc>
        <w:tc>
          <w:tcPr>
            <w:tcW w:w="327" w:type="pct"/>
            <w:tcBorders>
              <w:left w:val="nil"/>
            </w:tcBorders>
            <w:hideMark/>
          </w:tcPr>
          <w:p w14:paraId="217F37A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27.0 [22.7, 31.3]</w:t>
            </w:r>
          </w:p>
        </w:tc>
        <w:tc>
          <w:tcPr>
            <w:tcW w:w="276" w:type="pct"/>
            <w:noWrap/>
            <w:hideMark/>
          </w:tcPr>
          <w:p w14:paraId="28872FA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&lt;0.05</w:t>
            </w:r>
          </w:p>
        </w:tc>
        <w:tc>
          <w:tcPr>
            <w:tcW w:w="274" w:type="pct"/>
            <w:hideMark/>
          </w:tcPr>
          <w:p w14:paraId="653BEAA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33.6 [31.4, 35.9]</w:t>
            </w:r>
          </w:p>
        </w:tc>
        <w:tc>
          <w:tcPr>
            <w:tcW w:w="280" w:type="pct"/>
            <w:noWrap/>
            <w:hideMark/>
          </w:tcPr>
          <w:p w14:paraId="46A6632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&lt;0.05</w:t>
            </w:r>
          </w:p>
        </w:tc>
      </w:tr>
      <w:tr w:rsidR="00FE2C1A" w:rsidRPr="00A953A4" w14:paraId="6D2636A2" w14:textId="77777777" w:rsidTr="00BB5688">
        <w:trPr>
          <w:trHeight w:val="726"/>
        </w:trPr>
        <w:tc>
          <w:tcPr>
            <w:tcW w:w="300" w:type="pct"/>
            <w:hideMark/>
          </w:tcPr>
          <w:p w14:paraId="6D8F9536" w14:textId="77777777" w:rsidR="00FE2C1A" w:rsidRPr="00A953A4" w:rsidRDefault="00FE2C1A" w:rsidP="00BB5688">
            <w:pPr>
              <w:rPr>
                <w:rFonts w:eastAsia="Times New Roman"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Franklin </w:t>
            </w:r>
            <w:r w:rsidRPr="00A953A4">
              <w:rPr>
                <w:rFonts w:eastAsia="Times New Roman"/>
                <w:bCs/>
                <w:i/>
                <w:iCs/>
                <w:color w:val="000000"/>
                <w:sz w:val="15"/>
              </w:rPr>
              <w:t>et al.</w:t>
            </w: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  </w:t>
            </w:r>
          </w:p>
        </w:tc>
        <w:tc>
          <w:tcPr>
            <w:tcW w:w="328" w:type="pct"/>
            <w:noWrap/>
            <w:hideMark/>
          </w:tcPr>
          <w:p w14:paraId="385C2471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KSS</w:t>
            </w:r>
          </w:p>
        </w:tc>
        <w:tc>
          <w:tcPr>
            <w:tcW w:w="316" w:type="pct"/>
            <w:noWrap/>
            <w:hideMark/>
          </w:tcPr>
          <w:p w14:paraId="41EEC53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mean (SD)</w:t>
            </w:r>
          </w:p>
        </w:tc>
        <w:tc>
          <w:tcPr>
            <w:tcW w:w="655" w:type="pct"/>
            <w:hideMark/>
          </w:tcPr>
          <w:p w14:paraId="0010915F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to 100 point-scale (100 indicates the best possible score)</w:t>
            </w:r>
          </w:p>
        </w:tc>
        <w:tc>
          <w:tcPr>
            <w:tcW w:w="382" w:type="pct"/>
            <w:noWrap/>
            <w:hideMark/>
          </w:tcPr>
          <w:p w14:paraId="16A59A71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34.79 (15.17)</w:t>
            </w:r>
          </w:p>
        </w:tc>
        <w:tc>
          <w:tcPr>
            <w:tcW w:w="383" w:type="pct"/>
            <w:noWrap/>
            <w:hideMark/>
          </w:tcPr>
          <w:p w14:paraId="6A22ABF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37.06</w:t>
            </w:r>
            <w:r>
              <w:rPr>
                <w:rFonts w:eastAsia="Times New Roman"/>
                <w:color w:val="000000"/>
                <w:sz w:val="15"/>
              </w:rPr>
              <w:t xml:space="preserve"> </w:t>
            </w:r>
            <w:r w:rsidRPr="00A953A4">
              <w:rPr>
                <w:rFonts w:eastAsia="Times New Roman"/>
                <w:color w:val="000000"/>
                <w:sz w:val="15"/>
              </w:rPr>
              <w:t>(15.57)</w:t>
            </w:r>
          </w:p>
        </w:tc>
        <w:tc>
          <w:tcPr>
            <w:tcW w:w="330" w:type="pct"/>
            <w:noWrap/>
            <w:hideMark/>
          </w:tcPr>
          <w:p w14:paraId="4F2C95E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  <w:tc>
          <w:tcPr>
            <w:tcW w:w="437" w:type="pct"/>
            <w:hideMark/>
          </w:tcPr>
          <w:p w14:paraId="7C7F2E0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81.3</w:t>
            </w:r>
            <w:r>
              <w:rPr>
                <w:rFonts w:eastAsia="Times New Roman"/>
                <w:color w:val="000000"/>
                <w:sz w:val="15"/>
                <w:vertAlign w:val="superscript"/>
              </w:rPr>
              <w:t>1</w:t>
            </w:r>
            <w:r w:rsidRPr="00A953A4">
              <w:rPr>
                <w:rFonts w:eastAsia="Times New Roman"/>
                <w:color w:val="000000"/>
                <w:sz w:val="15"/>
              </w:rPr>
              <w:t xml:space="preserve"> (15.7)</w:t>
            </w:r>
          </w:p>
        </w:tc>
        <w:tc>
          <w:tcPr>
            <w:tcW w:w="438" w:type="pct"/>
            <w:hideMark/>
          </w:tcPr>
          <w:p w14:paraId="3616D44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86</w:t>
            </w:r>
            <w:r>
              <w:rPr>
                <w:rFonts w:eastAsia="Times New Roman"/>
                <w:color w:val="000000"/>
                <w:sz w:val="15"/>
                <w:vertAlign w:val="superscript"/>
              </w:rPr>
              <w:t>1</w:t>
            </w:r>
            <w:r w:rsidRPr="00A953A4">
              <w:rPr>
                <w:rFonts w:eastAsia="Times New Roman"/>
                <w:color w:val="000000"/>
                <w:sz w:val="15"/>
              </w:rPr>
              <w:t xml:space="preserve"> (14.1)</w:t>
            </w:r>
          </w:p>
        </w:tc>
        <w:tc>
          <w:tcPr>
            <w:tcW w:w="274" w:type="pct"/>
            <w:noWrap/>
            <w:hideMark/>
          </w:tcPr>
          <w:p w14:paraId="24DBB30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327" w:type="pct"/>
            <w:tcBorders>
              <w:left w:val="nil"/>
            </w:tcBorders>
            <w:hideMark/>
          </w:tcPr>
          <w:p w14:paraId="1B70666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46.51</w:t>
            </w:r>
          </w:p>
        </w:tc>
        <w:tc>
          <w:tcPr>
            <w:tcW w:w="276" w:type="pct"/>
            <w:noWrap/>
            <w:hideMark/>
          </w:tcPr>
          <w:p w14:paraId="4214E96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274" w:type="pct"/>
            <w:hideMark/>
          </w:tcPr>
          <w:p w14:paraId="374B4E3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48.94</w:t>
            </w:r>
          </w:p>
        </w:tc>
        <w:tc>
          <w:tcPr>
            <w:tcW w:w="280" w:type="pct"/>
            <w:noWrap/>
            <w:hideMark/>
          </w:tcPr>
          <w:p w14:paraId="5F0565F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</w:tr>
      <w:tr w:rsidR="00FE2C1A" w:rsidRPr="00A953A4" w14:paraId="76231C1E" w14:textId="77777777" w:rsidTr="00BB5688">
        <w:trPr>
          <w:trHeight w:val="517"/>
        </w:trPr>
        <w:tc>
          <w:tcPr>
            <w:tcW w:w="300" w:type="pct"/>
            <w:hideMark/>
          </w:tcPr>
          <w:p w14:paraId="6E0AC6A1" w14:textId="77777777" w:rsidR="00FE2C1A" w:rsidRPr="00A953A4" w:rsidRDefault="00FE2C1A" w:rsidP="00BB5688">
            <w:pPr>
              <w:rPr>
                <w:rFonts w:eastAsia="Times New Roman"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Pivec </w:t>
            </w:r>
            <w:r w:rsidRPr="00A953A4">
              <w:rPr>
                <w:rFonts w:eastAsia="Times New Roman"/>
                <w:bCs/>
                <w:i/>
                <w:iCs/>
                <w:color w:val="000000"/>
                <w:sz w:val="15"/>
              </w:rPr>
              <w:t>et al.</w:t>
            </w: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  </w:t>
            </w:r>
          </w:p>
        </w:tc>
        <w:tc>
          <w:tcPr>
            <w:tcW w:w="328" w:type="pct"/>
            <w:noWrap/>
            <w:hideMark/>
          </w:tcPr>
          <w:p w14:paraId="2E73105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HHS</w:t>
            </w:r>
          </w:p>
        </w:tc>
        <w:tc>
          <w:tcPr>
            <w:tcW w:w="316" w:type="pct"/>
            <w:noWrap/>
            <w:hideMark/>
          </w:tcPr>
          <w:p w14:paraId="0F46AB3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 mean (range)</w:t>
            </w:r>
          </w:p>
        </w:tc>
        <w:tc>
          <w:tcPr>
            <w:tcW w:w="655" w:type="pct"/>
            <w:hideMark/>
          </w:tcPr>
          <w:p w14:paraId="2522BC50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to 100-point scale (100 indicates the best score)</w:t>
            </w:r>
          </w:p>
        </w:tc>
        <w:tc>
          <w:tcPr>
            <w:tcW w:w="382" w:type="pct"/>
            <w:noWrap/>
            <w:hideMark/>
          </w:tcPr>
          <w:p w14:paraId="409F1B6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43</w:t>
            </w:r>
          </w:p>
        </w:tc>
        <w:tc>
          <w:tcPr>
            <w:tcW w:w="383" w:type="pct"/>
            <w:noWrap/>
            <w:hideMark/>
          </w:tcPr>
          <w:p w14:paraId="32EB568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45</w:t>
            </w:r>
          </w:p>
        </w:tc>
        <w:tc>
          <w:tcPr>
            <w:tcW w:w="330" w:type="pct"/>
            <w:noWrap/>
            <w:hideMark/>
          </w:tcPr>
          <w:p w14:paraId="0963222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0.26</w:t>
            </w:r>
          </w:p>
        </w:tc>
        <w:tc>
          <w:tcPr>
            <w:tcW w:w="437" w:type="pct"/>
            <w:hideMark/>
          </w:tcPr>
          <w:p w14:paraId="3B230DD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84 (48 - 100)</w:t>
            </w:r>
          </w:p>
        </w:tc>
        <w:tc>
          <w:tcPr>
            <w:tcW w:w="438" w:type="pct"/>
            <w:hideMark/>
          </w:tcPr>
          <w:p w14:paraId="4AD69D63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91 (74-100)</w:t>
            </w:r>
          </w:p>
        </w:tc>
        <w:tc>
          <w:tcPr>
            <w:tcW w:w="274" w:type="pct"/>
            <w:noWrap/>
            <w:hideMark/>
          </w:tcPr>
          <w:p w14:paraId="2660C63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0.002</w:t>
            </w:r>
          </w:p>
        </w:tc>
        <w:tc>
          <w:tcPr>
            <w:tcW w:w="327" w:type="pct"/>
            <w:hideMark/>
          </w:tcPr>
          <w:p w14:paraId="69A1115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41</w:t>
            </w:r>
          </w:p>
        </w:tc>
        <w:tc>
          <w:tcPr>
            <w:tcW w:w="276" w:type="pct"/>
            <w:hideMark/>
          </w:tcPr>
          <w:p w14:paraId="6323C70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0.01</w:t>
            </w:r>
          </w:p>
        </w:tc>
        <w:tc>
          <w:tcPr>
            <w:tcW w:w="274" w:type="pct"/>
            <w:hideMark/>
          </w:tcPr>
          <w:p w14:paraId="6E97DBE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49</w:t>
            </w:r>
          </w:p>
        </w:tc>
        <w:tc>
          <w:tcPr>
            <w:tcW w:w="280" w:type="pct"/>
            <w:hideMark/>
          </w:tcPr>
          <w:p w14:paraId="52DCA7ED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0.01</w:t>
            </w:r>
          </w:p>
        </w:tc>
      </w:tr>
      <w:tr w:rsidR="00FE2C1A" w:rsidRPr="00A953A4" w14:paraId="2FE41ED3" w14:textId="77777777" w:rsidTr="00BB5688">
        <w:trPr>
          <w:trHeight w:val="698"/>
        </w:trPr>
        <w:tc>
          <w:tcPr>
            <w:tcW w:w="300" w:type="pct"/>
            <w:hideMark/>
          </w:tcPr>
          <w:p w14:paraId="3BFA8FC1" w14:textId="77777777" w:rsidR="00FE2C1A" w:rsidRPr="00A953A4" w:rsidRDefault="00FE2C1A" w:rsidP="00BB5688">
            <w:pPr>
              <w:rPr>
                <w:rFonts w:eastAsia="Times New Roman"/>
                <w:bCs/>
                <w:color w:val="000000"/>
                <w:sz w:val="15"/>
              </w:rPr>
            </w:pP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Nguyen </w:t>
            </w:r>
            <w:r w:rsidRPr="00A953A4">
              <w:rPr>
                <w:rFonts w:eastAsia="Times New Roman"/>
                <w:bCs/>
                <w:i/>
                <w:iCs/>
                <w:color w:val="000000"/>
                <w:sz w:val="15"/>
              </w:rPr>
              <w:t>et al.</w:t>
            </w:r>
            <w:r w:rsidRPr="00A953A4">
              <w:rPr>
                <w:rFonts w:eastAsia="Times New Roman"/>
                <w:bCs/>
                <w:color w:val="000000"/>
                <w:sz w:val="15"/>
              </w:rPr>
              <w:t xml:space="preserve">  </w:t>
            </w:r>
          </w:p>
        </w:tc>
        <w:tc>
          <w:tcPr>
            <w:tcW w:w="328" w:type="pct"/>
            <w:noWrap/>
            <w:hideMark/>
          </w:tcPr>
          <w:p w14:paraId="1669A57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WOMAC</w:t>
            </w:r>
          </w:p>
        </w:tc>
        <w:tc>
          <w:tcPr>
            <w:tcW w:w="316" w:type="pct"/>
            <w:noWrap/>
            <w:hideMark/>
          </w:tcPr>
          <w:p w14:paraId="6DFDDBE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mean</w:t>
            </w:r>
          </w:p>
        </w:tc>
        <w:tc>
          <w:tcPr>
            <w:tcW w:w="655" w:type="pct"/>
            <w:hideMark/>
          </w:tcPr>
          <w:p w14:paraId="3EEB5CE1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to 100-point scale (100 indicates the best possible score)</w:t>
            </w:r>
          </w:p>
        </w:tc>
        <w:tc>
          <w:tcPr>
            <w:tcW w:w="382" w:type="pct"/>
            <w:noWrap/>
            <w:hideMark/>
          </w:tcPr>
          <w:p w14:paraId="665703B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47.5</w:t>
            </w:r>
          </w:p>
        </w:tc>
        <w:tc>
          <w:tcPr>
            <w:tcW w:w="383" w:type="pct"/>
            <w:noWrap/>
            <w:hideMark/>
          </w:tcPr>
          <w:p w14:paraId="33369DD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44.1</w:t>
            </w:r>
          </w:p>
        </w:tc>
        <w:tc>
          <w:tcPr>
            <w:tcW w:w="330" w:type="pct"/>
            <w:noWrap/>
            <w:hideMark/>
          </w:tcPr>
          <w:p w14:paraId="5151D51C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437" w:type="pct"/>
            <w:hideMark/>
          </w:tcPr>
          <w:p w14:paraId="4B69801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65.3</w:t>
            </w:r>
          </w:p>
        </w:tc>
        <w:tc>
          <w:tcPr>
            <w:tcW w:w="438" w:type="pct"/>
            <w:hideMark/>
          </w:tcPr>
          <w:p w14:paraId="2964DCC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83.1</w:t>
            </w:r>
          </w:p>
        </w:tc>
        <w:tc>
          <w:tcPr>
            <w:tcW w:w="274" w:type="pct"/>
            <w:noWrap/>
            <w:hideMark/>
          </w:tcPr>
          <w:p w14:paraId="1D76D55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&lt;0.01</w:t>
            </w:r>
          </w:p>
        </w:tc>
        <w:tc>
          <w:tcPr>
            <w:tcW w:w="327" w:type="pct"/>
            <w:hideMark/>
          </w:tcPr>
          <w:p w14:paraId="72E3985D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21.2</w:t>
            </w:r>
          </w:p>
        </w:tc>
        <w:tc>
          <w:tcPr>
            <w:tcW w:w="276" w:type="pct"/>
            <w:noWrap/>
            <w:hideMark/>
          </w:tcPr>
          <w:p w14:paraId="20590A3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274" w:type="pct"/>
            <w:hideMark/>
          </w:tcPr>
          <w:p w14:paraId="12EABA1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39</w:t>
            </w:r>
          </w:p>
        </w:tc>
        <w:tc>
          <w:tcPr>
            <w:tcW w:w="280" w:type="pct"/>
            <w:hideMark/>
          </w:tcPr>
          <w:p w14:paraId="51F144A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</w:tr>
      <w:tr w:rsidR="00FE2C1A" w:rsidRPr="00A953A4" w14:paraId="16C6EBF0" w14:textId="77777777" w:rsidTr="00BB5688">
        <w:trPr>
          <w:trHeight w:val="416"/>
        </w:trPr>
        <w:tc>
          <w:tcPr>
            <w:tcW w:w="300" w:type="pct"/>
            <w:hideMark/>
          </w:tcPr>
          <w:p w14:paraId="5D7F6229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Goesling</w:t>
            </w:r>
            <w:r w:rsidRPr="00A953A4">
              <w:rPr>
                <w:rFonts w:eastAsia="Times New Roman"/>
                <w:i/>
                <w:iCs/>
                <w:color w:val="000000"/>
                <w:sz w:val="15"/>
              </w:rPr>
              <w:t xml:space="preserve"> et al.</w:t>
            </w:r>
          </w:p>
        </w:tc>
        <w:tc>
          <w:tcPr>
            <w:tcW w:w="328" w:type="pct"/>
            <w:noWrap/>
            <w:hideMark/>
          </w:tcPr>
          <w:p w14:paraId="7AE5B31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WOMAC Pain,</w:t>
            </w:r>
          </w:p>
        </w:tc>
        <w:tc>
          <w:tcPr>
            <w:tcW w:w="316" w:type="pct"/>
            <w:noWrap/>
            <w:hideMark/>
          </w:tcPr>
          <w:p w14:paraId="59150872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 mean (SD)</w:t>
            </w:r>
          </w:p>
        </w:tc>
        <w:tc>
          <w:tcPr>
            <w:tcW w:w="655" w:type="pct"/>
            <w:noWrap/>
            <w:hideMark/>
          </w:tcPr>
          <w:p w14:paraId="16F1DE26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0 - 20, higher indicates worse score</w:t>
            </w:r>
          </w:p>
        </w:tc>
        <w:tc>
          <w:tcPr>
            <w:tcW w:w="382" w:type="pct"/>
            <w:hideMark/>
          </w:tcPr>
          <w:p w14:paraId="57E41E63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12.1 (3.2)</w:t>
            </w:r>
          </w:p>
        </w:tc>
        <w:tc>
          <w:tcPr>
            <w:tcW w:w="383" w:type="pct"/>
            <w:hideMark/>
          </w:tcPr>
          <w:p w14:paraId="656E99D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10.0 (3.3)</w:t>
            </w:r>
          </w:p>
        </w:tc>
        <w:tc>
          <w:tcPr>
            <w:tcW w:w="330" w:type="pct"/>
            <w:noWrap/>
            <w:hideMark/>
          </w:tcPr>
          <w:p w14:paraId="5F110A8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P&lt;0.001</w:t>
            </w:r>
          </w:p>
        </w:tc>
        <w:tc>
          <w:tcPr>
            <w:tcW w:w="437" w:type="pct"/>
            <w:hideMark/>
          </w:tcPr>
          <w:p w14:paraId="2BCD97B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3.6 (3.8)</w:t>
            </w:r>
          </w:p>
        </w:tc>
        <w:tc>
          <w:tcPr>
            <w:tcW w:w="438" w:type="pct"/>
            <w:hideMark/>
          </w:tcPr>
          <w:p w14:paraId="0942039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2.4 (2.6)</w:t>
            </w:r>
          </w:p>
        </w:tc>
        <w:tc>
          <w:tcPr>
            <w:tcW w:w="274" w:type="pct"/>
            <w:noWrap/>
            <w:hideMark/>
          </w:tcPr>
          <w:p w14:paraId="448FEBC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327" w:type="pct"/>
            <w:hideMark/>
          </w:tcPr>
          <w:p w14:paraId="605609A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8.5</w:t>
            </w:r>
          </w:p>
        </w:tc>
        <w:tc>
          <w:tcPr>
            <w:tcW w:w="276" w:type="pct"/>
            <w:hideMark/>
          </w:tcPr>
          <w:p w14:paraId="5FBD91B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  <w:tc>
          <w:tcPr>
            <w:tcW w:w="274" w:type="pct"/>
            <w:hideMark/>
          </w:tcPr>
          <w:p w14:paraId="068B832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7.6</w:t>
            </w:r>
          </w:p>
        </w:tc>
        <w:tc>
          <w:tcPr>
            <w:tcW w:w="280" w:type="pct"/>
            <w:hideMark/>
          </w:tcPr>
          <w:p w14:paraId="3133441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</w:tr>
      <w:tr w:rsidR="00FE2C1A" w:rsidRPr="00A953A4" w14:paraId="1FAA7DF6" w14:textId="77777777" w:rsidTr="00BB5688">
        <w:trPr>
          <w:trHeight w:val="458"/>
        </w:trPr>
        <w:tc>
          <w:tcPr>
            <w:tcW w:w="300" w:type="pct"/>
            <w:noWrap/>
            <w:hideMark/>
          </w:tcPr>
          <w:p w14:paraId="68560CA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</w:p>
        </w:tc>
        <w:tc>
          <w:tcPr>
            <w:tcW w:w="328" w:type="pct"/>
            <w:noWrap/>
            <w:hideMark/>
          </w:tcPr>
          <w:p w14:paraId="48308B42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WOMAC Function</w:t>
            </w:r>
          </w:p>
        </w:tc>
        <w:tc>
          <w:tcPr>
            <w:tcW w:w="316" w:type="pct"/>
            <w:noWrap/>
            <w:hideMark/>
          </w:tcPr>
          <w:p w14:paraId="095B30F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 mean (SD)</w:t>
            </w:r>
          </w:p>
        </w:tc>
        <w:tc>
          <w:tcPr>
            <w:tcW w:w="655" w:type="pct"/>
            <w:noWrap/>
            <w:hideMark/>
          </w:tcPr>
          <w:p w14:paraId="0A72C409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0 - 68, higher indicates worse score</w:t>
            </w:r>
          </w:p>
        </w:tc>
        <w:tc>
          <w:tcPr>
            <w:tcW w:w="382" w:type="pct"/>
            <w:hideMark/>
          </w:tcPr>
          <w:p w14:paraId="6FD73F3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41.0 (10.3)</w:t>
            </w:r>
          </w:p>
        </w:tc>
        <w:tc>
          <w:tcPr>
            <w:tcW w:w="383" w:type="pct"/>
            <w:hideMark/>
          </w:tcPr>
          <w:p w14:paraId="2FA233A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34.2 (10.4)</w:t>
            </w:r>
          </w:p>
        </w:tc>
        <w:tc>
          <w:tcPr>
            <w:tcW w:w="330" w:type="pct"/>
            <w:noWrap/>
            <w:hideMark/>
          </w:tcPr>
          <w:p w14:paraId="7CA4202C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P&lt;0.001</w:t>
            </w:r>
          </w:p>
        </w:tc>
        <w:tc>
          <w:tcPr>
            <w:tcW w:w="437" w:type="pct"/>
            <w:hideMark/>
          </w:tcPr>
          <w:p w14:paraId="3F73330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13.1 (11.9)</w:t>
            </w:r>
          </w:p>
        </w:tc>
        <w:tc>
          <w:tcPr>
            <w:tcW w:w="438" w:type="pct"/>
            <w:hideMark/>
          </w:tcPr>
          <w:p w14:paraId="4179042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9.9 (9.2)</w:t>
            </w:r>
          </w:p>
        </w:tc>
        <w:tc>
          <w:tcPr>
            <w:tcW w:w="274" w:type="pct"/>
            <w:noWrap/>
            <w:hideMark/>
          </w:tcPr>
          <w:p w14:paraId="5AA24FD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327" w:type="pct"/>
            <w:hideMark/>
          </w:tcPr>
          <w:p w14:paraId="1FDE0A5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27.9</w:t>
            </w:r>
          </w:p>
        </w:tc>
        <w:tc>
          <w:tcPr>
            <w:tcW w:w="276" w:type="pct"/>
            <w:hideMark/>
          </w:tcPr>
          <w:p w14:paraId="243F11D5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  <w:tc>
          <w:tcPr>
            <w:tcW w:w="274" w:type="pct"/>
            <w:hideMark/>
          </w:tcPr>
          <w:p w14:paraId="229BDFA3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20.1</w:t>
            </w:r>
          </w:p>
        </w:tc>
        <w:tc>
          <w:tcPr>
            <w:tcW w:w="280" w:type="pct"/>
            <w:hideMark/>
          </w:tcPr>
          <w:p w14:paraId="50DF401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</w:tr>
      <w:tr w:rsidR="00FE2C1A" w:rsidRPr="00A953A4" w14:paraId="00B1752D" w14:textId="77777777" w:rsidTr="00BB5688">
        <w:trPr>
          <w:trHeight w:val="514"/>
        </w:trPr>
        <w:tc>
          <w:tcPr>
            <w:tcW w:w="300" w:type="pct"/>
            <w:noWrap/>
            <w:hideMark/>
          </w:tcPr>
          <w:p w14:paraId="6AAF046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</w:p>
        </w:tc>
        <w:tc>
          <w:tcPr>
            <w:tcW w:w="328" w:type="pct"/>
            <w:noWrap/>
            <w:hideMark/>
          </w:tcPr>
          <w:p w14:paraId="5748F2E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WOMAC Stiffness</w:t>
            </w:r>
          </w:p>
        </w:tc>
        <w:tc>
          <w:tcPr>
            <w:tcW w:w="316" w:type="pct"/>
            <w:noWrap/>
            <w:hideMark/>
          </w:tcPr>
          <w:p w14:paraId="249B820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 mean (SD)</w:t>
            </w:r>
          </w:p>
        </w:tc>
        <w:tc>
          <w:tcPr>
            <w:tcW w:w="655" w:type="pct"/>
            <w:noWrap/>
            <w:hideMark/>
          </w:tcPr>
          <w:p w14:paraId="7CD90968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0 - 8, higher indicates wore score</w:t>
            </w:r>
          </w:p>
        </w:tc>
        <w:tc>
          <w:tcPr>
            <w:tcW w:w="382" w:type="pct"/>
            <w:hideMark/>
          </w:tcPr>
          <w:p w14:paraId="2D4ACF12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5.1 (1.7)</w:t>
            </w:r>
          </w:p>
        </w:tc>
        <w:tc>
          <w:tcPr>
            <w:tcW w:w="383" w:type="pct"/>
            <w:hideMark/>
          </w:tcPr>
          <w:p w14:paraId="29F6BBC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4.4 (1.8)</w:t>
            </w:r>
          </w:p>
        </w:tc>
        <w:tc>
          <w:tcPr>
            <w:tcW w:w="330" w:type="pct"/>
            <w:noWrap/>
            <w:hideMark/>
          </w:tcPr>
          <w:p w14:paraId="798EC41D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P&lt;0.001</w:t>
            </w:r>
          </w:p>
        </w:tc>
        <w:tc>
          <w:tcPr>
            <w:tcW w:w="437" w:type="pct"/>
            <w:hideMark/>
          </w:tcPr>
          <w:p w14:paraId="7506924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2.1 (1.7)</w:t>
            </w:r>
          </w:p>
        </w:tc>
        <w:tc>
          <w:tcPr>
            <w:tcW w:w="438" w:type="pct"/>
            <w:hideMark/>
          </w:tcPr>
          <w:p w14:paraId="1826B6D7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1.9 (1.6)</w:t>
            </w:r>
          </w:p>
        </w:tc>
        <w:tc>
          <w:tcPr>
            <w:tcW w:w="274" w:type="pct"/>
            <w:noWrap/>
            <w:hideMark/>
          </w:tcPr>
          <w:p w14:paraId="2041122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327" w:type="pct"/>
            <w:hideMark/>
          </w:tcPr>
          <w:p w14:paraId="7B611C0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</w:t>
            </w:r>
          </w:p>
        </w:tc>
        <w:tc>
          <w:tcPr>
            <w:tcW w:w="276" w:type="pct"/>
            <w:hideMark/>
          </w:tcPr>
          <w:p w14:paraId="577E3B66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  <w:tc>
          <w:tcPr>
            <w:tcW w:w="274" w:type="pct"/>
            <w:hideMark/>
          </w:tcPr>
          <w:p w14:paraId="20B98AB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2.3</w:t>
            </w:r>
          </w:p>
        </w:tc>
        <w:tc>
          <w:tcPr>
            <w:tcW w:w="280" w:type="pct"/>
            <w:hideMark/>
          </w:tcPr>
          <w:p w14:paraId="090ADC4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</w:tr>
      <w:tr w:rsidR="00FE2C1A" w:rsidRPr="00A953A4" w14:paraId="60C579B0" w14:textId="77777777" w:rsidTr="00BB5688">
        <w:trPr>
          <w:trHeight w:val="430"/>
        </w:trPr>
        <w:tc>
          <w:tcPr>
            <w:tcW w:w="300" w:type="pct"/>
            <w:tcBorders>
              <w:bottom w:val="single" w:sz="4" w:space="0" w:color="auto"/>
            </w:tcBorders>
            <w:noWrap/>
            <w:hideMark/>
          </w:tcPr>
          <w:p w14:paraId="32E8E99C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noWrap/>
            <w:hideMark/>
          </w:tcPr>
          <w:p w14:paraId="2C56CA3C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WOMAC Total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hideMark/>
          </w:tcPr>
          <w:p w14:paraId="1899267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 xml:space="preserve"> mean (SD)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noWrap/>
            <w:hideMark/>
          </w:tcPr>
          <w:p w14:paraId="466684EE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0 - 96, higher indicates worse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hideMark/>
          </w:tcPr>
          <w:p w14:paraId="660675C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58.3 (14.1)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hideMark/>
          </w:tcPr>
          <w:p w14:paraId="20E1A7F1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48.6 (14.1)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hideMark/>
          </w:tcPr>
          <w:p w14:paraId="0BF48F1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P&lt;0.001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14:paraId="4021095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18.4 (16.6)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hideMark/>
          </w:tcPr>
          <w:p w14:paraId="4E71299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13.9 (12.3)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noWrap/>
            <w:hideMark/>
          </w:tcPr>
          <w:p w14:paraId="6655B33D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14:paraId="00CA1124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39.9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hideMark/>
          </w:tcPr>
          <w:p w14:paraId="63004DB8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hideMark/>
          </w:tcPr>
          <w:p w14:paraId="1DB27C2A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34.7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14:paraId="635220E9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5"/>
              </w:rPr>
            </w:pPr>
            <w:r w:rsidRPr="00A953A4">
              <w:rPr>
                <w:rFonts w:eastAsia="Times New Roman"/>
                <w:color w:val="000000"/>
                <w:sz w:val="15"/>
              </w:rPr>
              <w:t>&lt;0.001</w:t>
            </w:r>
          </w:p>
        </w:tc>
      </w:tr>
    </w:tbl>
    <w:p w14:paraId="12DA361F" w14:textId="77777777" w:rsidR="00FE2C1A" w:rsidRPr="00A953A4" w:rsidRDefault="00FE2C1A" w:rsidP="00FE2C1A">
      <w:pPr>
        <w:jc w:val="both"/>
        <w:rPr>
          <w:b/>
        </w:rPr>
      </w:pPr>
    </w:p>
    <w:p w14:paraId="585B0D4A" w14:textId="77777777" w:rsidR="00FE2C1A" w:rsidRPr="00A953A4" w:rsidRDefault="00FE2C1A" w:rsidP="00FE2C1A"/>
    <w:p w14:paraId="3819BB68" w14:textId="77777777" w:rsidR="00FE2C1A" w:rsidRPr="00A953A4" w:rsidRDefault="00FE2C1A" w:rsidP="00FE2C1A">
      <w:pPr>
        <w:jc w:val="both"/>
        <w:rPr>
          <w:b/>
          <w:sz w:val="18"/>
        </w:rPr>
      </w:pPr>
      <w:r w:rsidRPr="00A953A4">
        <w:rPr>
          <w:b/>
          <w:sz w:val="18"/>
        </w:rPr>
        <w:t>Abbreviations</w:t>
      </w:r>
    </w:p>
    <w:p w14:paraId="4E37515C" w14:textId="77777777" w:rsidR="00FE2C1A" w:rsidRPr="00A953A4" w:rsidRDefault="00FE2C1A" w:rsidP="00FE2C1A">
      <w:pPr>
        <w:jc w:val="both"/>
        <w:rPr>
          <w:rFonts w:eastAsia="Times New Roman"/>
          <w:color w:val="000000"/>
          <w:sz w:val="16"/>
          <w:szCs w:val="22"/>
        </w:rPr>
      </w:pPr>
      <w:r w:rsidRPr="00A953A4">
        <w:rPr>
          <w:sz w:val="16"/>
          <w:szCs w:val="22"/>
        </w:rPr>
        <w:t>PRO –Joint or Disease Sp</w:t>
      </w:r>
      <w:r>
        <w:rPr>
          <w:sz w:val="16"/>
          <w:szCs w:val="22"/>
        </w:rPr>
        <w:t>ecific Patient-</w:t>
      </w:r>
      <w:r w:rsidRPr="00A953A4">
        <w:rPr>
          <w:sz w:val="16"/>
          <w:szCs w:val="22"/>
        </w:rPr>
        <w:t xml:space="preserve">Reported Outcome Score.  All scores </w:t>
      </w:r>
      <w:r w:rsidRPr="00A953A4">
        <w:rPr>
          <w:rFonts w:eastAsia="Times New Roman"/>
          <w:color w:val="000000"/>
          <w:sz w:val="16"/>
          <w:szCs w:val="22"/>
        </w:rPr>
        <w:t xml:space="preserve">Transformed to a 0 to 100-point scale (100 indicating the best possible score), </w:t>
      </w:r>
      <w:r w:rsidRPr="00A953A4">
        <w:rPr>
          <w:sz w:val="16"/>
        </w:rPr>
        <w:t>WOMAC – The Western Ontario and McMaster Universities Osteoarthritis Index</w:t>
      </w:r>
      <w:r w:rsidRPr="00A953A4">
        <w:rPr>
          <w:rFonts w:eastAsia="Times New Roman"/>
          <w:color w:val="000000"/>
          <w:sz w:val="16"/>
          <w:szCs w:val="22"/>
        </w:rPr>
        <w:t xml:space="preserve">, </w:t>
      </w:r>
      <w:r w:rsidRPr="00A953A4">
        <w:rPr>
          <w:sz w:val="16"/>
        </w:rPr>
        <w:t>KSS – Knee Society Score</w:t>
      </w:r>
      <w:r w:rsidRPr="00A953A4">
        <w:rPr>
          <w:rFonts w:eastAsia="Times New Roman"/>
          <w:color w:val="000000"/>
          <w:sz w:val="16"/>
          <w:szCs w:val="22"/>
        </w:rPr>
        <w:t xml:space="preserve">, </w:t>
      </w:r>
      <w:r w:rsidRPr="00A953A4">
        <w:rPr>
          <w:sz w:val="16"/>
        </w:rPr>
        <w:t>HHS – Harris Hip Score, OU – Preoperative</w:t>
      </w:r>
      <w:r>
        <w:rPr>
          <w:sz w:val="16"/>
        </w:rPr>
        <w:t xml:space="preserve"> opioid use, nOU – preoperative o</w:t>
      </w:r>
      <w:r w:rsidRPr="00A953A4">
        <w:rPr>
          <w:sz w:val="16"/>
        </w:rPr>
        <w:t>pi</w:t>
      </w:r>
      <w:r>
        <w:rPr>
          <w:sz w:val="16"/>
        </w:rPr>
        <w:t>oid-</w:t>
      </w:r>
      <w:r w:rsidRPr="00254D58">
        <w:rPr>
          <w:sz w:val="16"/>
          <w:lang w:val="en-CA"/>
        </w:rPr>
        <w:t>naïve</w:t>
      </w:r>
      <w:r w:rsidRPr="00A953A4">
        <w:rPr>
          <w:rFonts w:eastAsia="Times New Roman"/>
          <w:color w:val="000000"/>
          <w:sz w:val="16"/>
          <w:szCs w:val="22"/>
        </w:rPr>
        <w:t xml:space="preserve">, </w:t>
      </w:r>
      <w:r w:rsidRPr="00A953A4">
        <w:rPr>
          <w:sz w:val="16"/>
        </w:rPr>
        <w:t>n – number of patients, SD – Standard deviation</w:t>
      </w:r>
      <w:r w:rsidRPr="00A953A4">
        <w:rPr>
          <w:rFonts w:eastAsia="Times New Roman"/>
          <w:color w:val="000000"/>
          <w:sz w:val="16"/>
          <w:szCs w:val="22"/>
        </w:rPr>
        <w:t xml:space="preserve">, </w:t>
      </w:r>
      <w:r w:rsidRPr="00A953A4">
        <w:rPr>
          <w:sz w:val="16"/>
        </w:rPr>
        <w:t>CI – Confidence Interval</w:t>
      </w:r>
      <w:r>
        <w:rPr>
          <w:sz w:val="16"/>
        </w:rPr>
        <w:t xml:space="preserve">, ‘-‘ indicates note reported  in study </w:t>
      </w:r>
    </w:p>
    <w:p w14:paraId="3B390253" w14:textId="77777777" w:rsidR="00FE2C1A" w:rsidRPr="00A953A4" w:rsidRDefault="00FE2C1A" w:rsidP="00FE2C1A">
      <w:pPr>
        <w:jc w:val="both"/>
        <w:rPr>
          <w:b/>
          <w:sz w:val="18"/>
        </w:rPr>
      </w:pPr>
    </w:p>
    <w:p w14:paraId="151B0412" w14:textId="77777777" w:rsidR="00FE2C1A" w:rsidRPr="00A953A4" w:rsidRDefault="00FE2C1A" w:rsidP="00FE2C1A">
      <w:pPr>
        <w:jc w:val="both"/>
        <w:rPr>
          <w:b/>
          <w:sz w:val="18"/>
        </w:rPr>
      </w:pPr>
      <w:r w:rsidRPr="00A953A4">
        <w:rPr>
          <w:b/>
          <w:sz w:val="18"/>
        </w:rPr>
        <w:t>Notes</w:t>
      </w:r>
    </w:p>
    <w:p w14:paraId="4877D8D1" w14:textId="77777777" w:rsidR="00FE2C1A" w:rsidRPr="00A953A4" w:rsidRDefault="00FE2C1A" w:rsidP="00FE2C1A">
      <w:pPr>
        <w:jc w:val="both"/>
        <w:rPr>
          <w:sz w:val="16"/>
        </w:rPr>
      </w:pPr>
      <w:r>
        <w:rPr>
          <w:sz w:val="16"/>
          <w:vertAlign w:val="superscript"/>
        </w:rPr>
        <w:t>1</w:t>
      </w:r>
      <w:r w:rsidRPr="00A953A4">
        <w:rPr>
          <w:sz w:val="16"/>
        </w:rPr>
        <w:t xml:space="preserve">OU and NonOU postoperative score calculated based on pooled stratified data extracted from paper </w:t>
      </w:r>
    </w:p>
    <w:p w14:paraId="38C59F32" w14:textId="77777777" w:rsidR="00FE2C1A" w:rsidRPr="00A953A4" w:rsidRDefault="00FE2C1A" w:rsidP="00FE2C1A">
      <w:pPr>
        <w:jc w:val="both"/>
        <w:rPr>
          <w:sz w:val="16"/>
        </w:rPr>
      </w:pPr>
    </w:p>
    <w:p w14:paraId="10790FC4" w14:textId="77777777" w:rsidR="00FE2C1A" w:rsidRDefault="00FE2C1A" w:rsidP="00FE2C1A">
      <w:pPr>
        <w:rPr>
          <w:rFonts w:eastAsia="Times New Roman"/>
          <w:b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br w:type="page"/>
      </w:r>
    </w:p>
    <w:p w14:paraId="0F5E9A70" w14:textId="43CEE1E2" w:rsidR="00FE2C1A" w:rsidRPr="00A953A4" w:rsidRDefault="00FE2C1A" w:rsidP="00FE2C1A">
      <w:pPr>
        <w:rPr>
          <w:rFonts w:eastAsia="Times New Roman"/>
          <w:b/>
          <w:color w:val="000000"/>
          <w:sz w:val="22"/>
        </w:rPr>
      </w:pPr>
      <w:r w:rsidRPr="00A953A4">
        <w:rPr>
          <w:rFonts w:eastAsia="Times New Roman"/>
          <w:b/>
          <w:color w:val="000000"/>
          <w:sz w:val="22"/>
        </w:rPr>
        <w:t xml:space="preserve">Table </w:t>
      </w:r>
      <w:r w:rsidR="00E806A7">
        <w:rPr>
          <w:rFonts w:eastAsia="Times New Roman"/>
          <w:b/>
          <w:color w:val="000000"/>
          <w:sz w:val="22"/>
        </w:rPr>
        <w:t>S</w:t>
      </w:r>
      <w:r>
        <w:rPr>
          <w:rFonts w:eastAsia="Times New Roman"/>
          <w:b/>
          <w:color w:val="000000"/>
          <w:sz w:val="22"/>
        </w:rPr>
        <w:t xml:space="preserve">3 </w:t>
      </w:r>
      <w:r w:rsidRPr="00A953A4">
        <w:rPr>
          <w:b/>
          <w:sz w:val="22"/>
        </w:rPr>
        <w:t xml:space="preserve">– </w:t>
      </w:r>
      <w:r w:rsidRPr="00A953A4">
        <w:rPr>
          <w:rFonts w:eastAsia="Times New Roman"/>
          <w:b/>
          <w:color w:val="000000"/>
          <w:sz w:val="22"/>
        </w:rPr>
        <w:t xml:space="preserve">Comparison of Secondary Outcomes </w:t>
      </w:r>
      <w:r w:rsidRPr="00A953A4">
        <w:rPr>
          <w:b/>
          <w:sz w:val="22"/>
        </w:rPr>
        <w:t>between Patient Prescribed Preoperative Opioids and Opioid-Naïve Patients</w:t>
      </w:r>
    </w:p>
    <w:p w14:paraId="3B57720F" w14:textId="77777777" w:rsidR="00FE2C1A" w:rsidRPr="00A953A4" w:rsidRDefault="00FE2C1A" w:rsidP="00FE2C1A">
      <w:pPr>
        <w:jc w:val="both"/>
        <w:rPr>
          <w:rFonts w:eastAsia="Times New Roman"/>
          <w:b/>
          <w:color w:val="000000"/>
        </w:rPr>
      </w:pPr>
    </w:p>
    <w:tbl>
      <w:tblPr>
        <w:tblW w:w="13522" w:type="dxa"/>
        <w:jc w:val="center"/>
        <w:tblLook w:val="04A0" w:firstRow="1" w:lastRow="0" w:firstColumn="1" w:lastColumn="0" w:noHBand="0" w:noVBand="1"/>
      </w:tblPr>
      <w:tblGrid>
        <w:gridCol w:w="1696"/>
        <w:gridCol w:w="6556"/>
        <w:gridCol w:w="2268"/>
        <w:gridCol w:w="1958"/>
        <w:gridCol w:w="1044"/>
      </w:tblGrid>
      <w:tr w:rsidR="00FE2C1A" w:rsidRPr="00A953A4" w14:paraId="34E7F261" w14:textId="77777777" w:rsidTr="00BB5688">
        <w:trPr>
          <w:trHeight w:val="26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F8C35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</w:rPr>
            </w:pPr>
            <w:r w:rsidRPr="00A953A4">
              <w:rPr>
                <w:rFonts w:eastAsia="Times New Roman"/>
                <w:b/>
                <w:bCs/>
                <w:color w:val="000000" w:themeColor="text1"/>
                <w:sz w:val="18"/>
              </w:rPr>
              <w:t>Study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02A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</w:rPr>
            </w:pPr>
            <w:r w:rsidRPr="00A953A4">
              <w:rPr>
                <w:rFonts w:eastAsia="Times New Roman"/>
                <w:b/>
                <w:bCs/>
                <w:color w:val="000000" w:themeColor="text1"/>
                <w:sz w:val="18"/>
              </w:rPr>
              <w:t>Secondary Outcome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7CF7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</w:rPr>
            </w:pPr>
            <w:r w:rsidRPr="00A953A4">
              <w:rPr>
                <w:rFonts w:eastAsia="Times New Roman"/>
                <w:b/>
                <w:bCs/>
                <w:color w:val="000000" w:themeColor="text1"/>
                <w:sz w:val="18"/>
              </w:rPr>
              <w:t>OU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3E42C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</w:rPr>
              <w:t>n</w:t>
            </w:r>
            <w:r w:rsidRPr="00A953A4">
              <w:rPr>
                <w:rFonts w:eastAsia="Times New Roman"/>
                <w:b/>
                <w:bCs/>
                <w:color w:val="000000" w:themeColor="text1"/>
                <w:sz w:val="18"/>
              </w:rPr>
              <w:t>OU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56106" w14:textId="77777777" w:rsidR="00FE2C1A" w:rsidRPr="00A953A4" w:rsidRDefault="00FE2C1A" w:rsidP="00BB5688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</w:rPr>
            </w:pPr>
            <w:r w:rsidRPr="00A953A4">
              <w:rPr>
                <w:rFonts w:eastAsia="Times New Roman"/>
                <w:b/>
                <w:bCs/>
                <w:color w:val="000000" w:themeColor="text1"/>
                <w:sz w:val="18"/>
              </w:rPr>
              <w:t>p value</w:t>
            </w:r>
          </w:p>
        </w:tc>
      </w:tr>
      <w:tr w:rsidR="00FE2C1A" w:rsidRPr="00A953A4" w14:paraId="74DA8EBC" w14:textId="77777777" w:rsidTr="00BB5688">
        <w:trPr>
          <w:trHeight w:val="137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4A4CDA" w14:textId="77777777" w:rsidR="00FE2C1A" w:rsidRPr="00A953A4" w:rsidRDefault="00FE2C1A" w:rsidP="00BB5688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 xml:space="preserve">Zywiel </w:t>
            </w:r>
            <w:r w:rsidRPr="00A953A4">
              <w:rPr>
                <w:rFonts w:eastAsia="Times New Roman"/>
                <w:i/>
                <w:iCs/>
                <w:color w:val="000000"/>
                <w:sz w:val="18"/>
              </w:rPr>
              <w:t>et al.</w:t>
            </w:r>
          </w:p>
        </w:tc>
        <w:tc>
          <w:tcPr>
            <w:tcW w:w="65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732A53" w14:textId="77777777" w:rsidR="00FE2C1A" w:rsidRDefault="00FE2C1A" w:rsidP="00BB5688">
            <w:pPr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bCs/>
                <w:color w:val="000000"/>
                <w:sz w:val="18"/>
              </w:rPr>
              <w:t>Mean LOS (range)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 xml:space="preserve">Mean morphine </w:t>
            </w:r>
            <w:r>
              <w:rPr>
                <w:rFonts w:eastAsia="Times New Roman"/>
                <w:color w:val="000000"/>
                <w:sz w:val="18"/>
              </w:rPr>
              <w:t>equivalence at discharge [</w:t>
            </w:r>
            <w:r w:rsidRPr="00A953A4">
              <w:rPr>
                <w:rFonts w:eastAsia="Times New Roman"/>
                <w:color w:val="000000"/>
                <w:sz w:val="18"/>
              </w:rPr>
              <w:t>95</w:t>
            </w:r>
            <w:r>
              <w:rPr>
                <w:rFonts w:eastAsia="Times New Roman"/>
                <w:color w:val="000000"/>
                <w:sz w:val="18"/>
              </w:rPr>
              <w:t>% CI]</w:t>
            </w:r>
          </w:p>
          <w:p w14:paraId="0F2B97E9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8"/>
              </w:rPr>
            </w:pPr>
            <w:r w:rsidRPr="00165F0F">
              <w:rPr>
                <w:rFonts w:eastAsia="Times New Roman"/>
                <w:color w:val="000000"/>
                <w:sz w:val="18"/>
              </w:rPr>
              <w:t>Number of arthroscopic evaluations for unexplained</w:t>
            </w:r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 w:rsidRPr="00165F0F">
              <w:rPr>
                <w:rFonts w:eastAsia="Times New Roman"/>
                <w:color w:val="000000"/>
                <w:sz w:val="18"/>
              </w:rPr>
              <w:t>pain</w:t>
            </w:r>
            <w:r>
              <w:rPr>
                <w:rFonts w:eastAsia="Times New Roman"/>
                <w:color w:val="000000"/>
                <w:sz w:val="18"/>
              </w:rPr>
              <w:t xml:space="preserve"> [</w:t>
            </w:r>
            <w:r w:rsidRPr="00A953A4">
              <w:rPr>
                <w:rFonts w:eastAsia="Times New Roman"/>
                <w:color w:val="000000"/>
                <w:sz w:val="18"/>
              </w:rPr>
              <w:t>95</w:t>
            </w:r>
            <w:r>
              <w:rPr>
                <w:rFonts w:eastAsia="Times New Roman"/>
                <w:color w:val="000000"/>
                <w:sz w:val="18"/>
              </w:rPr>
              <w:t>% CI]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 xml:space="preserve">Number of referrals to chronic pain clinic </w:t>
            </w:r>
            <w:r>
              <w:rPr>
                <w:rFonts w:eastAsia="Times New Roman"/>
                <w:color w:val="000000"/>
                <w:sz w:val="18"/>
              </w:rPr>
              <w:t>[</w:t>
            </w:r>
            <w:r w:rsidRPr="00A953A4">
              <w:rPr>
                <w:rFonts w:eastAsia="Times New Roman"/>
                <w:color w:val="000000"/>
                <w:sz w:val="18"/>
              </w:rPr>
              <w:t>95</w:t>
            </w:r>
            <w:r>
              <w:rPr>
                <w:rFonts w:eastAsia="Times New Roman"/>
                <w:color w:val="000000"/>
                <w:sz w:val="18"/>
              </w:rPr>
              <w:t>% CI]</w:t>
            </w:r>
            <w:r w:rsidRPr="00A953A4">
              <w:rPr>
                <w:rFonts w:eastAsia="Times New Roman"/>
                <w:color w:val="000000"/>
                <w:sz w:val="18"/>
              </w:rPr>
              <w:br/>
            </w:r>
            <w:r w:rsidRPr="00165F0F">
              <w:rPr>
                <w:rFonts w:eastAsia="Times New Roman"/>
                <w:color w:val="000000"/>
                <w:sz w:val="18"/>
              </w:rPr>
              <w:t xml:space="preserve">Number of revisions for recalcitrant pain and/or stiffness </w:t>
            </w:r>
            <w:r>
              <w:rPr>
                <w:rFonts w:eastAsia="Times New Roman"/>
                <w:color w:val="000000"/>
                <w:sz w:val="18"/>
              </w:rPr>
              <w:t>[</w:t>
            </w:r>
            <w:r w:rsidRPr="00A953A4">
              <w:rPr>
                <w:rFonts w:eastAsia="Times New Roman"/>
                <w:color w:val="000000"/>
                <w:sz w:val="18"/>
              </w:rPr>
              <w:t>95</w:t>
            </w:r>
            <w:r>
              <w:rPr>
                <w:rFonts w:eastAsia="Times New Roman"/>
                <w:color w:val="000000"/>
                <w:sz w:val="18"/>
              </w:rPr>
              <w:t>% CI]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 xml:space="preserve">Mean ROM at final follow up </w:t>
            </w:r>
            <w:r>
              <w:rPr>
                <w:rFonts w:eastAsia="Times New Roman"/>
                <w:color w:val="000000"/>
                <w:sz w:val="18"/>
              </w:rPr>
              <w:t>[</w:t>
            </w:r>
            <w:r w:rsidRPr="00A953A4">
              <w:rPr>
                <w:rFonts w:eastAsia="Times New Roman"/>
                <w:color w:val="000000"/>
                <w:sz w:val="18"/>
              </w:rPr>
              <w:t>95</w:t>
            </w:r>
            <w:r>
              <w:rPr>
                <w:rFonts w:eastAsia="Times New Roman"/>
                <w:color w:val="000000"/>
                <w:sz w:val="18"/>
              </w:rPr>
              <w:t>% CI]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6F6C63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4</w:t>
            </w:r>
            <w:r>
              <w:rPr>
                <w:rFonts w:eastAsia="Times New Roman"/>
                <w:color w:val="000000"/>
                <w:sz w:val="18"/>
              </w:rPr>
              <w:t xml:space="preserve">.3 (2-8) </w:t>
            </w:r>
            <w:r>
              <w:rPr>
                <w:rFonts w:eastAsia="Times New Roman"/>
                <w:color w:val="000000"/>
                <w:sz w:val="18"/>
              </w:rPr>
              <w:br/>
              <w:t>85 mg [65, 106]</w:t>
            </w:r>
            <w:r>
              <w:rPr>
                <w:rFonts w:eastAsia="Times New Roman"/>
                <w:color w:val="000000"/>
                <w:sz w:val="18"/>
              </w:rPr>
              <w:br/>
              <w:t>5 [2, 11]</w:t>
            </w:r>
            <w:r>
              <w:rPr>
                <w:rFonts w:eastAsia="Times New Roman"/>
                <w:color w:val="000000"/>
                <w:sz w:val="18"/>
              </w:rPr>
              <w:br/>
              <w:t>10 [</w:t>
            </w:r>
            <w:r w:rsidRPr="00A953A4">
              <w:rPr>
                <w:rFonts w:eastAsia="Times New Roman"/>
                <w:color w:val="000000"/>
                <w:sz w:val="18"/>
              </w:rPr>
              <w:t>6,</w:t>
            </w:r>
            <w:r>
              <w:rPr>
                <w:rFonts w:eastAsia="Times New Roman"/>
                <w:color w:val="000000"/>
                <w:sz w:val="18"/>
              </w:rPr>
              <w:t xml:space="preserve"> 17]</w:t>
            </w:r>
            <w:r>
              <w:rPr>
                <w:rFonts w:eastAsia="Times New Roman"/>
                <w:color w:val="000000"/>
                <w:sz w:val="18"/>
              </w:rPr>
              <w:br/>
              <w:t>8 [6, 17]</w:t>
            </w:r>
            <w:r>
              <w:rPr>
                <w:rFonts w:eastAsia="Times New Roman"/>
                <w:color w:val="000000"/>
                <w:sz w:val="18"/>
              </w:rPr>
              <w:br/>
              <w:t>107 [102, 113]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9DC1E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3.4 [2-6]</w:t>
            </w:r>
            <w:r>
              <w:rPr>
                <w:rFonts w:eastAsia="Times New Roman"/>
                <w:color w:val="000000"/>
                <w:sz w:val="18"/>
              </w:rPr>
              <w:br/>
              <w:t>91 mg [67, 115]</w:t>
            </w:r>
            <w:r>
              <w:rPr>
                <w:rFonts w:eastAsia="Times New Roman"/>
                <w:color w:val="000000"/>
                <w:sz w:val="18"/>
              </w:rPr>
              <w:br/>
              <w:t>0 [0, 4]</w:t>
            </w:r>
            <w:r>
              <w:rPr>
                <w:rFonts w:eastAsia="Times New Roman"/>
                <w:color w:val="000000"/>
                <w:sz w:val="18"/>
              </w:rPr>
              <w:br/>
              <w:t>1 [0, 6]</w:t>
            </w:r>
            <w:r>
              <w:rPr>
                <w:rFonts w:eastAsia="Times New Roman"/>
                <w:color w:val="000000"/>
                <w:sz w:val="18"/>
              </w:rPr>
              <w:br/>
              <w:t>0 [0, 6]</w:t>
            </w:r>
            <w:r>
              <w:rPr>
                <w:rFonts w:eastAsia="Times New Roman"/>
                <w:color w:val="000000"/>
                <w:sz w:val="18"/>
              </w:rPr>
              <w:br/>
              <w:t>111 [107, 114]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2537CC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0.013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0.946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0.066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&lt;0.001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&lt;0.001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0.223</w:t>
            </w:r>
          </w:p>
        </w:tc>
      </w:tr>
      <w:tr w:rsidR="00FE2C1A" w:rsidRPr="00A953A4" w14:paraId="0FCFC561" w14:textId="77777777" w:rsidTr="00BB5688">
        <w:trPr>
          <w:trHeight w:val="510"/>
          <w:jc w:val="center"/>
        </w:trPr>
        <w:tc>
          <w:tcPr>
            <w:tcW w:w="1696" w:type="dxa"/>
            <w:shd w:val="clear" w:color="auto" w:fill="auto"/>
            <w:hideMark/>
          </w:tcPr>
          <w:p w14:paraId="7FA2A56C" w14:textId="77777777" w:rsidR="00FE2C1A" w:rsidRPr="00A953A4" w:rsidRDefault="00FE2C1A" w:rsidP="00BB5688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 xml:space="preserve">Franklin </w:t>
            </w:r>
            <w:r w:rsidRPr="00A953A4">
              <w:rPr>
                <w:rFonts w:eastAsia="Times New Roman"/>
                <w:i/>
                <w:iCs/>
                <w:color w:val="000000"/>
                <w:sz w:val="18"/>
              </w:rPr>
              <w:t>et al.</w:t>
            </w:r>
          </w:p>
        </w:tc>
        <w:tc>
          <w:tcPr>
            <w:tcW w:w="6556" w:type="dxa"/>
            <w:shd w:val="clear" w:color="auto" w:fill="auto"/>
            <w:hideMark/>
          </w:tcPr>
          <w:p w14:paraId="1DB12C6D" w14:textId="77777777" w:rsidR="00FE2C1A" w:rsidRPr="002B7844" w:rsidRDefault="00FE2C1A" w:rsidP="00BB5688">
            <w:pPr>
              <w:rPr>
                <w:rFonts w:eastAsia="Times New Roman"/>
                <w:color w:val="000000"/>
                <w:sz w:val="18"/>
                <w:vertAlign w:val="superscript"/>
              </w:rPr>
            </w:pPr>
            <w:r w:rsidRPr="00A953A4">
              <w:rPr>
                <w:rFonts w:eastAsia="Times New Roman"/>
                <w:bCs/>
                <w:color w:val="000000"/>
                <w:sz w:val="18"/>
              </w:rPr>
              <w:t>Opioid use at 12 months follow up</w:t>
            </w:r>
            <w:r>
              <w:rPr>
                <w:rFonts w:eastAsia="Times New Roman"/>
                <w:bCs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0225BE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14.0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14:paraId="3A6EC33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2.6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14:paraId="4642E81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-</w:t>
            </w:r>
          </w:p>
        </w:tc>
      </w:tr>
      <w:tr w:rsidR="00FE2C1A" w:rsidRPr="00A953A4" w14:paraId="2287563C" w14:textId="77777777" w:rsidTr="00BB5688">
        <w:trPr>
          <w:trHeight w:val="1299"/>
          <w:jc w:val="center"/>
        </w:trPr>
        <w:tc>
          <w:tcPr>
            <w:tcW w:w="1696" w:type="dxa"/>
            <w:shd w:val="clear" w:color="auto" w:fill="auto"/>
            <w:hideMark/>
          </w:tcPr>
          <w:p w14:paraId="30D3E518" w14:textId="77777777" w:rsidR="00FE2C1A" w:rsidRPr="00A953A4" w:rsidRDefault="00FE2C1A" w:rsidP="00BB5688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 xml:space="preserve">Pivec </w:t>
            </w:r>
            <w:r w:rsidRPr="00A953A4">
              <w:rPr>
                <w:rFonts w:eastAsia="Times New Roman"/>
                <w:i/>
                <w:iCs/>
                <w:color w:val="000000"/>
                <w:sz w:val="18"/>
              </w:rPr>
              <w:t>et al.</w:t>
            </w:r>
          </w:p>
        </w:tc>
        <w:tc>
          <w:tcPr>
            <w:tcW w:w="6556" w:type="dxa"/>
            <w:shd w:val="clear" w:color="auto" w:fill="auto"/>
            <w:hideMark/>
          </w:tcPr>
          <w:p w14:paraId="4C088ECD" w14:textId="77777777" w:rsidR="00FE2C1A" w:rsidRPr="00A953A4" w:rsidRDefault="00FE2C1A" w:rsidP="00BB5688">
            <w:pPr>
              <w:spacing w:after="240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bCs/>
                <w:color w:val="000000"/>
                <w:sz w:val="18"/>
              </w:rPr>
              <w:t>Mean LOS (range)</w:t>
            </w:r>
            <w:r w:rsidRPr="00A953A4">
              <w:rPr>
                <w:rFonts w:eastAsia="Times New Roman"/>
                <w:bCs/>
                <w:color w:val="000000"/>
                <w:sz w:val="18"/>
              </w:rPr>
              <w:br/>
              <w:t>Number of patients discharged to acute care rehabilitation facilities</w:t>
            </w:r>
            <w:r w:rsidRPr="00A953A4">
              <w:rPr>
                <w:rFonts w:eastAsia="Times New Roman"/>
                <w:bCs/>
                <w:color w:val="000000"/>
                <w:sz w:val="18"/>
              </w:rPr>
              <w:br/>
              <w:t>Mean morphine equivalences at 6 weeks follow</w:t>
            </w:r>
            <w:r>
              <w:rPr>
                <w:rFonts w:eastAsia="Times New Roman"/>
                <w:bCs/>
                <w:color w:val="000000"/>
                <w:sz w:val="18"/>
              </w:rPr>
              <w:t xml:space="preserve"> up </w:t>
            </w:r>
            <w:r>
              <w:rPr>
                <w:rFonts w:eastAsia="Times New Roman"/>
                <w:bCs/>
                <w:color w:val="000000"/>
                <w:sz w:val="18"/>
              </w:rPr>
              <w:br/>
              <w:t>Percent of patients using o</w:t>
            </w:r>
            <w:r w:rsidRPr="00A953A4">
              <w:rPr>
                <w:rFonts w:eastAsia="Times New Roman"/>
                <w:bCs/>
                <w:color w:val="000000"/>
                <w:sz w:val="18"/>
              </w:rPr>
              <w:t>pioids at final follow up</w:t>
            </w:r>
            <w:r w:rsidRPr="00A953A4">
              <w:rPr>
                <w:rFonts w:eastAsia="Times New Roman"/>
                <w:bCs/>
                <w:color w:val="000000"/>
                <w:sz w:val="18"/>
              </w:rPr>
              <w:br/>
            </w:r>
            <w:r>
              <w:rPr>
                <w:rFonts w:eastAsia="Times New Roman"/>
                <w:bCs/>
                <w:color w:val="000000"/>
                <w:sz w:val="18"/>
              </w:rPr>
              <w:t xml:space="preserve">Number of </w:t>
            </w:r>
            <w:r w:rsidRPr="00A953A4">
              <w:rPr>
                <w:rFonts w:eastAsia="Times New Roman"/>
                <w:bCs/>
                <w:color w:val="000000"/>
                <w:sz w:val="18"/>
              </w:rPr>
              <w:t>Revisions</w:t>
            </w:r>
          </w:p>
        </w:tc>
        <w:tc>
          <w:tcPr>
            <w:tcW w:w="2268" w:type="dxa"/>
            <w:shd w:val="clear" w:color="auto" w:fill="auto"/>
            <w:hideMark/>
          </w:tcPr>
          <w:p w14:paraId="7F5B3A71" w14:textId="77777777" w:rsidR="00FE2C1A" w:rsidRPr="00A953A4" w:rsidRDefault="00FE2C1A" w:rsidP="00BB5688">
            <w:pPr>
              <w:spacing w:after="240"/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4 (2</w:t>
            </w:r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 w:rsidRPr="00A953A4">
              <w:rPr>
                <w:rFonts w:eastAsia="Times New Roman"/>
                <w:color w:val="000000"/>
                <w:sz w:val="18"/>
              </w:rPr>
              <w:t>-</w:t>
            </w:r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r w:rsidRPr="00A953A4">
              <w:rPr>
                <w:rFonts w:eastAsia="Times New Roman"/>
                <w:color w:val="000000"/>
                <w:sz w:val="18"/>
              </w:rPr>
              <w:t>10)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30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63 mg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19%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2</w:t>
            </w:r>
          </w:p>
        </w:tc>
        <w:tc>
          <w:tcPr>
            <w:tcW w:w="1958" w:type="dxa"/>
            <w:shd w:val="clear" w:color="auto" w:fill="auto"/>
            <w:hideMark/>
          </w:tcPr>
          <w:p w14:paraId="69DDF76F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3 (2 - 8)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24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2mg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4%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2</w:t>
            </w:r>
          </w:p>
        </w:tc>
        <w:tc>
          <w:tcPr>
            <w:tcW w:w="1044" w:type="dxa"/>
            <w:shd w:val="clear" w:color="auto" w:fill="auto"/>
            <w:hideMark/>
          </w:tcPr>
          <w:p w14:paraId="036A5D3B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0.01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0.37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&lt;0.001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0.04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-</w:t>
            </w:r>
          </w:p>
        </w:tc>
      </w:tr>
      <w:tr w:rsidR="00FE2C1A" w:rsidRPr="00A953A4" w14:paraId="2AC7CECA" w14:textId="77777777" w:rsidTr="00BB5688">
        <w:trPr>
          <w:trHeight w:val="153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D03FF4F" w14:textId="77777777" w:rsidR="00FE2C1A" w:rsidRPr="00A953A4" w:rsidRDefault="00FE2C1A" w:rsidP="00BB5688">
            <w:pPr>
              <w:jc w:val="both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Goesling</w:t>
            </w:r>
            <w:r w:rsidRPr="00A953A4">
              <w:rPr>
                <w:rFonts w:eastAsia="Times New Roman"/>
                <w:i/>
                <w:iCs/>
                <w:color w:val="000000"/>
                <w:sz w:val="18"/>
              </w:rPr>
              <w:t xml:space="preserve"> et al</w:t>
            </w:r>
            <w:r>
              <w:rPr>
                <w:rFonts w:eastAsia="Times New Roman"/>
                <w:i/>
                <w:iCs/>
                <w:color w:val="000000"/>
                <w:sz w:val="18"/>
              </w:rPr>
              <w:t>.</w:t>
            </w:r>
          </w:p>
        </w:tc>
        <w:tc>
          <w:tcPr>
            <w:tcW w:w="65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66466D" w14:textId="77777777" w:rsidR="00FE2C1A" w:rsidRPr="00A953A4" w:rsidRDefault="00FE2C1A" w:rsidP="00BB5688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Percent of TKA</w:t>
            </w:r>
            <w:r w:rsidRPr="00A953A4">
              <w:rPr>
                <w:rFonts w:eastAsia="Times New Roman"/>
                <w:color w:val="000000"/>
                <w:sz w:val="18"/>
              </w:rPr>
              <w:t xml:space="preserve"> patients reporting opioids use at 1 months follow up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Percent of TK</w:t>
            </w:r>
            <w:r>
              <w:rPr>
                <w:rFonts w:eastAsia="Times New Roman"/>
                <w:color w:val="000000"/>
                <w:sz w:val="18"/>
              </w:rPr>
              <w:t>A</w:t>
            </w:r>
            <w:r w:rsidRPr="00A953A4">
              <w:rPr>
                <w:rFonts w:eastAsia="Times New Roman"/>
                <w:color w:val="000000"/>
                <w:sz w:val="18"/>
              </w:rPr>
              <w:t xml:space="preserve"> patients reporting opioids use at 2</w:t>
            </w:r>
            <w:r>
              <w:rPr>
                <w:rFonts w:eastAsia="Times New Roman"/>
                <w:color w:val="000000"/>
                <w:sz w:val="18"/>
              </w:rPr>
              <w:t xml:space="preserve"> months follow up</w:t>
            </w:r>
            <w:r>
              <w:rPr>
                <w:rFonts w:eastAsia="Times New Roman"/>
                <w:color w:val="000000"/>
                <w:sz w:val="18"/>
              </w:rPr>
              <w:br/>
              <w:t>Percent of TKA</w:t>
            </w:r>
            <w:r w:rsidRPr="00A953A4">
              <w:rPr>
                <w:rFonts w:eastAsia="Times New Roman"/>
                <w:color w:val="000000"/>
                <w:sz w:val="18"/>
              </w:rPr>
              <w:t xml:space="preserve"> patients reporting opioids use at 6 </w:t>
            </w:r>
            <w:r>
              <w:rPr>
                <w:rFonts w:eastAsia="Times New Roman"/>
                <w:color w:val="000000"/>
                <w:sz w:val="18"/>
              </w:rPr>
              <w:t>months follow up</w:t>
            </w:r>
            <w:r>
              <w:rPr>
                <w:rFonts w:eastAsia="Times New Roman"/>
                <w:color w:val="000000"/>
                <w:sz w:val="18"/>
              </w:rPr>
              <w:br/>
            </w:r>
            <w:r>
              <w:rPr>
                <w:rFonts w:eastAsia="Times New Roman"/>
                <w:color w:val="000000"/>
                <w:sz w:val="18"/>
              </w:rPr>
              <w:br/>
              <w:t>Percent of THA</w:t>
            </w:r>
            <w:r w:rsidRPr="00A953A4">
              <w:rPr>
                <w:rFonts w:eastAsia="Times New Roman"/>
                <w:color w:val="000000"/>
                <w:sz w:val="18"/>
              </w:rPr>
              <w:t xml:space="preserve"> patients reporting opioids use at 1</w:t>
            </w:r>
            <w:r>
              <w:rPr>
                <w:rFonts w:eastAsia="Times New Roman"/>
                <w:color w:val="000000"/>
                <w:sz w:val="18"/>
              </w:rPr>
              <w:t xml:space="preserve"> months follow up</w:t>
            </w:r>
            <w:r>
              <w:rPr>
                <w:rFonts w:eastAsia="Times New Roman"/>
                <w:color w:val="000000"/>
                <w:sz w:val="18"/>
              </w:rPr>
              <w:br/>
              <w:t>Percent of THA</w:t>
            </w:r>
            <w:r w:rsidRPr="00A953A4">
              <w:rPr>
                <w:rFonts w:eastAsia="Times New Roman"/>
                <w:color w:val="000000"/>
                <w:sz w:val="18"/>
              </w:rPr>
              <w:t xml:space="preserve"> patients reporting opioids use at 2 months follow</w:t>
            </w:r>
            <w:r>
              <w:rPr>
                <w:rFonts w:eastAsia="Times New Roman"/>
                <w:color w:val="000000"/>
                <w:sz w:val="18"/>
              </w:rPr>
              <w:t xml:space="preserve"> up</w:t>
            </w:r>
            <w:r>
              <w:rPr>
                <w:rFonts w:eastAsia="Times New Roman"/>
                <w:color w:val="000000"/>
                <w:sz w:val="18"/>
              </w:rPr>
              <w:br/>
              <w:t>Percent of THA</w:t>
            </w:r>
            <w:r w:rsidRPr="00A953A4">
              <w:rPr>
                <w:rFonts w:eastAsia="Times New Roman"/>
                <w:color w:val="000000"/>
                <w:sz w:val="18"/>
              </w:rPr>
              <w:t xml:space="preserve"> patients reporting opioids use at 6 months follow up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A89D7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88.5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48.2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53.3</w:t>
            </w:r>
            <w:r w:rsidRPr="00A953A4">
              <w:rPr>
                <w:rFonts w:eastAsia="Times New Roman"/>
                <w:color w:val="000000"/>
                <w:sz w:val="18"/>
              </w:rPr>
              <w:br/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63.9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37.8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34.7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ACA35C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66.5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16.6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8.2</w:t>
            </w:r>
            <w:r w:rsidRPr="00A953A4">
              <w:rPr>
                <w:rFonts w:eastAsia="Times New Roman"/>
                <w:color w:val="000000"/>
                <w:sz w:val="18"/>
              </w:rPr>
              <w:br/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22.5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4.4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4.3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03D9D0" w14:textId="77777777" w:rsidR="00FE2C1A" w:rsidRPr="00A953A4" w:rsidRDefault="00FE2C1A" w:rsidP="00BB5688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A953A4">
              <w:rPr>
                <w:rFonts w:eastAsia="Times New Roman"/>
                <w:color w:val="000000"/>
                <w:sz w:val="18"/>
              </w:rPr>
              <w:t>-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-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0.001</w:t>
            </w:r>
            <w:r w:rsidRPr="00A953A4">
              <w:rPr>
                <w:rFonts w:eastAsia="Times New Roman"/>
                <w:color w:val="000000"/>
                <w:sz w:val="18"/>
              </w:rPr>
              <w:br/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-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-</w:t>
            </w:r>
            <w:r w:rsidRPr="00A953A4">
              <w:rPr>
                <w:rFonts w:eastAsia="Times New Roman"/>
                <w:color w:val="000000"/>
                <w:sz w:val="18"/>
              </w:rPr>
              <w:br/>
              <w:t>&lt;0.001</w:t>
            </w:r>
          </w:p>
        </w:tc>
      </w:tr>
    </w:tbl>
    <w:p w14:paraId="4E54E723" w14:textId="77777777" w:rsidR="00FE2C1A" w:rsidRPr="00A953A4" w:rsidRDefault="00FE2C1A" w:rsidP="00FE2C1A">
      <w:pPr>
        <w:jc w:val="both"/>
        <w:rPr>
          <w:b/>
        </w:rPr>
      </w:pPr>
    </w:p>
    <w:p w14:paraId="2A33F5B2" w14:textId="77777777" w:rsidR="00FE2C1A" w:rsidRPr="00A953A4" w:rsidRDefault="00FE2C1A" w:rsidP="00FE2C1A">
      <w:pPr>
        <w:jc w:val="both"/>
        <w:rPr>
          <w:sz w:val="18"/>
        </w:rPr>
      </w:pPr>
    </w:p>
    <w:p w14:paraId="2665682F" w14:textId="77777777" w:rsidR="00FE2C1A" w:rsidRPr="00A953A4" w:rsidRDefault="00FE2C1A" w:rsidP="00FE2C1A">
      <w:pPr>
        <w:jc w:val="both"/>
        <w:rPr>
          <w:b/>
          <w:sz w:val="18"/>
        </w:rPr>
      </w:pPr>
      <w:r w:rsidRPr="00A953A4">
        <w:rPr>
          <w:b/>
          <w:sz w:val="18"/>
        </w:rPr>
        <w:t>Abbreviations</w:t>
      </w:r>
    </w:p>
    <w:p w14:paraId="1B5AA799" w14:textId="77777777" w:rsidR="00FE2C1A" w:rsidRDefault="00FE2C1A" w:rsidP="00FE2C1A">
      <w:pPr>
        <w:jc w:val="both"/>
        <w:rPr>
          <w:sz w:val="16"/>
        </w:rPr>
      </w:pPr>
      <w:r w:rsidRPr="00A953A4">
        <w:rPr>
          <w:sz w:val="16"/>
          <w:szCs w:val="16"/>
        </w:rPr>
        <w:t xml:space="preserve">CI – Confidence Interval, </w:t>
      </w:r>
      <w:r>
        <w:rPr>
          <w:sz w:val="16"/>
          <w:szCs w:val="16"/>
        </w:rPr>
        <w:t>TKA</w:t>
      </w:r>
      <w:r w:rsidRPr="00A953A4">
        <w:rPr>
          <w:sz w:val="16"/>
          <w:szCs w:val="16"/>
        </w:rPr>
        <w:t xml:space="preserve"> – Total Knee </w:t>
      </w:r>
      <w:r>
        <w:rPr>
          <w:sz w:val="16"/>
          <w:szCs w:val="16"/>
        </w:rPr>
        <w:t>Arthroplasty, THA</w:t>
      </w:r>
      <w:r w:rsidRPr="00A953A4">
        <w:rPr>
          <w:sz w:val="16"/>
          <w:szCs w:val="16"/>
        </w:rPr>
        <w:t xml:space="preserve"> – Total Hip </w:t>
      </w:r>
      <w:r>
        <w:rPr>
          <w:sz w:val="16"/>
          <w:szCs w:val="16"/>
        </w:rPr>
        <w:t>Arthroplasty</w:t>
      </w:r>
      <w:r w:rsidRPr="00A953A4">
        <w:rPr>
          <w:sz w:val="16"/>
          <w:szCs w:val="16"/>
        </w:rPr>
        <w:t xml:space="preserve">, </w:t>
      </w:r>
      <w:r w:rsidRPr="00A953A4">
        <w:rPr>
          <w:sz w:val="16"/>
        </w:rPr>
        <w:t>OU – patients prescribed preoperative opioids</w:t>
      </w:r>
      <w:r w:rsidRPr="00A953A4">
        <w:rPr>
          <w:rFonts w:eastAsia="Times New Roman"/>
          <w:color w:val="000000"/>
          <w:sz w:val="16"/>
          <w:szCs w:val="22"/>
        </w:rPr>
        <w:t xml:space="preserve">, </w:t>
      </w:r>
      <w:r>
        <w:rPr>
          <w:sz w:val="16"/>
        </w:rPr>
        <w:t>nOU – Preoperative opioid-n</w:t>
      </w:r>
      <w:r w:rsidRPr="00A953A4">
        <w:rPr>
          <w:sz w:val="16"/>
        </w:rPr>
        <w:t>aïve patients</w:t>
      </w:r>
      <w:r>
        <w:rPr>
          <w:sz w:val="16"/>
        </w:rPr>
        <w:t>, ‘-‘ not reported in study</w:t>
      </w:r>
    </w:p>
    <w:p w14:paraId="7FDC47DC" w14:textId="77777777" w:rsidR="00FE2C1A" w:rsidRDefault="00FE2C1A" w:rsidP="00FE2C1A">
      <w:pPr>
        <w:jc w:val="both"/>
        <w:rPr>
          <w:sz w:val="16"/>
        </w:rPr>
      </w:pPr>
    </w:p>
    <w:p w14:paraId="40BDB45D" w14:textId="77777777" w:rsidR="00FE2C1A" w:rsidRDefault="00FE2C1A" w:rsidP="00FE2C1A">
      <w:pPr>
        <w:jc w:val="both"/>
        <w:rPr>
          <w:b/>
          <w:sz w:val="16"/>
        </w:rPr>
      </w:pPr>
      <w:r>
        <w:rPr>
          <w:b/>
          <w:sz w:val="16"/>
        </w:rPr>
        <w:t>Notes</w:t>
      </w:r>
    </w:p>
    <w:p w14:paraId="48BD2DEC" w14:textId="77777777" w:rsidR="00FE2C1A" w:rsidRPr="002B7844" w:rsidRDefault="00FE2C1A" w:rsidP="00FE2C1A">
      <w:pPr>
        <w:jc w:val="both"/>
        <w:rPr>
          <w:sz w:val="16"/>
        </w:rPr>
      </w:pPr>
      <w:r>
        <w:rPr>
          <w:b/>
          <w:sz w:val="16"/>
          <w:vertAlign w:val="superscript"/>
        </w:rPr>
        <w:t xml:space="preserve">1 </w:t>
      </w:r>
      <w:r>
        <w:rPr>
          <w:sz w:val="16"/>
        </w:rPr>
        <w:t>12% of preoperative opioid-naïve patients missing 12 months opioid data, 9% of preoperative opioid users missing 12 months opioid data</w:t>
      </w:r>
    </w:p>
    <w:p w14:paraId="1C97A448" w14:textId="77777777" w:rsidR="00FE2C1A" w:rsidRPr="00A72711" w:rsidRDefault="00FE2C1A" w:rsidP="00FE2C1A">
      <w:pPr>
        <w:jc w:val="both"/>
        <w:rPr>
          <w:sz w:val="15"/>
          <w:szCs w:val="15"/>
        </w:rPr>
        <w:sectPr w:rsidR="00FE2C1A" w:rsidRPr="00A72711" w:rsidSect="003B6337">
          <w:footerReference w:type="even" r:id="rId8"/>
          <w:footerReference w:type="default" r:id="rId9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8F773E6" w14:textId="77777777" w:rsidR="0001298D" w:rsidRDefault="00BD4EE4" w:rsidP="00251953">
      <w:pPr>
        <w:jc w:val="both"/>
      </w:pPr>
    </w:p>
    <w:sectPr w:rsidR="0001298D" w:rsidSect="003B633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229F" w14:textId="77777777" w:rsidR="00BD4EE4" w:rsidRDefault="00BD4EE4" w:rsidP="00FE2C1A">
      <w:r>
        <w:separator/>
      </w:r>
    </w:p>
  </w:endnote>
  <w:endnote w:type="continuationSeparator" w:id="0">
    <w:p w14:paraId="42A71DBC" w14:textId="77777777" w:rsidR="00BD4EE4" w:rsidRDefault="00BD4EE4" w:rsidP="00FE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BEB3" w14:textId="77777777" w:rsidR="00FE2C1A" w:rsidRDefault="00FE2C1A" w:rsidP="002573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5CC91" w14:textId="77777777" w:rsidR="00FE2C1A" w:rsidRDefault="00FE2C1A" w:rsidP="00FE2C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5C3AD" w14:textId="77777777" w:rsidR="00FE2C1A" w:rsidRDefault="00FE2C1A" w:rsidP="002573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E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D09F7D" w14:textId="77777777" w:rsidR="00FE2C1A" w:rsidRDefault="00FE2C1A" w:rsidP="00FE2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6E129" w14:textId="77777777" w:rsidR="00BD4EE4" w:rsidRDefault="00BD4EE4" w:rsidP="00FE2C1A">
      <w:r>
        <w:separator/>
      </w:r>
    </w:p>
  </w:footnote>
  <w:footnote w:type="continuationSeparator" w:id="0">
    <w:p w14:paraId="42A32F4C" w14:textId="77777777" w:rsidR="00BD4EE4" w:rsidRDefault="00BD4EE4" w:rsidP="00FE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E2C1A"/>
    <w:rsid w:val="000166B0"/>
    <w:rsid w:val="000B4A02"/>
    <w:rsid w:val="00251953"/>
    <w:rsid w:val="004126FF"/>
    <w:rsid w:val="004C389C"/>
    <w:rsid w:val="009D270A"/>
    <w:rsid w:val="00BD4EE4"/>
    <w:rsid w:val="00D30EA8"/>
    <w:rsid w:val="00E5419E"/>
    <w:rsid w:val="00E806A7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E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C1A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C1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C1A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C1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4226</Characters>
  <Application>Microsoft Office Word</Application>
  <DocSecurity>0</DocSecurity>
  <Lines>71</Lines>
  <Paragraphs>30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Goplen</dc:creator>
  <cp:keywords/>
  <dc:description/>
  <cp:lastModifiedBy>HEALCANCIA</cp:lastModifiedBy>
  <cp:revision>5</cp:revision>
  <dcterms:created xsi:type="dcterms:W3CDTF">2018-12-12T16:06:00Z</dcterms:created>
  <dcterms:modified xsi:type="dcterms:W3CDTF">2019-05-14T06:07:00Z</dcterms:modified>
</cp:coreProperties>
</file>