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2225B" w14:textId="77777777" w:rsidR="006A17BC" w:rsidRPr="00180AFC" w:rsidRDefault="006A17BC">
      <w:pPr>
        <w:rPr>
          <w:sz w:val="22"/>
          <w:szCs w:val="22"/>
        </w:rPr>
      </w:pPr>
    </w:p>
    <w:p w14:paraId="04F3CC12" w14:textId="0DC731C5" w:rsidR="00504A65" w:rsidRPr="00180AFC" w:rsidRDefault="009E7A8B" w:rsidP="00180AFC">
      <w:pPr>
        <w:pStyle w:val="Caption"/>
        <w:rPr>
          <w:sz w:val="22"/>
          <w:szCs w:val="22"/>
        </w:rPr>
      </w:pPr>
      <w:r w:rsidRPr="00180AFC">
        <w:rPr>
          <w:sz w:val="22"/>
          <w:szCs w:val="22"/>
        </w:rPr>
        <w:t xml:space="preserve">Table S1. </w:t>
      </w:r>
      <w:proofErr w:type="gramStart"/>
      <w:r w:rsidR="00504A65" w:rsidRPr="00180AFC">
        <w:rPr>
          <w:sz w:val="22"/>
          <w:szCs w:val="22"/>
        </w:rPr>
        <w:t>Flux density time and space averages for the whole period 2005 -2009.</w:t>
      </w:r>
      <w:proofErr w:type="gramEnd"/>
      <w:r w:rsidR="00504A65" w:rsidRPr="00180AFC">
        <w:rPr>
          <w:sz w:val="22"/>
          <w:szCs w:val="22"/>
        </w:rPr>
        <w:t xml:space="preserve"> All values are in mg</w:t>
      </w:r>
      <w:r w:rsidR="00504A65" w:rsidRPr="00180AFC">
        <w:rPr>
          <w:sz w:val="22"/>
          <w:szCs w:val="22"/>
          <w:vertAlign w:val="subscript"/>
        </w:rPr>
        <w:t>CO2</w:t>
      </w:r>
      <w:r w:rsidR="00504A65" w:rsidRPr="00180AFC">
        <w:rPr>
          <w:sz w:val="22"/>
          <w:szCs w:val="22"/>
        </w:rPr>
        <w:t xml:space="preserve"> m</w:t>
      </w:r>
      <w:r w:rsidR="00504A65" w:rsidRPr="00180AFC">
        <w:rPr>
          <w:sz w:val="22"/>
          <w:szCs w:val="22"/>
          <w:vertAlign w:val="superscript"/>
        </w:rPr>
        <w:t>−2</w:t>
      </w:r>
      <w:r w:rsidR="00504A65" w:rsidRPr="00180AFC">
        <w:rPr>
          <w:sz w:val="22"/>
          <w:szCs w:val="22"/>
        </w:rPr>
        <w:t xml:space="preserve"> s</w:t>
      </w:r>
      <w:r w:rsidR="00504A65" w:rsidRPr="00180AFC">
        <w:rPr>
          <w:sz w:val="22"/>
          <w:szCs w:val="22"/>
          <w:vertAlign w:val="superscript"/>
        </w:rPr>
        <w:t>−1</w:t>
      </w:r>
      <w:r w:rsidR="00504A65" w:rsidRPr="00180AFC">
        <w:rPr>
          <w:sz w:val="22"/>
          <w:szCs w:val="22"/>
        </w:rPr>
        <w:t xml:space="preserve"> averaged in the area defined by the mask.</w:t>
      </w:r>
      <w:bookmarkStart w:id="0" w:name="_GoBack"/>
      <w:bookmarkEnd w:id="0"/>
    </w:p>
    <w:tbl>
      <w:tblPr>
        <w:tblStyle w:val="TableGrid"/>
        <w:tblW w:w="0" w:type="auto"/>
        <w:tblInd w:w="-318" w:type="dxa"/>
        <w:tblLook w:val="04A0" w:firstRow="1" w:lastRow="0" w:firstColumn="1" w:lastColumn="0" w:noHBand="0" w:noVBand="1"/>
      </w:tblPr>
      <w:tblGrid>
        <w:gridCol w:w="2001"/>
        <w:gridCol w:w="1649"/>
        <w:gridCol w:w="1750"/>
        <w:gridCol w:w="1683"/>
        <w:gridCol w:w="1751"/>
      </w:tblGrid>
      <w:tr w:rsidR="00504A65" w:rsidRPr="00526980" w14:paraId="0789D13C" w14:textId="77777777" w:rsidTr="00180AFC">
        <w:trPr>
          <w:trHeight w:val="573"/>
        </w:trPr>
        <w:tc>
          <w:tcPr>
            <w:tcW w:w="2001" w:type="dxa"/>
          </w:tcPr>
          <w:p w14:paraId="27F7217B" w14:textId="77777777" w:rsidR="00504A65" w:rsidRPr="00180AFC" w:rsidRDefault="00504A65" w:rsidP="00504A65">
            <w:pPr>
              <w:rPr>
                <w:sz w:val="22"/>
                <w:szCs w:val="22"/>
              </w:rPr>
            </w:pPr>
          </w:p>
        </w:tc>
        <w:tc>
          <w:tcPr>
            <w:tcW w:w="1649" w:type="dxa"/>
          </w:tcPr>
          <w:p w14:paraId="4ECC2DFF"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proofErr w:type="gramStart"/>
            <w:r w:rsidRPr="00180AFC">
              <w:rPr>
                <w:rFonts w:eastAsia="SimSun"/>
                <w:sz w:val="22"/>
                <w:szCs w:val="22"/>
                <w:lang w:eastAsia="en-GB"/>
              </w:rPr>
              <w:t>prior</w:t>
            </w:r>
            <w:proofErr w:type="gramEnd"/>
            <w:r w:rsidRPr="00180AFC">
              <w:rPr>
                <w:rFonts w:eastAsia="SimSun"/>
                <w:sz w:val="22"/>
                <w:szCs w:val="22"/>
                <w:lang w:eastAsia="en-GB"/>
              </w:rPr>
              <w:t xml:space="preserve"> flux </w:t>
            </w:r>
          </w:p>
        </w:tc>
        <w:tc>
          <w:tcPr>
            <w:tcW w:w="1750" w:type="dxa"/>
          </w:tcPr>
          <w:p w14:paraId="0A0D5FF7"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proofErr w:type="gramStart"/>
            <w:r w:rsidRPr="00180AFC">
              <w:rPr>
                <w:rFonts w:eastAsia="SimSun"/>
                <w:sz w:val="22"/>
                <w:szCs w:val="22"/>
                <w:lang w:eastAsia="en-GB"/>
              </w:rPr>
              <w:t>posterior</w:t>
            </w:r>
            <w:proofErr w:type="gramEnd"/>
            <w:r w:rsidRPr="00180AFC">
              <w:rPr>
                <w:rFonts w:eastAsia="SimSun"/>
                <w:sz w:val="22"/>
                <w:szCs w:val="22"/>
                <w:lang w:eastAsia="en-GB"/>
              </w:rPr>
              <w:t xml:space="preserve"> flux </w:t>
            </w:r>
          </w:p>
        </w:tc>
        <w:tc>
          <w:tcPr>
            <w:tcW w:w="1683" w:type="dxa"/>
          </w:tcPr>
          <w:p w14:paraId="3E272F6B"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proofErr w:type="gramStart"/>
            <w:r w:rsidRPr="00180AFC">
              <w:rPr>
                <w:rFonts w:eastAsia="SimSun"/>
                <w:sz w:val="22"/>
                <w:szCs w:val="22"/>
                <w:lang w:eastAsia="en-GB"/>
              </w:rPr>
              <w:t>prior</w:t>
            </w:r>
            <w:proofErr w:type="gramEnd"/>
            <w:r w:rsidRPr="00180AFC">
              <w:rPr>
                <w:rFonts w:eastAsia="SimSun"/>
                <w:sz w:val="22"/>
                <w:szCs w:val="22"/>
                <w:lang w:eastAsia="en-GB"/>
              </w:rPr>
              <w:t xml:space="preserve"> </w:t>
            </w:r>
            <w:proofErr w:type="spellStart"/>
            <w:r w:rsidRPr="00180AFC">
              <w:rPr>
                <w:rFonts w:eastAsia="SimSun"/>
                <w:sz w:val="22"/>
                <w:szCs w:val="22"/>
                <w:lang w:eastAsia="en-GB"/>
              </w:rPr>
              <w:t>uncert</w:t>
            </w:r>
            <w:proofErr w:type="spellEnd"/>
            <w:r w:rsidRPr="00180AFC">
              <w:rPr>
                <w:rFonts w:eastAsia="SimSun"/>
                <w:sz w:val="22"/>
                <w:szCs w:val="22"/>
                <w:lang w:eastAsia="en-GB"/>
              </w:rPr>
              <w:t xml:space="preserve"> </w:t>
            </w:r>
          </w:p>
        </w:tc>
        <w:tc>
          <w:tcPr>
            <w:tcW w:w="1751" w:type="dxa"/>
          </w:tcPr>
          <w:p w14:paraId="0052E78E"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proofErr w:type="gramStart"/>
            <w:r w:rsidRPr="00180AFC">
              <w:rPr>
                <w:rFonts w:eastAsia="SimSun"/>
                <w:sz w:val="22"/>
                <w:szCs w:val="22"/>
                <w:lang w:eastAsia="en-GB"/>
              </w:rPr>
              <w:t>posterior</w:t>
            </w:r>
            <w:proofErr w:type="gramEnd"/>
            <w:r w:rsidRPr="00180AFC">
              <w:rPr>
                <w:rFonts w:eastAsia="SimSun"/>
                <w:sz w:val="22"/>
                <w:szCs w:val="22"/>
                <w:lang w:eastAsia="en-GB"/>
              </w:rPr>
              <w:t xml:space="preserve"> </w:t>
            </w:r>
            <w:proofErr w:type="spellStart"/>
            <w:r w:rsidRPr="00180AFC">
              <w:rPr>
                <w:rFonts w:eastAsia="SimSun"/>
                <w:sz w:val="22"/>
                <w:szCs w:val="22"/>
                <w:lang w:eastAsia="en-GB"/>
              </w:rPr>
              <w:t>uncert</w:t>
            </w:r>
            <w:proofErr w:type="spellEnd"/>
            <w:r w:rsidRPr="00180AFC">
              <w:rPr>
                <w:rFonts w:eastAsia="SimSun"/>
                <w:sz w:val="22"/>
                <w:szCs w:val="22"/>
                <w:lang w:eastAsia="en-GB"/>
              </w:rPr>
              <w:t xml:space="preserve"> </w:t>
            </w:r>
          </w:p>
        </w:tc>
      </w:tr>
      <w:tr w:rsidR="00504A65" w:rsidRPr="00526980" w14:paraId="378FA2B9" w14:textId="77777777" w:rsidTr="00180AFC">
        <w:tc>
          <w:tcPr>
            <w:tcW w:w="2001" w:type="dxa"/>
          </w:tcPr>
          <w:p w14:paraId="4D2CA970"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Rural </w:t>
            </w:r>
          </w:p>
        </w:tc>
        <w:tc>
          <w:tcPr>
            <w:tcW w:w="1649" w:type="dxa"/>
          </w:tcPr>
          <w:p w14:paraId="456D1035"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0.04 </w:t>
            </w:r>
          </w:p>
        </w:tc>
        <w:tc>
          <w:tcPr>
            <w:tcW w:w="1750" w:type="dxa"/>
          </w:tcPr>
          <w:p w14:paraId="0413ACB4"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0.05</w:t>
            </w:r>
          </w:p>
        </w:tc>
        <w:tc>
          <w:tcPr>
            <w:tcW w:w="1683" w:type="dxa"/>
          </w:tcPr>
          <w:p w14:paraId="01D53B01" w14:textId="77777777" w:rsidR="00504A65" w:rsidRPr="00180AFC" w:rsidRDefault="00504A65" w:rsidP="00504A65">
            <w:pPr>
              <w:keepNext/>
              <w:widowControl w:val="0"/>
              <w:tabs>
                <w:tab w:val="center" w:pos="917"/>
              </w:tabs>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0.02</w:t>
            </w:r>
            <w:r w:rsidRPr="00180AFC">
              <w:rPr>
                <w:rFonts w:eastAsia="SimSun"/>
                <w:sz w:val="22"/>
                <w:szCs w:val="22"/>
                <w:lang w:eastAsia="en-GB"/>
              </w:rPr>
              <w:tab/>
            </w:r>
          </w:p>
        </w:tc>
        <w:tc>
          <w:tcPr>
            <w:tcW w:w="1751" w:type="dxa"/>
          </w:tcPr>
          <w:p w14:paraId="6C453F05"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0.02</w:t>
            </w:r>
          </w:p>
        </w:tc>
      </w:tr>
      <w:tr w:rsidR="00504A65" w:rsidRPr="00526980" w14:paraId="613BFF35" w14:textId="77777777" w:rsidTr="00180AFC">
        <w:tc>
          <w:tcPr>
            <w:tcW w:w="2001" w:type="dxa"/>
          </w:tcPr>
          <w:p w14:paraId="1C626003"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Urban </w:t>
            </w:r>
          </w:p>
        </w:tc>
        <w:tc>
          <w:tcPr>
            <w:tcW w:w="1649" w:type="dxa"/>
          </w:tcPr>
          <w:p w14:paraId="050A0D8A"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0.64</w:t>
            </w:r>
          </w:p>
        </w:tc>
        <w:tc>
          <w:tcPr>
            <w:tcW w:w="1750" w:type="dxa"/>
          </w:tcPr>
          <w:p w14:paraId="6DB60E51" w14:textId="77777777" w:rsidR="00504A65" w:rsidRPr="00180AFC" w:rsidRDefault="00504A65" w:rsidP="00504A65">
            <w:pPr>
              <w:keepNext/>
              <w:widowControl w:val="0"/>
              <w:tabs>
                <w:tab w:val="center" w:pos="917"/>
              </w:tabs>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0.86</w:t>
            </w:r>
            <w:r w:rsidRPr="00180AFC">
              <w:rPr>
                <w:rFonts w:eastAsia="SimSun"/>
                <w:sz w:val="22"/>
                <w:szCs w:val="22"/>
                <w:lang w:eastAsia="en-GB"/>
              </w:rPr>
              <w:tab/>
            </w:r>
          </w:p>
        </w:tc>
        <w:tc>
          <w:tcPr>
            <w:tcW w:w="1683" w:type="dxa"/>
          </w:tcPr>
          <w:p w14:paraId="7C50398D"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0.32</w:t>
            </w:r>
            <w:r w:rsidRPr="00180AFC">
              <w:rPr>
                <w:rFonts w:eastAsia="SimSun"/>
                <w:sz w:val="22"/>
                <w:szCs w:val="22"/>
                <w:lang w:eastAsia="en-GB"/>
              </w:rPr>
              <w:tab/>
            </w:r>
          </w:p>
        </w:tc>
        <w:tc>
          <w:tcPr>
            <w:tcW w:w="1751" w:type="dxa"/>
          </w:tcPr>
          <w:p w14:paraId="2CBCC771"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0.25</w:t>
            </w:r>
          </w:p>
        </w:tc>
      </w:tr>
      <w:tr w:rsidR="00504A65" w:rsidRPr="00526980" w14:paraId="4DEF0EE1" w14:textId="77777777" w:rsidTr="00180AFC">
        <w:tc>
          <w:tcPr>
            <w:tcW w:w="2001" w:type="dxa"/>
          </w:tcPr>
          <w:p w14:paraId="55BA8731"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Sea </w:t>
            </w:r>
          </w:p>
        </w:tc>
        <w:tc>
          <w:tcPr>
            <w:tcW w:w="1649" w:type="dxa"/>
          </w:tcPr>
          <w:p w14:paraId="6FE15510"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0.01</w:t>
            </w:r>
          </w:p>
        </w:tc>
        <w:tc>
          <w:tcPr>
            <w:tcW w:w="1750" w:type="dxa"/>
          </w:tcPr>
          <w:p w14:paraId="32894717"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0.01</w:t>
            </w:r>
          </w:p>
        </w:tc>
        <w:tc>
          <w:tcPr>
            <w:tcW w:w="1683" w:type="dxa"/>
          </w:tcPr>
          <w:p w14:paraId="577915FF"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&lt;0.01 </w:t>
            </w:r>
          </w:p>
        </w:tc>
        <w:tc>
          <w:tcPr>
            <w:tcW w:w="1751" w:type="dxa"/>
          </w:tcPr>
          <w:p w14:paraId="5B4DACE7"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&lt;0.01</w:t>
            </w:r>
          </w:p>
        </w:tc>
      </w:tr>
      <w:tr w:rsidR="00504A65" w:rsidRPr="00526980" w14:paraId="35582E1B" w14:textId="77777777" w:rsidTr="00180AFC">
        <w:tc>
          <w:tcPr>
            <w:tcW w:w="2001" w:type="dxa"/>
          </w:tcPr>
          <w:p w14:paraId="671ABC55"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hint="eastAsia"/>
                <w:position w:val="-11"/>
                <w:sz w:val="22"/>
                <w:szCs w:val="22"/>
                <w:lang w:eastAsia="en-GB"/>
              </w:rPr>
              <w:t>≥</w:t>
            </w:r>
            <w:r w:rsidRPr="00180AFC">
              <w:rPr>
                <w:rFonts w:eastAsia="SimSun"/>
                <w:position w:val="-11"/>
                <w:sz w:val="22"/>
                <w:szCs w:val="22"/>
                <w:lang w:eastAsia="en-GB"/>
              </w:rPr>
              <w:t xml:space="preserve"> 1 mg m</w:t>
            </w:r>
            <w:r w:rsidRPr="00180AFC">
              <w:rPr>
                <w:rFonts w:eastAsia="SimSun"/>
                <w:position w:val="-11"/>
                <w:sz w:val="22"/>
                <w:szCs w:val="22"/>
                <w:vertAlign w:val="superscript"/>
                <w:lang w:eastAsia="en-GB"/>
              </w:rPr>
              <w:t>-2</w:t>
            </w:r>
            <w:r w:rsidRPr="00180AFC">
              <w:rPr>
                <w:rFonts w:eastAsia="SimSun"/>
                <w:position w:val="-11"/>
                <w:sz w:val="22"/>
                <w:szCs w:val="22"/>
                <w:lang w:eastAsia="en-GB"/>
              </w:rPr>
              <w:t xml:space="preserve"> s</w:t>
            </w:r>
            <w:r w:rsidRPr="00180AFC">
              <w:rPr>
                <w:rFonts w:eastAsia="SimSun"/>
                <w:position w:val="-11"/>
                <w:sz w:val="22"/>
                <w:szCs w:val="22"/>
                <w:vertAlign w:val="superscript"/>
                <w:lang w:eastAsia="en-GB"/>
              </w:rPr>
              <w:t>-1</w:t>
            </w:r>
          </w:p>
        </w:tc>
        <w:tc>
          <w:tcPr>
            <w:tcW w:w="1649" w:type="dxa"/>
          </w:tcPr>
          <w:p w14:paraId="07B7E69E"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1.71</w:t>
            </w:r>
          </w:p>
        </w:tc>
        <w:tc>
          <w:tcPr>
            <w:tcW w:w="1750" w:type="dxa"/>
          </w:tcPr>
          <w:p w14:paraId="3516F7CB"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1.80 </w:t>
            </w:r>
          </w:p>
        </w:tc>
        <w:tc>
          <w:tcPr>
            <w:tcW w:w="1683" w:type="dxa"/>
          </w:tcPr>
          <w:p w14:paraId="4D2CE9A8"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 xml:space="preserve">0.85 </w:t>
            </w:r>
          </w:p>
        </w:tc>
        <w:tc>
          <w:tcPr>
            <w:tcW w:w="1751" w:type="dxa"/>
          </w:tcPr>
          <w:p w14:paraId="4F0CB3BD"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0.65</w:t>
            </w:r>
          </w:p>
        </w:tc>
      </w:tr>
      <w:tr w:rsidR="00504A65" w:rsidRPr="00526980" w14:paraId="2EF204C7" w14:textId="77777777" w:rsidTr="00180AFC">
        <w:tc>
          <w:tcPr>
            <w:tcW w:w="2001" w:type="dxa"/>
          </w:tcPr>
          <w:p w14:paraId="12ED907D"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hint="eastAsia"/>
                <w:position w:val="-11"/>
                <w:sz w:val="22"/>
                <w:szCs w:val="22"/>
                <w:lang w:eastAsia="en-GB"/>
              </w:rPr>
              <w:t>≥</w:t>
            </w:r>
            <w:r w:rsidRPr="00180AFC">
              <w:rPr>
                <w:rFonts w:eastAsia="SimSun"/>
                <w:position w:val="-11"/>
                <w:sz w:val="22"/>
                <w:szCs w:val="22"/>
                <w:lang w:eastAsia="en-GB"/>
              </w:rPr>
              <w:t xml:space="preserve"> 0.01 mg m</w:t>
            </w:r>
            <w:r w:rsidRPr="00180AFC">
              <w:rPr>
                <w:rFonts w:eastAsia="SimSun"/>
                <w:position w:val="-11"/>
                <w:sz w:val="22"/>
                <w:szCs w:val="22"/>
                <w:vertAlign w:val="superscript"/>
                <w:lang w:eastAsia="en-GB"/>
              </w:rPr>
              <w:t>-2</w:t>
            </w:r>
            <w:r w:rsidRPr="00180AFC">
              <w:rPr>
                <w:rFonts w:eastAsia="SimSun"/>
                <w:position w:val="-11"/>
                <w:sz w:val="22"/>
                <w:szCs w:val="22"/>
                <w:lang w:eastAsia="en-GB"/>
              </w:rPr>
              <w:t xml:space="preserve"> s</w:t>
            </w:r>
            <w:r w:rsidRPr="00180AFC">
              <w:rPr>
                <w:rFonts w:eastAsia="SimSun"/>
                <w:position w:val="-11"/>
                <w:sz w:val="22"/>
                <w:szCs w:val="22"/>
                <w:vertAlign w:val="superscript"/>
                <w:lang w:eastAsia="en-GB"/>
              </w:rPr>
              <w:t>-1</w:t>
            </w:r>
            <w:r w:rsidRPr="00180AFC">
              <w:rPr>
                <w:rFonts w:eastAsia="SimSun"/>
                <w:sz w:val="22"/>
                <w:szCs w:val="22"/>
                <w:lang w:eastAsia="en-GB"/>
              </w:rPr>
              <w:t xml:space="preserve"> </w:t>
            </w:r>
          </w:p>
        </w:tc>
        <w:tc>
          <w:tcPr>
            <w:tcW w:w="1649" w:type="dxa"/>
          </w:tcPr>
          <w:p w14:paraId="3ECCB43F"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0.27</w:t>
            </w:r>
          </w:p>
        </w:tc>
        <w:tc>
          <w:tcPr>
            <w:tcW w:w="1750" w:type="dxa"/>
          </w:tcPr>
          <w:p w14:paraId="4E2BAE80"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0.37</w:t>
            </w:r>
          </w:p>
        </w:tc>
        <w:tc>
          <w:tcPr>
            <w:tcW w:w="1683" w:type="dxa"/>
          </w:tcPr>
          <w:p w14:paraId="7CD247A0"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0.13</w:t>
            </w:r>
          </w:p>
        </w:tc>
        <w:tc>
          <w:tcPr>
            <w:tcW w:w="1751" w:type="dxa"/>
          </w:tcPr>
          <w:p w14:paraId="2A12D13E"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0.11</w:t>
            </w:r>
          </w:p>
        </w:tc>
      </w:tr>
      <w:tr w:rsidR="00504A65" w:rsidRPr="00526980" w14:paraId="4B453061" w14:textId="77777777" w:rsidTr="00180AFC">
        <w:tc>
          <w:tcPr>
            <w:tcW w:w="2001" w:type="dxa"/>
          </w:tcPr>
          <w:p w14:paraId="15AE0430"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proofErr w:type="gramStart"/>
            <w:r w:rsidRPr="00180AFC">
              <w:rPr>
                <w:rFonts w:eastAsia="SimSun"/>
                <w:sz w:val="22"/>
                <w:szCs w:val="22"/>
                <w:lang w:eastAsia="en-GB"/>
              </w:rPr>
              <w:t>all</w:t>
            </w:r>
            <w:proofErr w:type="gramEnd"/>
            <w:r w:rsidRPr="00180AFC">
              <w:rPr>
                <w:rFonts w:eastAsia="SimSun"/>
                <w:sz w:val="22"/>
                <w:szCs w:val="22"/>
                <w:lang w:eastAsia="en-GB"/>
              </w:rPr>
              <w:t xml:space="preserve"> grid </w:t>
            </w:r>
          </w:p>
        </w:tc>
        <w:tc>
          <w:tcPr>
            <w:tcW w:w="1649" w:type="dxa"/>
          </w:tcPr>
          <w:p w14:paraId="4FE35A43"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0.17</w:t>
            </w:r>
          </w:p>
        </w:tc>
        <w:tc>
          <w:tcPr>
            <w:tcW w:w="1750" w:type="dxa"/>
          </w:tcPr>
          <w:p w14:paraId="600A985A"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0.23</w:t>
            </w:r>
          </w:p>
        </w:tc>
        <w:tc>
          <w:tcPr>
            <w:tcW w:w="1683" w:type="dxa"/>
          </w:tcPr>
          <w:p w14:paraId="118390A3" w14:textId="77777777" w:rsidR="00504A65" w:rsidRPr="00180AFC" w:rsidRDefault="00504A65" w:rsidP="00504A65">
            <w:pPr>
              <w:keepNext/>
              <w:widowControl w:val="0"/>
              <w:autoSpaceDE w:val="0"/>
              <w:autoSpaceDN w:val="0"/>
              <w:adjustRightInd w:val="0"/>
              <w:spacing w:before="240" w:after="240" w:line="240" w:lineRule="auto"/>
              <w:jc w:val="left"/>
              <w:outlineLvl w:val="2"/>
              <w:rPr>
                <w:sz w:val="22"/>
                <w:szCs w:val="22"/>
              </w:rPr>
            </w:pPr>
            <w:r w:rsidRPr="00180AFC">
              <w:rPr>
                <w:rFonts w:eastAsia="SimSun"/>
                <w:sz w:val="22"/>
                <w:szCs w:val="22"/>
                <w:lang w:eastAsia="en-GB"/>
              </w:rPr>
              <w:t>0.08</w:t>
            </w:r>
          </w:p>
        </w:tc>
        <w:tc>
          <w:tcPr>
            <w:tcW w:w="1751" w:type="dxa"/>
          </w:tcPr>
          <w:p w14:paraId="7F506BD1" w14:textId="77777777" w:rsidR="00504A65" w:rsidRPr="00180AFC" w:rsidRDefault="00504A65" w:rsidP="00504A65">
            <w:pPr>
              <w:keepNext/>
              <w:widowControl w:val="0"/>
              <w:autoSpaceDE w:val="0"/>
              <w:autoSpaceDN w:val="0"/>
              <w:adjustRightInd w:val="0"/>
              <w:spacing w:before="240" w:after="240" w:line="240" w:lineRule="auto"/>
              <w:jc w:val="left"/>
              <w:outlineLvl w:val="2"/>
              <w:rPr>
                <w:rFonts w:eastAsia="SimSun"/>
                <w:sz w:val="22"/>
                <w:szCs w:val="22"/>
                <w:lang w:eastAsia="en-GB"/>
              </w:rPr>
            </w:pPr>
            <w:r w:rsidRPr="00180AFC">
              <w:rPr>
                <w:rFonts w:eastAsia="SimSun"/>
                <w:sz w:val="22"/>
                <w:szCs w:val="22"/>
                <w:lang w:eastAsia="en-GB"/>
              </w:rPr>
              <w:t>0.07</w:t>
            </w:r>
          </w:p>
        </w:tc>
      </w:tr>
    </w:tbl>
    <w:p w14:paraId="737343A6" w14:textId="77777777" w:rsidR="00504A65" w:rsidRPr="00180AFC" w:rsidRDefault="00504A65">
      <w:pPr>
        <w:rPr>
          <w:sz w:val="22"/>
          <w:szCs w:val="22"/>
        </w:rPr>
      </w:pPr>
    </w:p>
    <w:p w14:paraId="160BB1CE" w14:textId="68FA2F49" w:rsidR="006A17BC" w:rsidRPr="00180AFC" w:rsidRDefault="00AE15F0" w:rsidP="00180AFC">
      <w:pPr>
        <w:pStyle w:val="Heading3"/>
        <w:rPr>
          <w:sz w:val="22"/>
          <w:szCs w:val="22"/>
          <w:lang w:val="en-US"/>
        </w:rPr>
      </w:pPr>
      <w:r w:rsidRPr="00180AFC">
        <w:rPr>
          <w:rFonts w:cs="Times New Roman"/>
          <w:sz w:val="22"/>
          <w:szCs w:val="22"/>
          <w:lang w:val="en-US"/>
        </w:rPr>
        <w:t xml:space="preserve">Text </w:t>
      </w:r>
      <w:r w:rsidR="00976224" w:rsidRPr="00180AFC">
        <w:rPr>
          <w:rFonts w:cs="Times New Roman"/>
          <w:sz w:val="22"/>
          <w:szCs w:val="22"/>
          <w:lang w:val="en-US"/>
        </w:rPr>
        <w:t xml:space="preserve">S1) </w:t>
      </w:r>
      <w:r w:rsidR="006A17BC" w:rsidRPr="00180AFC">
        <w:rPr>
          <w:rFonts w:cs="Times New Roman"/>
          <w:sz w:val="22"/>
          <w:szCs w:val="22"/>
          <w:lang w:val="en-US"/>
        </w:rPr>
        <w:t>Description of the CONTRAIL observations</w:t>
      </w:r>
    </w:p>
    <w:p w14:paraId="751727D4" w14:textId="6BCE4B3A" w:rsidR="006A17BC" w:rsidRPr="00180AFC" w:rsidRDefault="006A17BC" w:rsidP="006A17BC">
      <w:pPr>
        <w:rPr>
          <w:sz w:val="22"/>
          <w:szCs w:val="22"/>
          <w:lang w:val="en-US"/>
        </w:rPr>
      </w:pPr>
      <w:r w:rsidRPr="00180AFC">
        <w:rPr>
          <w:b/>
          <w:bCs/>
          <w:sz w:val="22"/>
          <w:szCs w:val="22"/>
          <w:lang w:val="en-US"/>
        </w:rPr>
        <w:t>Measurement method</w:t>
      </w:r>
      <w:r w:rsidRPr="00180AFC">
        <w:rPr>
          <w:sz w:val="22"/>
          <w:szCs w:val="22"/>
          <w:lang w:val="en-US"/>
        </w:rPr>
        <w:t xml:space="preserve">: </w:t>
      </w:r>
      <w:proofErr w:type="gramStart"/>
      <w:r w:rsidRPr="00180AFC">
        <w:rPr>
          <w:sz w:val="22"/>
          <w:szCs w:val="22"/>
          <w:lang w:val="en-US"/>
        </w:rPr>
        <w:t>Sample air is drawn by a diaphragm pump</w:t>
      </w:r>
      <w:proofErr w:type="gramEnd"/>
      <w:r w:rsidRPr="00180AFC">
        <w:rPr>
          <w:sz w:val="22"/>
          <w:szCs w:val="22"/>
          <w:lang w:val="en-US"/>
        </w:rPr>
        <w:t xml:space="preserve"> from an intake port connected to the air conditioning duct of the aircraft and introduced into an </w:t>
      </w:r>
      <w:r w:rsidR="00CC0809" w:rsidRPr="00180AFC">
        <w:rPr>
          <w:sz w:val="22"/>
          <w:szCs w:val="22"/>
          <w:lang w:val="en-US"/>
        </w:rPr>
        <w:t>NDIR (LI-COR, LI-840) of the continuous measuring equipment (CME)</w:t>
      </w:r>
      <w:r w:rsidRPr="00180AFC">
        <w:rPr>
          <w:sz w:val="22"/>
          <w:szCs w:val="22"/>
          <w:lang w:val="en-US"/>
        </w:rPr>
        <w:t>. Water vapor is removed from the sample air by a membrane dryer (</w:t>
      </w:r>
      <w:proofErr w:type="spellStart"/>
      <w:r w:rsidRPr="00180AFC">
        <w:rPr>
          <w:sz w:val="22"/>
          <w:szCs w:val="22"/>
          <w:lang w:val="en-US"/>
        </w:rPr>
        <w:t>Nafion</w:t>
      </w:r>
      <w:proofErr w:type="spellEnd"/>
      <w:r w:rsidRPr="00180AFC">
        <w:rPr>
          <w:sz w:val="22"/>
          <w:szCs w:val="22"/>
          <w:lang w:val="en-US"/>
        </w:rPr>
        <w:t xml:space="preserve"> Dryer) and magnesium perchlorate.</w:t>
      </w:r>
    </w:p>
    <w:p w14:paraId="145FF744" w14:textId="77777777" w:rsidR="006A17BC" w:rsidRPr="00180AFC" w:rsidRDefault="006A17BC" w:rsidP="006A17BC">
      <w:pPr>
        <w:rPr>
          <w:sz w:val="22"/>
          <w:szCs w:val="22"/>
          <w:lang w:val="en-US"/>
        </w:rPr>
      </w:pPr>
      <w:r w:rsidRPr="00180AFC">
        <w:rPr>
          <w:b/>
          <w:bCs/>
          <w:sz w:val="22"/>
          <w:szCs w:val="22"/>
          <w:lang w:val="en-US"/>
        </w:rPr>
        <w:t>Calculation method:</w:t>
      </w:r>
      <w:r w:rsidRPr="00180AFC">
        <w:rPr>
          <w:sz w:val="22"/>
          <w:szCs w:val="22"/>
          <w:lang w:val="en-US"/>
        </w:rPr>
        <w:t xml:space="preserve"> Sample air is continuously introduced to the NDIR except for time periods when the line is switched to standard gases. Two standard gases (CO</w:t>
      </w:r>
      <w:r w:rsidRPr="00180AFC">
        <w:rPr>
          <w:sz w:val="22"/>
          <w:szCs w:val="22"/>
          <w:vertAlign w:val="subscript"/>
          <w:lang w:val="en-US"/>
        </w:rPr>
        <w:t>2</w:t>
      </w:r>
      <w:r w:rsidRPr="00180AFC">
        <w:rPr>
          <w:sz w:val="22"/>
          <w:szCs w:val="22"/>
          <w:lang w:val="en-US"/>
        </w:rPr>
        <w:t> in air), whose CO</w:t>
      </w:r>
      <w:r w:rsidRPr="00180AFC">
        <w:rPr>
          <w:sz w:val="22"/>
          <w:szCs w:val="22"/>
          <w:vertAlign w:val="subscript"/>
          <w:lang w:val="en-US"/>
        </w:rPr>
        <w:t>2</w:t>
      </w:r>
      <w:r w:rsidRPr="00180AFC">
        <w:rPr>
          <w:sz w:val="22"/>
          <w:szCs w:val="22"/>
          <w:lang w:val="en-US"/>
        </w:rPr>
        <w:t> mole fractions are traceable to the NIES 09 scale, are introduced into the NDIR every 10-15 min during the ascent or descent portion of the flight and every 20-60 min during the cruise. The standard gases flow for 50 seconds and the last 10-second signals are averaged for the calculation. Sample air signals are averaged every 10 and 60 seconds for the ascent/descent and cruising portion of the flight, respectively. The CO</w:t>
      </w:r>
      <w:r w:rsidRPr="00180AFC">
        <w:rPr>
          <w:sz w:val="22"/>
          <w:szCs w:val="22"/>
          <w:vertAlign w:val="subscript"/>
          <w:lang w:val="en-US"/>
        </w:rPr>
        <w:t>2</w:t>
      </w:r>
      <w:r w:rsidRPr="00180AFC">
        <w:rPr>
          <w:sz w:val="22"/>
          <w:szCs w:val="22"/>
          <w:lang w:val="en-US"/>
        </w:rPr>
        <w:t> mole fraction of sample air is calculated based on the signals of the standard gases taken before and after the sample signals. Sample measurements are corrected for the time lag of about 40 seconds between the intake of outside air and the measurement in the NDIR.</w:t>
      </w:r>
    </w:p>
    <w:p w14:paraId="33C77893" w14:textId="011B994C" w:rsidR="00320A9F" w:rsidRPr="00180AFC" w:rsidRDefault="00280C7B">
      <w:pPr>
        <w:rPr>
          <w:sz w:val="22"/>
          <w:szCs w:val="22"/>
        </w:rPr>
      </w:pPr>
      <w:r>
        <w:rPr>
          <w:sz w:val="22"/>
          <w:szCs w:val="22"/>
        </w:rPr>
        <w:t>Figure S3</w:t>
      </w:r>
      <w:r w:rsidR="00F33C83">
        <w:rPr>
          <w:sz w:val="22"/>
          <w:szCs w:val="22"/>
        </w:rPr>
        <w:t xml:space="preserve"> shows the histogram of arriving and departing times for the whole period used here.</w:t>
      </w:r>
    </w:p>
    <w:p w14:paraId="63B853DC" w14:textId="1367E640" w:rsidR="00460BE4" w:rsidRPr="00973954" w:rsidRDefault="00460BE4" w:rsidP="00460BE4">
      <w:pPr>
        <w:pStyle w:val="Heading3"/>
      </w:pPr>
      <w:r>
        <w:lastRenderedPageBreak/>
        <w:t xml:space="preserve">TextS2) </w:t>
      </w:r>
      <w:r w:rsidRPr="00BE77E9">
        <w:t xml:space="preserve">Definition and calculation of the Source Receptor Relationship </w:t>
      </w:r>
    </w:p>
    <w:p w14:paraId="77A0B3E8" w14:textId="12E78146" w:rsidR="00F33C83" w:rsidRPr="00180AFC" w:rsidRDefault="00460BE4" w:rsidP="00180AFC">
      <w:pPr>
        <w:rPr>
          <w:sz w:val="22"/>
          <w:szCs w:val="22"/>
        </w:rPr>
      </w:pPr>
      <w:r w:rsidRPr="009C3FD2">
        <w:rPr>
          <w:sz w:val="22"/>
          <w:szCs w:val="22"/>
        </w:rPr>
        <w:t>The SRR only contains information about the atmospheric transport, namely the sensitivity to the (gridded) emissions (the emission inventories). It is by adding up the product between the SRR and the emission inventory that the atmospheric concentration enhancements are obtained. However the SRR is calculated for a particular spatiotemporal grid, so in that sense the geometry of the inventory is considered in the SRR. But the actual values of the emissions are never included in the SRR.</w:t>
      </w:r>
      <w:r>
        <w:rPr>
          <w:sz w:val="22"/>
          <w:szCs w:val="22"/>
        </w:rPr>
        <w:t xml:space="preserve"> </w:t>
      </w:r>
      <w:r w:rsidR="002A49A9">
        <w:t>Figure S4a</w:t>
      </w:r>
      <w:r w:rsidRPr="00BE77E9">
        <w:t xml:space="preserve"> represents an explicit example of a source-receptor relationship matrix. The rows of this matrix correspond to measurement points (in situ data) during a period of 24 hours. The columns represent emission sources (4 aggregated regions x 36 hours backwards.). Emission sources are aggregated gridded output of the </w:t>
      </w:r>
      <w:proofErr w:type="spellStart"/>
      <w:r w:rsidRPr="00BE77E9">
        <w:t>Lagrangian</w:t>
      </w:r>
      <w:proofErr w:type="spellEnd"/>
      <w:r w:rsidRPr="00BE77E9">
        <w:t xml:space="preserve"> model. In this case there are four aggregated regions for illustration purposes representing sea, urban, rural and rest of the land. Red </w:t>
      </w:r>
      <w:proofErr w:type="spellStart"/>
      <w:r w:rsidRPr="00BE77E9">
        <w:t>color</w:t>
      </w:r>
      <w:proofErr w:type="spellEnd"/>
      <w:r w:rsidRPr="00BE77E9">
        <w:t xml:space="preserve"> at an entry of the matrix means that this emission source (column) has a significant impact on the mixing ratio of the row (the measurement). Tick labels 'T1', 'T2', and 'T3' represent the different heights at the Tsukuba tower (at 25m, 100m and 200m above ground). These lines are the same lengths because the sites are hourly averaged and thus for a 24-hour period each has precisely 24 readings, which translates in 24 rows in the SRR (the same as the upper rows: for the ground sites of </w:t>
      </w:r>
      <w:proofErr w:type="spellStart"/>
      <w:r w:rsidRPr="00BE77E9">
        <w:t>Kisai</w:t>
      </w:r>
      <w:proofErr w:type="spellEnd"/>
      <w:r w:rsidRPr="00BE77E9">
        <w:t xml:space="preserve"> and </w:t>
      </w:r>
      <w:proofErr w:type="spellStart"/>
      <w:r w:rsidRPr="00BE77E9">
        <w:t>Dodaira</w:t>
      </w:r>
      <w:proofErr w:type="spellEnd"/>
      <w:r w:rsidRPr="00BE77E9">
        <w:t>). For every site, the vertical axis can be interpreted as the t time dimension (forward) and the horizontal axis as the s time dimension (backwards) in the SRR. The lower rows correspond to the CONTRAIL data (averaged by the provider at 10 seconds). The blank rows in the middle correspond to measurements in the free troposphere that are not affected by local sources. Source-receptor relationship rows of zeros provide no constraint during the inversion process. This example of the source-receptor relationship matrix corresponds to t</w:t>
      </w:r>
      <w:r w:rsidR="002A49A9">
        <w:t>he 1st of January 2007. Figure S4a</w:t>
      </w:r>
      <w:r>
        <w:t xml:space="preserve"> </w:t>
      </w:r>
      <w:r w:rsidRPr="00BE77E9">
        <w:t xml:space="preserve">also illustrates a decreasing influence of the emission regions as time evolves backwards as </w:t>
      </w:r>
      <w:proofErr w:type="gramStart"/>
      <w:r w:rsidRPr="00BE77E9">
        <w:t>trajectories get diluted by transport</w:t>
      </w:r>
      <w:proofErr w:type="gramEnd"/>
      <w:r w:rsidRPr="00BE77E9">
        <w:t xml:space="preserve"> and mixing and eventually the air masses move outside the domain. After 3 days the influence of the source regions is negligible and hence it is no longer taken into account. Mixing reduces the influence of far field sources, and therefore the Tokyo fluxes are dominant. Patterns calculated with ERA Interim and WRF winds</w:t>
      </w:r>
      <w:r w:rsidR="00C65589">
        <w:t xml:space="preserve"> </w:t>
      </w:r>
      <w:r w:rsidR="00A21AAE">
        <w:t>show a fair agreement (Figure S4b</w:t>
      </w:r>
      <w:r w:rsidRPr="00BE77E9">
        <w:t xml:space="preserve">). </w:t>
      </w:r>
    </w:p>
    <w:p w14:paraId="158D85E3" w14:textId="1D90347A" w:rsidR="00186CB6" w:rsidRDefault="00854AC5">
      <w:pPr>
        <w:pStyle w:val="Heading3"/>
      </w:pPr>
      <w:r w:rsidRPr="00180AFC">
        <w:t xml:space="preserve">Text </w:t>
      </w:r>
      <w:r w:rsidR="00C411DB" w:rsidRPr="00280C7B">
        <w:t>S3</w:t>
      </w:r>
      <w:r w:rsidRPr="00180AFC">
        <w:t xml:space="preserve">) </w:t>
      </w:r>
      <w:r w:rsidR="00776775" w:rsidRPr="00280C7B">
        <w:t>Sensitivity to other elements of the inversion system</w:t>
      </w:r>
    </w:p>
    <w:p w14:paraId="3FE283EE" w14:textId="17CD946C" w:rsidR="00186CB6" w:rsidRDefault="00186CB6" w:rsidP="00186CB6">
      <w:pPr>
        <w:pStyle w:val="Heading3"/>
      </w:pPr>
      <w:r>
        <w:t>Estimates of the prior error covariance</w:t>
      </w:r>
    </w:p>
    <w:p w14:paraId="6FEC1886" w14:textId="773261E7" w:rsidR="00186CB6" w:rsidRDefault="00186CB6" w:rsidP="00186CB6">
      <w:r>
        <w:rPr>
          <w:lang w:val="en-US"/>
        </w:rPr>
        <w:t xml:space="preserve">The constraint depends partly on the definition of the prior covariance matrix </w:t>
      </w:r>
      <w:r w:rsidRPr="00973954">
        <w:rPr>
          <w:b/>
          <w:lang w:val="en-US"/>
        </w:rPr>
        <w:t>B</w:t>
      </w:r>
      <w:r w:rsidRPr="00973954">
        <w:rPr>
          <w:b/>
          <w:vertAlign w:val="subscript"/>
          <w:lang w:val="en-US"/>
        </w:rPr>
        <w:t>0</w:t>
      </w:r>
      <w:r w:rsidR="0036037C">
        <w:rPr>
          <w:lang w:val="en-US"/>
        </w:rPr>
        <w:t>. If</w:t>
      </w:r>
      <w:r>
        <w:rPr>
          <w:lang w:val="en-US"/>
        </w:rPr>
        <w:t xml:space="preserve"> </w:t>
      </w:r>
      <w:proofErr w:type="gramStart"/>
      <w:r w:rsidRPr="00BE77E9">
        <w:rPr>
          <w:b/>
          <w:lang w:val="en-US"/>
        </w:rPr>
        <w:t>B</w:t>
      </w:r>
      <w:r w:rsidRPr="00BE77E9">
        <w:rPr>
          <w:b/>
          <w:vertAlign w:val="subscript"/>
          <w:lang w:val="en-US"/>
        </w:rPr>
        <w:t>0</w:t>
      </w:r>
      <w:r>
        <w:rPr>
          <w:b/>
          <w:vertAlign w:val="subscript"/>
          <w:lang w:val="en-US"/>
        </w:rPr>
        <w:t xml:space="preserve">  </w:t>
      </w:r>
      <w:r>
        <w:t>carries</w:t>
      </w:r>
      <w:proofErr w:type="gramEnd"/>
      <w:r>
        <w:t xml:space="preserve"> more weight than the observation error covariance matrix </w:t>
      </w:r>
      <w:r w:rsidRPr="00973954">
        <w:rPr>
          <w:b/>
        </w:rPr>
        <w:t>R</w:t>
      </w:r>
      <w:r>
        <w:t xml:space="preserve">, the </w:t>
      </w:r>
      <w:r w:rsidR="00835703">
        <w:t xml:space="preserve">observational </w:t>
      </w:r>
      <w:r>
        <w:t>cons</w:t>
      </w:r>
      <w:r w:rsidR="00AF5AFC">
        <w:t>traint will be weaker. Figure S6</w:t>
      </w:r>
      <w:r>
        <w:t xml:space="preserve"> shows the i</w:t>
      </w:r>
      <w:r w:rsidRPr="00EA20CB">
        <w:t xml:space="preserve">mpact of changing the off diagonal terms on the prior error covariance matrix. </w:t>
      </w:r>
      <w:r w:rsidR="009B4369">
        <w:t xml:space="preserve">Figure </w:t>
      </w:r>
      <w:r w:rsidR="00961BBE">
        <w:t>S6</w:t>
      </w:r>
      <w:r w:rsidRPr="00EA20CB">
        <w:t xml:space="preserve">a) Reducing the correlations to 10 km for all grid cells: the error reduction still follows roughly the prior fluxes distribution due to the diagonal terms proportional to the fluxes. </w:t>
      </w:r>
      <w:r w:rsidR="009B4369">
        <w:t xml:space="preserve">Figure </w:t>
      </w:r>
      <w:r w:rsidR="00961BBE">
        <w:t>S6</w:t>
      </w:r>
      <w:r w:rsidRPr="00EA20CB">
        <w:t xml:space="preserve">b) </w:t>
      </w:r>
      <w:proofErr w:type="gramStart"/>
      <w:r w:rsidRPr="00EA20CB">
        <w:t>The</w:t>
      </w:r>
      <w:proofErr w:type="gramEnd"/>
      <w:r w:rsidRPr="00EA20CB">
        <w:t xml:space="preserve"> off diagonal terms are zero and the diagonal terms constant and set by the maximum grid cell value (1-sigma = max over the domain). The uncertainty is reduced mainly around the location of the observations and the error reduction follows the flow of the </w:t>
      </w:r>
      <w:proofErr w:type="spellStart"/>
      <w:r w:rsidRPr="00EA20CB">
        <w:t>Lagrangian</w:t>
      </w:r>
      <w:proofErr w:type="spellEnd"/>
      <w:r w:rsidRPr="00EA20CB">
        <w:t xml:space="preserve"> trajectories driven by the meteorological winds.  </w:t>
      </w:r>
    </w:p>
    <w:p w14:paraId="4F75CF6E" w14:textId="401F2371" w:rsidR="00186CB6" w:rsidRPr="0095454F" w:rsidDel="00AA4BDF" w:rsidRDefault="00186CB6" w:rsidP="00186CB6">
      <w:pPr>
        <w:pStyle w:val="Heading3"/>
      </w:pPr>
      <w:r>
        <w:lastRenderedPageBreak/>
        <w:t>Time dependence of the fluxes</w:t>
      </w:r>
    </w:p>
    <w:p w14:paraId="75A38773" w14:textId="44C3AA88" w:rsidR="00186CB6" w:rsidRPr="00180AFC" w:rsidRDefault="00186CB6" w:rsidP="00186CB6">
      <w:r>
        <w:t>Another aspect of the transport definition is the time resolution of the SRRs. In addition to retrieval of daily means (with static fluxes) Different configurations of the SRR were tested between 1 and 24 hour resolution. In all cases, the total sensitivity expressed as residence time doesn’t change, but adding time intervals increases the dimensionality of the problem, reducing the ability of the observations to constrain the fluxes. The effect, in these cases in that the retrieved flux tends to be closer to the prior the higher the resolution used.</w:t>
      </w:r>
      <w:r w:rsidR="00F6110D">
        <w:t xml:space="preserve"> </w:t>
      </w:r>
    </w:p>
    <w:p w14:paraId="1E35BB33" w14:textId="19B7C694" w:rsidR="000D21B5" w:rsidRPr="00280C7B" w:rsidRDefault="00854AC5" w:rsidP="00280C7B">
      <w:pPr>
        <w:pStyle w:val="Heading3"/>
      </w:pPr>
      <w:r w:rsidRPr="00180AFC">
        <w:t>Including transport model errors in the observation covariance matrix</w:t>
      </w:r>
    </w:p>
    <w:p w14:paraId="2B878B86" w14:textId="5A27E81A" w:rsidR="00776775" w:rsidRDefault="00776775" w:rsidP="00776775">
      <w:pPr>
        <w:rPr>
          <w:bCs/>
          <w:iCs/>
          <w:sz w:val="22"/>
          <w:szCs w:val="22"/>
        </w:rPr>
      </w:pPr>
      <w:r>
        <w:t xml:space="preserve">The essential element of the error covariance is the instrumental errors </w:t>
      </w:r>
      <w:r w:rsidR="00854AC5">
        <w:t>r</w:t>
      </w:r>
      <w:r>
        <w:t xml:space="preserve">epresented by the matrix E described in section 5. These are generally of the order of 1 ppb for the observations used in this work. </w:t>
      </w:r>
      <w:r w:rsidR="00854AC5" w:rsidRPr="00973954">
        <w:rPr>
          <w:bCs/>
          <w:iCs/>
          <w:sz w:val="22"/>
          <w:szCs w:val="22"/>
        </w:rPr>
        <w:t>The simplest way of performing the opt</w:t>
      </w:r>
      <w:r w:rsidR="00B426DE">
        <w:rPr>
          <w:bCs/>
          <w:iCs/>
          <w:sz w:val="22"/>
          <w:szCs w:val="22"/>
        </w:rPr>
        <w:t>imizations is assuming no model</w:t>
      </w:r>
      <w:r w:rsidR="00854AC5" w:rsidRPr="00973954">
        <w:rPr>
          <w:bCs/>
          <w:iCs/>
          <w:sz w:val="22"/>
          <w:szCs w:val="22"/>
        </w:rPr>
        <w:t xml:space="preserve"> errors. On the other hand, the transport errors can be included in the prior error covariance matrix of the observations </w:t>
      </w:r>
      <w:r w:rsidR="00854AC5" w:rsidRPr="00973954">
        <w:rPr>
          <w:b/>
          <w:bCs/>
          <w:iCs/>
          <w:sz w:val="22"/>
          <w:szCs w:val="22"/>
        </w:rPr>
        <w:t>R</w:t>
      </w:r>
      <w:r w:rsidR="00854AC5" w:rsidRPr="00973954">
        <w:rPr>
          <w:bCs/>
          <w:iCs/>
          <w:sz w:val="22"/>
          <w:szCs w:val="22"/>
        </w:rPr>
        <w:t xml:space="preserve">. However, increasing the observation error variances would weaken the constraint provided by the measurements. With the same prior flux covariance matrix, less weight is given to the observational constraint in favour of the prior fluxes. We explored the interplay between these effects by adding to </w:t>
      </w:r>
      <w:r w:rsidR="00854AC5" w:rsidRPr="00973954">
        <w:rPr>
          <w:b/>
          <w:bCs/>
          <w:iCs/>
          <w:sz w:val="22"/>
          <w:szCs w:val="22"/>
        </w:rPr>
        <w:t>R</w:t>
      </w:r>
      <w:r w:rsidR="00854AC5" w:rsidRPr="00973954">
        <w:rPr>
          <w:bCs/>
          <w:iCs/>
          <w:sz w:val="22"/>
          <w:szCs w:val="22"/>
        </w:rPr>
        <w:t xml:space="preserve"> a matrix </w:t>
      </w:r>
      <w:r w:rsidR="00854AC5" w:rsidRPr="00973954">
        <w:rPr>
          <w:b/>
          <w:bCs/>
          <w:iCs/>
          <w:sz w:val="22"/>
          <w:szCs w:val="22"/>
        </w:rPr>
        <w:t>F</w:t>
      </w:r>
      <w:r w:rsidR="00854AC5" w:rsidRPr="00973954">
        <w:rPr>
          <w:bCs/>
          <w:iCs/>
          <w:sz w:val="22"/>
          <w:szCs w:val="22"/>
        </w:rPr>
        <w:t xml:space="preserve"> containing in its diagonal the error estimates for the residence time in individual grid cells of 24% reported by </w:t>
      </w:r>
      <w:proofErr w:type="spellStart"/>
      <w:r w:rsidR="00854AC5" w:rsidRPr="00973954">
        <w:rPr>
          <w:bCs/>
          <w:iCs/>
          <w:sz w:val="22"/>
          <w:szCs w:val="22"/>
        </w:rPr>
        <w:t>Brioude</w:t>
      </w:r>
      <w:proofErr w:type="spellEnd"/>
      <w:r w:rsidR="00854AC5" w:rsidRPr="00973954">
        <w:rPr>
          <w:bCs/>
          <w:iCs/>
          <w:sz w:val="22"/>
          <w:szCs w:val="22"/>
        </w:rPr>
        <w:t xml:space="preserve"> et al. (2012). With the increased observation error covariance matrix, the impact of the shifted SRR in the retrieved fluxes is smaller than with </w:t>
      </w:r>
      <w:r w:rsidR="00854AC5" w:rsidRPr="00973954">
        <w:rPr>
          <w:b/>
          <w:bCs/>
          <w:iCs/>
          <w:sz w:val="22"/>
          <w:szCs w:val="22"/>
        </w:rPr>
        <w:t>R</w:t>
      </w:r>
      <w:r w:rsidR="00854AC5" w:rsidRPr="00973954">
        <w:rPr>
          <w:bCs/>
          <w:iCs/>
          <w:sz w:val="22"/>
          <w:szCs w:val="22"/>
        </w:rPr>
        <w:t xml:space="preserve"> only containing the error of the measurement</w:t>
      </w:r>
      <w:r w:rsidR="0035506A">
        <w:rPr>
          <w:bCs/>
          <w:iCs/>
          <w:sz w:val="22"/>
          <w:szCs w:val="22"/>
        </w:rPr>
        <w:t>s of 1 ppm for 1-sigma (Table S2</w:t>
      </w:r>
      <w:r w:rsidR="00854AC5" w:rsidRPr="00973954">
        <w:rPr>
          <w:bCs/>
          <w:iCs/>
          <w:sz w:val="22"/>
          <w:szCs w:val="22"/>
        </w:rPr>
        <w:t xml:space="preserve">). </w:t>
      </w:r>
    </w:p>
    <w:p w14:paraId="0CF1290C" w14:textId="77777777" w:rsidR="00F6110D" w:rsidRDefault="00F6110D" w:rsidP="00776775">
      <w:pPr>
        <w:rPr>
          <w:bCs/>
          <w:iCs/>
          <w:sz w:val="22"/>
          <w:szCs w:val="22"/>
        </w:rPr>
      </w:pPr>
    </w:p>
    <w:p w14:paraId="792F3F15" w14:textId="2D57E833" w:rsidR="00F6110D" w:rsidRPr="00280C7B" w:rsidRDefault="0035506A" w:rsidP="00280C7B">
      <w:pPr>
        <w:pStyle w:val="Caption"/>
        <w:rPr>
          <w:sz w:val="22"/>
          <w:szCs w:val="22"/>
        </w:rPr>
      </w:pPr>
      <w:r w:rsidRPr="00973954">
        <w:rPr>
          <w:sz w:val="22"/>
          <w:szCs w:val="22"/>
        </w:rPr>
        <w:t>Table S2. Including transport model errors in the observation covariance matrix: perturbations on the SRR matrix.</w:t>
      </w:r>
    </w:p>
    <w:tbl>
      <w:tblPr>
        <w:tblStyle w:val="TableGrid"/>
        <w:tblW w:w="9039" w:type="dxa"/>
        <w:tblLayout w:type="fixed"/>
        <w:tblLook w:val="04A0" w:firstRow="1" w:lastRow="0" w:firstColumn="1" w:lastColumn="0" w:noHBand="0" w:noVBand="1"/>
      </w:tblPr>
      <w:tblGrid>
        <w:gridCol w:w="3013"/>
        <w:gridCol w:w="3013"/>
        <w:gridCol w:w="3013"/>
      </w:tblGrid>
      <w:tr w:rsidR="00E56D71" w:rsidRPr="00526980" w14:paraId="38DE89D5" w14:textId="77777777" w:rsidTr="00DE6D20">
        <w:tc>
          <w:tcPr>
            <w:tcW w:w="9039" w:type="dxa"/>
            <w:gridSpan w:val="3"/>
          </w:tcPr>
          <w:p w14:paraId="7A76C132" w14:textId="65BBAADD" w:rsidR="00E56D71" w:rsidRPr="00973954" w:rsidRDefault="00E56D71" w:rsidP="00180AFC">
            <w:pPr>
              <w:jc w:val="center"/>
              <w:rPr>
                <w:bCs/>
                <w:iCs/>
                <w:sz w:val="22"/>
                <w:szCs w:val="22"/>
              </w:rPr>
            </w:pPr>
            <w:r w:rsidRPr="00973954">
              <w:rPr>
                <w:b/>
                <w:sz w:val="22"/>
                <w:szCs w:val="22"/>
              </w:rPr>
              <w:t>R with F (1-sigma=24%)</w:t>
            </w:r>
            <w:r w:rsidRPr="00973954">
              <w:rPr>
                <w:b/>
                <w:sz w:val="22"/>
                <w:szCs w:val="22"/>
              </w:rPr>
              <w:tab/>
              <w:t xml:space="preserve"> transport</w:t>
            </w:r>
          </w:p>
        </w:tc>
      </w:tr>
      <w:tr w:rsidR="006F7C42" w:rsidRPr="00526980" w14:paraId="0416B689" w14:textId="77777777" w:rsidTr="009655B3">
        <w:tc>
          <w:tcPr>
            <w:tcW w:w="3013" w:type="dxa"/>
          </w:tcPr>
          <w:p w14:paraId="0D0ED1BD" w14:textId="70E3DA85" w:rsidR="006F7C42" w:rsidRPr="00973954" w:rsidRDefault="006F7C42" w:rsidP="00E56D71">
            <w:pPr>
              <w:jc w:val="center"/>
              <w:rPr>
                <w:sz w:val="22"/>
                <w:szCs w:val="22"/>
              </w:rPr>
            </w:pPr>
            <w:r w:rsidRPr="00BE77E9">
              <w:rPr>
                <w:b/>
              </w:rPr>
              <w:t>Experiment Description</w:t>
            </w:r>
          </w:p>
        </w:tc>
        <w:tc>
          <w:tcPr>
            <w:tcW w:w="3013" w:type="dxa"/>
          </w:tcPr>
          <w:p w14:paraId="0C90FF5A" w14:textId="704326E3" w:rsidR="006F7C42" w:rsidRPr="00973954" w:rsidRDefault="006F7C42" w:rsidP="00E56D71">
            <w:pPr>
              <w:jc w:val="center"/>
              <w:rPr>
                <w:sz w:val="22"/>
                <w:szCs w:val="22"/>
              </w:rPr>
            </w:pPr>
            <w:r w:rsidRPr="00BE77E9">
              <w:rPr>
                <w:b/>
              </w:rPr>
              <w:t xml:space="preserve">Kanto urban emissions Mt/month </w:t>
            </w:r>
            <w:r>
              <w:rPr>
                <w:b/>
              </w:rPr>
              <w:t xml:space="preserve"> (all period average)</w:t>
            </w:r>
          </w:p>
        </w:tc>
        <w:tc>
          <w:tcPr>
            <w:tcW w:w="3013" w:type="dxa"/>
          </w:tcPr>
          <w:p w14:paraId="31A0E24F" w14:textId="5B37B4FF" w:rsidR="006F7C42" w:rsidRDefault="006F7C42" w:rsidP="00E56D71">
            <w:pPr>
              <w:jc w:val="center"/>
              <w:rPr>
                <w:bCs/>
                <w:iCs/>
                <w:sz w:val="22"/>
                <w:szCs w:val="22"/>
              </w:rPr>
            </w:pPr>
            <w:r w:rsidRPr="00BE77E9">
              <w:rPr>
                <w:b/>
              </w:rPr>
              <w:t xml:space="preserve">Relative difference with respect to reference </w:t>
            </w:r>
          </w:p>
        </w:tc>
      </w:tr>
      <w:tr w:rsidR="006D4BC4" w:rsidRPr="00526980" w14:paraId="2BE556BB" w14:textId="77777777" w:rsidTr="009655B3">
        <w:tc>
          <w:tcPr>
            <w:tcW w:w="3013" w:type="dxa"/>
          </w:tcPr>
          <w:p w14:paraId="253E0A9F" w14:textId="4D1609FA" w:rsidR="006D4BC4" w:rsidRPr="00973954" w:rsidRDefault="006D4BC4" w:rsidP="00E56D71">
            <w:pPr>
              <w:jc w:val="center"/>
              <w:rPr>
                <w:b/>
                <w:sz w:val="22"/>
                <w:szCs w:val="22"/>
              </w:rPr>
            </w:pPr>
            <w:r w:rsidRPr="00973954">
              <w:rPr>
                <w:sz w:val="22"/>
                <w:szCs w:val="22"/>
              </w:rPr>
              <w:t>Reference increased R</w:t>
            </w:r>
          </w:p>
        </w:tc>
        <w:tc>
          <w:tcPr>
            <w:tcW w:w="3013" w:type="dxa"/>
          </w:tcPr>
          <w:p w14:paraId="582A3E97" w14:textId="61898A91" w:rsidR="006D4BC4" w:rsidRPr="00973954" w:rsidRDefault="006D4BC4" w:rsidP="00E56D71">
            <w:pPr>
              <w:jc w:val="center"/>
              <w:rPr>
                <w:b/>
                <w:sz w:val="22"/>
                <w:szCs w:val="22"/>
              </w:rPr>
            </w:pPr>
            <w:r w:rsidRPr="00973954">
              <w:rPr>
                <w:sz w:val="22"/>
                <w:szCs w:val="22"/>
              </w:rPr>
              <w:t>37</w:t>
            </w:r>
          </w:p>
        </w:tc>
        <w:tc>
          <w:tcPr>
            <w:tcW w:w="3013" w:type="dxa"/>
          </w:tcPr>
          <w:p w14:paraId="78749782" w14:textId="6E771C63" w:rsidR="006D4BC4" w:rsidRPr="00973954" w:rsidRDefault="001A225E" w:rsidP="00E56D71">
            <w:pPr>
              <w:jc w:val="center"/>
              <w:rPr>
                <w:b/>
                <w:sz w:val="22"/>
                <w:szCs w:val="22"/>
              </w:rPr>
            </w:pPr>
            <w:r>
              <w:rPr>
                <w:bCs/>
                <w:iCs/>
                <w:sz w:val="22"/>
                <w:szCs w:val="22"/>
              </w:rPr>
              <w:t>0</w:t>
            </w:r>
            <w:r w:rsidRPr="00973954">
              <w:rPr>
                <w:bCs/>
                <w:iCs/>
                <w:sz w:val="22"/>
                <w:szCs w:val="22"/>
              </w:rPr>
              <w:t>%</w:t>
            </w:r>
          </w:p>
        </w:tc>
      </w:tr>
      <w:tr w:rsidR="006D4BC4" w:rsidRPr="00526980" w14:paraId="56797A05" w14:textId="77777777" w:rsidTr="009655B3">
        <w:tc>
          <w:tcPr>
            <w:tcW w:w="3013" w:type="dxa"/>
          </w:tcPr>
          <w:p w14:paraId="2984D9EE" w14:textId="4C8F03AC" w:rsidR="006D4BC4" w:rsidRPr="00973954" w:rsidRDefault="006D4BC4" w:rsidP="00E56D71">
            <w:pPr>
              <w:jc w:val="center"/>
              <w:rPr>
                <w:sz w:val="22"/>
                <w:szCs w:val="22"/>
              </w:rPr>
            </w:pPr>
            <w:r w:rsidRPr="00973954">
              <w:rPr>
                <w:sz w:val="22"/>
                <w:szCs w:val="22"/>
              </w:rPr>
              <w:t>Shift right (increased R)</w:t>
            </w:r>
            <w:r w:rsidRPr="00973954">
              <w:rPr>
                <w:sz w:val="22"/>
                <w:szCs w:val="22"/>
              </w:rPr>
              <w:tab/>
            </w:r>
          </w:p>
        </w:tc>
        <w:tc>
          <w:tcPr>
            <w:tcW w:w="3013" w:type="dxa"/>
          </w:tcPr>
          <w:p w14:paraId="68A95A32" w14:textId="041554C3" w:rsidR="006D4BC4" w:rsidRPr="00973954" w:rsidRDefault="006D4BC4" w:rsidP="00E56D71">
            <w:pPr>
              <w:jc w:val="center"/>
              <w:rPr>
                <w:sz w:val="22"/>
                <w:szCs w:val="22"/>
              </w:rPr>
            </w:pPr>
            <w:r w:rsidRPr="00973954">
              <w:rPr>
                <w:sz w:val="22"/>
                <w:szCs w:val="22"/>
              </w:rPr>
              <w:t>36</w:t>
            </w:r>
          </w:p>
        </w:tc>
        <w:tc>
          <w:tcPr>
            <w:tcW w:w="3013" w:type="dxa"/>
          </w:tcPr>
          <w:p w14:paraId="43F62F18" w14:textId="3E472390" w:rsidR="006D4BC4" w:rsidRPr="00973954" w:rsidRDefault="00567AA8" w:rsidP="00E56D71">
            <w:pPr>
              <w:jc w:val="center"/>
              <w:rPr>
                <w:b/>
                <w:sz w:val="22"/>
                <w:szCs w:val="22"/>
              </w:rPr>
            </w:pPr>
            <w:r>
              <w:rPr>
                <w:bCs/>
                <w:iCs/>
                <w:sz w:val="22"/>
                <w:szCs w:val="22"/>
              </w:rPr>
              <w:t>-</w:t>
            </w:r>
            <w:r w:rsidR="006D4BC4" w:rsidRPr="00973954">
              <w:rPr>
                <w:bCs/>
                <w:iCs/>
                <w:sz w:val="22"/>
                <w:szCs w:val="22"/>
              </w:rPr>
              <w:t>1%</w:t>
            </w:r>
          </w:p>
        </w:tc>
      </w:tr>
      <w:tr w:rsidR="006D4BC4" w:rsidRPr="00526980" w14:paraId="793153FA" w14:textId="77777777" w:rsidTr="009655B3">
        <w:tc>
          <w:tcPr>
            <w:tcW w:w="3013" w:type="dxa"/>
          </w:tcPr>
          <w:p w14:paraId="02E5529F" w14:textId="519D4AEB" w:rsidR="006D4BC4" w:rsidRPr="00973954" w:rsidRDefault="006D4BC4" w:rsidP="00E56D71">
            <w:pPr>
              <w:jc w:val="center"/>
              <w:rPr>
                <w:sz w:val="22"/>
                <w:szCs w:val="22"/>
              </w:rPr>
            </w:pPr>
            <w:r w:rsidRPr="00973954">
              <w:rPr>
                <w:sz w:val="22"/>
                <w:szCs w:val="22"/>
              </w:rPr>
              <w:t>Shift left (increased R)</w:t>
            </w:r>
          </w:p>
        </w:tc>
        <w:tc>
          <w:tcPr>
            <w:tcW w:w="3013" w:type="dxa"/>
          </w:tcPr>
          <w:p w14:paraId="329F5ECD" w14:textId="1A4FEC65" w:rsidR="006D4BC4" w:rsidRPr="00973954" w:rsidRDefault="006D4BC4" w:rsidP="00E56D71">
            <w:pPr>
              <w:jc w:val="center"/>
              <w:rPr>
                <w:sz w:val="22"/>
                <w:szCs w:val="22"/>
              </w:rPr>
            </w:pPr>
            <w:r w:rsidRPr="00973954">
              <w:rPr>
                <w:sz w:val="22"/>
                <w:szCs w:val="22"/>
              </w:rPr>
              <w:t>36</w:t>
            </w:r>
          </w:p>
        </w:tc>
        <w:tc>
          <w:tcPr>
            <w:tcW w:w="3013" w:type="dxa"/>
          </w:tcPr>
          <w:p w14:paraId="2704AB6E" w14:textId="191BE30C" w:rsidR="006D4BC4" w:rsidRPr="00973954" w:rsidRDefault="00567AA8" w:rsidP="00E56D71">
            <w:pPr>
              <w:jc w:val="center"/>
              <w:rPr>
                <w:b/>
                <w:sz w:val="22"/>
                <w:szCs w:val="22"/>
              </w:rPr>
            </w:pPr>
            <w:r>
              <w:rPr>
                <w:bCs/>
                <w:iCs/>
                <w:sz w:val="22"/>
                <w:szCs w:val="22"/>
              </w:rPr>
              <w:t>-</w:t>
            </w:r>
            <w:r w:rsidR="006D4BC4" w:rsidRPr="00973954">
              <w:rPr>
                <w:bCs/>
                <w:iCs/>
                <w:sz w:val="22"/>
                <w:szCs w:val="22"/>
              </w:rPr>
              <w:t>1%</w:t>
            </w:r>
          </w:p>
        </w:tc>
      </w:tr>
      <w:tr w:rsidR="006D4BC4" w:rsidRPr="00526980" w14:paraId="66A55079" w14:textId="77777777" w:rsidTr="009655B3">
        <w:tc>
          <w:tcPr>
            <w:tcW w:w="3013" w:type="dxa"/>
          </w:tcPr>
          <w:p w14:paraId="58A58963" w14:textId="556BBC39" w:rsidR="006D4BC4" w:rsidRPr="00973954" w:rsidRDefault="006D4BC4" w:rsidP="00E56D71">
            <w:pPr>
              <w:jc w:val="center"/>
              <w:rPr>
                <w:sz w:val="22"/>
                <w:szCs w:val="22"/>
              </w:rPr>
            </w:pPr>
            <w:r w:rsidRPr="00973954">
              <w:rPr>
                <w:sz w:val="22"/>
                <w:szCs w:val="22"/>
              </w:rPr>
              <w:t>Shift up (increased R)</w:t>
            </w:r>
          </w:p>
        </w:tc>
        <w:tc>
          <w:tcPr>
            <w:tcW w:w="3013" w:type="dxa"/>
          </w:tcPr>
          <w:p w14:paraId="61947387" w14:textId="2120A935" w:rsidR="006D4BC4" w:rsidRPr="00973954" w:rsidRDefault="006D4BC4" w:rsidP="00E56D71">
            <w:pPr>
              <w:jc w:val="center"/>
              <w:rPr>
                <w:sz w:val="22"/>
                <w:szCs w:val="22"/>
              </w:rPr>
            </w:pPr>
            <w:r w:rsidRPr="00973954">
              <w:rPr>
                <w:sz w:val="22"/>
                <w:szCs w:val="22"/>
              </w:rPr>
              <w:t>36</w:t>
            </w:r>
          </w:p>
        </w:tc>
        <w:tc>
          <w:tcPr>
            <w:tcW w:w="3013" w:type="dxa"/>
          </w:tcPr>
          <w:p w14:paraId="1720F6B6" w14:textId="4100BED4" w:rsidR="006D4BC4" w:rsidRPr="00973954" w:rsidRDefault="00567AA8" w:rsidP="00E56D71">
            <w:pPr>
              <w:jc w:val="center"/>
              <w:rPr>
                <w:b/>
                <w:sz w:val="22"/>
                <w:szCs w:val="22"/>
              </w:rPr>
            </w:pPr>
            <w:r>
              <w:rPr>
                <w:bCs/>
                <w:iCs/>
                <w:sz w:val="22"/>
                <w:szCs w:val="22"/>
              </w:rPr>
              <w:t>-</w:t>
            </w:r>
            <w:r w:rsidR="006D4BC4" w:rsidRPr="00973954">
              <w:rPr>
                <w:bCs/>
                <w:iCs/>
                <w:sz w:val="22"/>
                <w:szCs w:val="22"/>
              </w:rPr>
              <w:t>1%</w:t>
            </w:r>
          </w:p>
        </w:tc>
      </w:tr>
      <w:tr w:rsidR="006D4BC4" w:rsidRPr="00526980" w14:paraId="21FBA7DE" w14:textId="77777777" w:rsidTr="009655B3">
        <w:tc>
          <w:tcPr>
            <w:tcW w:w="3013" w:type="dxa"/>
          </w:tcPr>
          <w:p w14:paraId="7CE4CD7A" w14:textId="3855FD83" w:rsidR="006D4BC4" w:rsidRPr="00973954" w:rsidRDefault="006D4BC4" w:rsidP="00E56D71">
            <w:pPr>
              <w:jc w:val="center"/>
              <w:rPr>
                <w:sz w:val="22"/>
                <w:szCs w:val="22"/>
              </w:rPr>
            </w:pPr>
            <w:r w:rsidRPr="00973954">
              <w:rPr>
                <w:sz w:val="22"/>
                <w:szCs w:val="22"/>
              </w:rPr>
              <w:t>Shift down (increased R)</w:t>
            </w:r>
          </w:p>
        </w:tc>
        <w:tc>
          <w:tcPr>
            <w:tcW w:w="3013" w:type="dxa"/>
          </w:tcPr>
          <w:p w14:paraId="70ABAC64" w14:textId="55EB5A8A" w:rsidR="006D4BC4" w:rsidRPr="00973954" w:rsidRDefault="006D4BC4" w:rsidP="00E56D71">
            <w:pPr>
              <w:jc w:val="center"/>
              <w:rPr>
                <w:sz w:val="22"/>
                <w:szCs w:val="22"/>
              </w:rPr>
            </w:pPr>
            <w:r w:rsidRPr="00973954">
              <w:rPr>
                <w:sz w:val="22"/>
                <w:szCs w:val="22"/>
              </w:rPr>
              <w:t>37</w:t>
            </w:r>
          </w:p>
        </w:tc>
        <w:tc>
          <w:tcPr>
            <w:tcW w:w="3013" w:type="dxa"/>
          </w:tcPr>
          <w:p w14:paraId="050167E6" w14:textId="5E67B13B" w:rsidR="006D4BC4" w:rsidRPr="00973954" w:rsidRDefault="00285A2A" w:rsidP="00E56D71">
            <w:pPr>
              <w:jc w:val="center"/>
              <w:rPr>
                <w:b/>
                <w:sz w:val="22"/>
                <w:szCs w:val="22"/>
              </w:rPr>
            </w:pPr>
            <w:r>
              <w:rPr>
                <w:sz w:val="22"/>
                <w:szCs w:val="22"/>
              </w:rPr>
              <w:t>&lt;</w:t>
            </w:r>
            <w:r w:rsidR="0037066E">
              <w:rPr>
                <w:sz w:val="22"/>
                <w:szCs w:val="22"/>
              </w:rPr>
              <w:t>1</w:t>
            </w:r>
            <w:r w:rsidR="006D4BC4" w:rsidRPr="00973954">
              <w:rPr>
                <w:sz w:val="22"/>
                <w:szCs w:val="22"/>
              </w:rPr>
              <w:t xml:space="preserve"> %</w:t>
            </w:r>
          </w:p>
        </w:tc>
      </w:tr>
    </w:tbl>
    <w:p w14:paraId="473EE90D" w14:textId="77777777" w:rsidR="00420377" w:rsidRDefault="00420377" w:rsidP="00776775">
      <w:pPr>
        <w:rPr>
          <w:bCs/>
          <w:iCs/>
          <w:sz w:val="22"/>
          <w:szCs w:val="22"/>
        </w:rPr>
      </w:pPr>
    </w:p>
    <w:p w14:paraId="52B9CB32" w14:textId="07C1CF11" w:rsidR="00346C0F" w:rsidRDefault="00AD5DC3" w:rsidP="00776775">
      <w:pPr>
        <w:rPr>
          <w:bCs/>
          <w:iCs/>
          <w:sz w:val="22"/>
          <w:szCs w:val="22"/>
        </w:rPr>
      </w:pPr>
      <w:r w:rsidRPr="00973954">
        <w:rPr>
          <w:bCs/>
          <w:iCs/>
          <w:sz w:val="22"/>
          <w:szCs w:val="22"/>
        </w:rPr>
        <w:t xml:space="preserve">The transport uncertainty can be included also in the case of background perturbations in the observations error covariance as discussed above (see also methods section). Here we again added to the reference observation error covariance matrix </w:t>
      </w:r>
      <w:r w:rsidRPr="00973954">
        <w:rPr>
          <w:b/>
          <w:bCs/>
          <w:iCs/>
          <w:sz w:val="22"/>
          <w:szCs w:val="22"/>
        </w:rPr>
        <w:t>R</w:t>
      </w:r>
      <w:r w:rsidRPr="00973954">
        <w:rPr>
          <w:bCs/>
          <w:iCs/>
          <w:sz w:val="22"/>
          <w:szCs w:val="22"/>
        </w:rPr>
        <w:t xml:space="preserve"> a matrix </w:t>
      </w:r>
      <w:r w:rsidRPr="00973954">
        <w:rPr>
          <w:b/>
          <w:bCs/>
          <w:iCs/>
          <w:sz w:val="22"/>
          <w:szCs w:val="22"/>
        </w:rPr>
        <w:t>F</w:t>
      </w:r>
      <w:r w:rsidRPr="00973954">
        <w:rPr>
          <w:bCs/>
          <w:iCs/>
          <w:sz w:val="22"/>
          <w:szCs w:val="22"/>
        </w:rPr>
        <w:t xml:space="preserve"> containing 24% relative errors. With this modified setting we calculated the fluxes with the AGCM-EDBT and the ML derived backgrounds, and in addition these different backgrounds were perturbed by 2 ppm on either side (again considering 24% transport error).</w:t>
      </w:r>
      <w:r w:rsidR="003B1652">
        <w:rPr>
          <w:bCs/>
          <w:iCs/>
          <w:sz w:val="22"/>
          <w:szCs w:val="22"/>
        </w:rPr>
        <w:t xml:space="preserve"> The results are shown in table S3.</w:t>
      </w:r>
      <w:r w:rsidRPr="00973954">
        <w:rPr>
          <w:bCs/>
          <w:iCs/>
          <w:sz w:val="22"/>
          <w:szCs w:val="22"/>
        </w:rPr>
        <w:t xml:space="preserve"> This illustrates how by reducing the dependency on the observations, the dependency on the prior increases</w:t>
      </w:r>
      <w:r w:rsidR="00420377">
        <w:rPr>
          <w:bCs/>
          <w:iCs/>
          <w:sz w:val="22"/>
          <w:szCs w:val="22"/>
        </w:rPr>
        <w:t xml:space="preserve"> and the dependence on the </w:t>
      </w:r>
      <w:r w:rsidR="00346C0F">
        <w:rPr>
          <w:bCs/>
          <w:iCs/>
          <w:sz w:val="22"/>
          <w:szCs w:val="22"/>
        </w:rPr>
        <w:t>transport</w:t>
      </w:r>
      <w:r w:rsidR="00420377">
        <w:rPr>
          <w:bCs/>
          <w:iCs/>
          <w:sz w:val="22"/>
          <w:szCs w:val="22"/>
        </w:rPr>
        <w:t xml:space="preserve"> error decreases</w:t>
      </w:r>
      <w:r w:rsidRPr="00973954">
        <w:rPr>
          <w:bCs/>
          <w:iCs/>
          <w:sz w:val="22"/>
          <w:szCs w:val="22"/>
        </w:rPr>
        <w:t>.</w:t>
      </w:r>
      <w:r w:rsidR="00420377">
        <w:rPr>
          <w:bCs/>
          <w:iCs/>
          <w:sz w:val="22"/>
          <w:szCs w:val="22"/>
        </w:rPr>
        <w:t xml:space="preserve"> </w:t>
      </w:r>
    </w:p>
    <w:p w14:paraId="5FD700B9" w14:textId="77777777" w:rsidR="009F2B66" w:rsidRDefault="009F2B66" w:rsidP="00776775">
      <w:pPr>
        <w:rPr>
          <w:bCs/>
          <w:iCs/>
          <w:sz w:val="22"/>
          <w:szCs w:val="22"/>
        </w:rPr>
      </w:pPr>
    </w:p>
    <w:p w14:paraId="0AD8E401" w14:textId="153BDB18" w:rsidR="00346C0F" w:rsidRPr="00973954" w:rsidRDefault="00346C0F" w:rsidP="00346C0F">
      <w:pPr>
        <w:pStyle w:val="Caption"/>
        <w:rPr>
          <w:sz w:val="22"/>
          <w:szCs w:val="22"/>
        </w:rPr>
      </w:pPr>
      <w:r w:rsidRPr="00973954">
        <w:rPr>
          <w:sz w:val="22"/>
          <w:szCs w:val="22"/>
        </w:rPr>
        <w:t xml:space="preserve">Table S3. Including transport model errors in the observation covariance matrix: </w:t>
      </w:r>
      <w:r w:rsidR="00006461">
        <w:rPr>
          <w:sz w:val="22"/>
          <w:szCs w:val="22"/>
        </w:rPr>
        <w:t xml:space="preserve">background </w:t>
      </w:r>
      <w:r w:rsidR="00627091">
        <w:rPr>
          <w:sz w:val="22"/>
          <w:szCs w:val="22"/>
        </w:rPr>
        <w:t>representation</w:t>
      </w:r>
      <w:r w:rsidR="00006461">
        <w:rPr>
          <w:sz w:val="22"/>
          <w:szCs w:val="22"/>
        </w:rPr>
        <w:t>.</w:t>
      </w:r>
    </w:p>
    <w:tbl>
      <w:tblPr>
        <w:tblStyle w:val="TableGrid"/>
        <w:tblW w:w="8613" w:type="dxa"/>
        <w:tblLayout w:type="fixed"/>
        <w:tblLook w:val="04A0" w:firstRow="1" w:lastRow="0" w:firstColumn="1" w:lastColumn="0" w:noHBand="0" w:noVBand="1"/>
      </w:tblPr>
      <w:tblGrid>
        <w:gridCol w:w="5211"/>
        <w:gridCol w:w="1701"/>
        <w:gridCol w:w="1701"/>
      </w:tblGrid>
      <w:tr w:rsidR="001A225E" w:rsidRPr="00526980" w14:paraId="6A778493" w14:textId="77777777" w:rsidTr="00876F08">
        <w:tc>
          <w:tcPr>
            <w:tcW w:w="8613" w:type="dxa"/>
            <w:gridSpan w:val="3"/>
          </w:tcPr>
          <w:p w14:paraId="623370B4" w14:textId="2C3C62E8" w:rsidR="001A225E" w:rsidRPr="00973954" w:rsidRDefault="001A225E" w:rsidP="00180AFC">
            <w:pPr>
              <w:jc w:val="center"/>
              <w:rPr>
                <w:sz w:val="22"/>
                <w:szCs w:val="22"/>
              </w:rPr>
            </w:pPr>
            <w:r w:rsidRPr="00973954">
              <w:rPr>
                <w:b/>
                <w:sz w:val="22"/>
                <w:szCs w:val="22"/>
              </w:rPr>
              <w:t>R with F (1-sigma=24%)</w:t>
            </w:r>
            <w:r w:rsidRPr="00973954">
              <w:rPr>
                <w:b/>
                <w:sz w:val="22"/>
                <w:szCs w:val="22"/>
              </w:rPr>
              <w:tab/>
              <w:t xml:space="preserve"> background</w:t>
            </w:r>
          </w:p>
        </w:tc>
      </w:tr>
      <w:tr w:rsidR="006F7C42" w:rsidRPr="00526980" w14:paraId="1B60AB5E" w14:textId="77777777" w:rsidTr="00DE6D20">
        <w:tc>
          <w:tcPr>
            <w:tcW w:w="5211" w:type="dxa"/>
          </w:tcPr>
          <w:p w14:paraId="04095A64" w14:textId="64DD0EFA" w:rsidR="006F7C42" w:rsidRPr="00973954" w:rsidRDefault="006F7C42" w:rsidP="00DE6D20">
            <w:pPr>
              <w:rPr>
                <w:sz w:val="22"/>
                <w:szCs w:val="22"/>
              </w:rPr>
            </w:pPr>
            <w:r w:rsidRPr="00BE77E9">
              <w:rPr>
                <w:b/>
              </w:rPr>
              <w:t>Experiment Description</w:t>
            </w:r>
          </w:p>
        </w:tc>
        <w:tc>
          <w:tcPr>
            <w:tcW w:w="1701" w:type="dxa"/>
          </w:tcPr>
          <w:p w14:paraId="75DD6207" w14:textId="0F948888" w:rsidR="006F7C42" w:rsidRPr="00973954" w:rsidRDefault="006F7C42" w:rsidP="00DE6D20">
            <w:pPr>
              <w:rPr>
                <w:sz w:val="22"/>
                <w:szCs w:val="22"/>
              </w:rPr>
            </w:pPr>
            <w:r w:rsidRPr="00BE77E9">
              <w:rPr>
                <w:b/>
              </w:rPr>
              <w:t xml:space="preserve">Kanto urban emissions Mt/month </w:t>
            </w:r>
            <w:r>
              <w:rPr>
                <w:b/>
              </w:rPr>
              <w:t xml:space="preserve"> (all period average)</w:t>
            </w:r>
          </w:p>
        </w:tc>
        <w:tc>
          <w:tcPr>
            <w:tcW w:w="1701" w:type="dxa"/>
          </w:tcPr>
          <w:p w14:paraId="49068D1F" w14:textId="5046789C" w:rsidR="006F7C42" w:rsidRDefault="006F7C42" w:rsidP="00DE6D20">
            <w:pPr>
              <w:jc w:val="left"/>
              <w:rPr>
                <w:sz w:val="22"/>
                <w:szCs w:val="22"/>
              </w:rPr>
            </w:pPr>
            <w:r w:rsidRPr="00BE77E9">
              <w:rPr>
                <w:b/>
              </w:rPr>
              <w:t xml:space="preserve">Relative difference with respect to reference </w:t>
            </w:r>
          </w:p>
        </w:tc>
      </w:tr>
      <w:tr w:rsidR="00346C0F" w:rsidRPr="00526980" w14:paraId="25E253A9" w14:textId="77777777" w:rsidTr="00DE6D20">
        <w:tc>
          <w:tcPr>
            <w:tcW w:w="5211" w:type="dxa"/>
          </w:tcPr>
          <w:p w14:paraId="0625FDC8" w14:textId="77777777" w:rsidR="00346C0F" w:rsidRPr="00973954" w:rsidRDefault="00346C0F" w:rsidP="00DE6D20">
            <w:pPr>
              <w:rPr>
                <w:sz w:val="22"/>
                <w:szCs w:val="22"/>
              </w:rPr>
            </w:pPr>
            <w:r w:rsidRPr="00973954">
              <w:rPr>
                <w:sz w:val="22"/>
                <w:szCs w:val="22"/>
              </w:rPr>
              <w:t>Reference increased R</w:t>
            </w:r>
          </w:p>
        </w:tc>
        <w:tc>
          <w:tcPr>
            <w:tcW w:w="1701" w:type="dxa"/>
          </w:tcPr>
          <w:p w14:paraId="7A85973A" w14:textId="77777777" w:rsidR="00346C0F" w:rsidRPr="00973954" w:rsidRDefault="00346C0F" w:rsidP="00DE6D20">
            <w:pPr>
              <w:rPr>
                <w:sz w:val="22"/>
                <w:szCs w:val="22"/>
              </w:rPr>
            </w:pPr>
            <w:r w:rsidRPr="00973954">
              <w:rPr>
                <w:sz w:val="22"/>
                <w:szCs w:val="22"/>
              </w:rPr>
              <w:t>37</w:t>
            </w:r>
          </w:p>
        </w:tc>
        <w:tc>
          <w:tcPr>
            <w:tcW w:w="1701" w:type="dxa"/>
          </w:tcPr>
          <w:p w14:paraId="72078766" w14:textId="0020616E" w:rsidR="00346C0F" w:rsidRPr="00973954" w:rsidRDefault="00DE6D20" w:rsidP="00DE6D20">
            <w:pPr>
              <w:jc w:val="left"/>
              <w:rPr>
                <w:sz w:val="22"/>
                <w:szCs w:val="22"/>
              </w:rPr>
            </w:pPr>
            <w:r>
              <w:rPr>
                <w:sz w:val="22"/>
                <w:szCs w:val="22"/>
              </w:rPr>
              <w:t>0%</w:t>
            </w:r>
          </w:p>
        </w:tc>
      </w:tr>
      <w:tr w:rsidR="00346C0F" w:rsidRPr="00526980" w14:paraId="458CFB93" w14:textId="77777777" w:rsidTr="00DE6D20">
        <w:tc>
          <w:tcPr>
            <w:tcW w:w="5211" w:type="dxa"/>
          </w:tcPr>
          <w:p w14:paraId="76B03AC1" w14:textId="77777777" w:rsidR="00346C0F" w:rsidRPr="00973954" w:rsidRDefault="00346C0F" w:rsidP="00DE6D20">
            <w:pPr>
              <w:rPr>
                <w:sz w:val="22"/>
                <w:szCs w:val="22"/>
              </w:rPr>
            </w:pPr>
            <w:r w:rsidRPr="00973954">
              <w:rPr>
                <w:sz w:val="22"/>
                <w:szCs w:val="22"/>
              </w:rPr>
              <w:t>AGCM (increased R)</w:t>
            </w:r>
          </w:p>
        </w:tc>
        <w:tc>
          <w:tcPr>
            <w:tcW w:w="1701" w:type="dxa"/>
          </w:tcPr>
          <w:p w14:paraId="61CAFF70" w14:textId="3FF30936" w:rsidR="00346C0F" w:rsidRPr="00973954" w:rsidRDefault="00665C35" w:rsidP="00DE6D20">
            <w:pPr>
              <w:rPr>
                <w:sz w:val="22"/>
                <w:szCs w:val="22"/>
              </w:rPr>
            </w:pPr>
            <w:r>
              <w:rPr>
                <w:sz w:val="22"/>
                <w:szCs w:val="22"/>
              </w:rPr>
              <w:t>40</w:t>
            </w:r>
          </w:p>
        </w:tc>
        <w:tc>
          <w:tcPr>
            <w:tcW w:w="1701" w:type="dxa"/>
          </w:tcPr>
          <w:p w14:paraId="43B6594F" w14:textId="4A156279" w:rsidR="00346C0F" w:rsidRPr="00973954" w:rsidRDefault="00876F08" w:rsidP="00DE6D20">
            <w:pPr>
              <w:rPr>
                <w:sz w:val="22"/>
                <w:szCs w:val="22"/>
              </w:rPr>
            </w:pPr>
            <w:r>
              <w:rPr>
                <w:sz w:val="22"/>
                <w:szCs w:val="22"/>
              </w:rPr>
              <w:t>8</w:t>
            </w:r>
            <w:r w:rsidR="00346C0F" w:rsidRPr="00973954">
              <w:rPr>
                <w:sz w:val="22"/>
                <w:szCs w:val="22"/>
              </w:rPr>
              <w:t>%</w:t>
            </w:r>
          </w:p>
        </w:tc>
      </w:tr>
      <w:tr w:rsidR="00346C0F" w:rsidRPr="00526980" w14:paraId="1A60764A" w14:textId="77777777" w:rsidTr="00DE6D20">
        <w:tc>
          <w:tcPr>
            <w:tcW w:w="5211" w:type="dxa"/>
          </w:tcPr>
          <w:p w14:paraId="4C9C0201" w14:textId="77777777" w:rsidR="00346C0F" w:rsidRPr="00973954" w:rsidRDefault="00346C0F" w:rsidP="00DE6D20">
            <w:pPr>
              <w:rPr>
                <w:sz w:val="22"/>
                <w:szCs w:val="22"/>
              </w:rPr>
            </w:pPr>
            <w:r w:rsidRPr="00973954">
              <w:rPr>
                <w:sz w:val="22"/>
                <w:szCs w:val="22"/>
              </w:rPr>
              <w:t>AGCM-BDE -2 ppm (increased R)</w:t>
            </w:r>
          </w:p>
        </w:tc>
        <w:tc>
          <w:tcPr>
            <w:tcW w:w="1701" w:type="dxa"/>
          </w:tcPr>
          <w:p w14:paraId="1805C4C5" w14:textId="4A5F593B" w:rsidR="00346C0F" w:rsidRPr="00973954" w:rsidRDefault="00346C0F" w:rsidP="00DE6D20">
            <w:pPr>
              <w:rPr>
                <w:sz w:val="22"/>
                <w:szCs w:val="22"/>
              </w:rPr>
            </w:pPr>
            <w:r w:rsidRPr="00973954">
              <w:rPr>
                <w:sz w:val="22"/>
                <w:szCs w:val="22"/>
              </w:rPr>
              <w:t>5</w:t>
            </w:r>
            <w:r w:rsidR="00DF4B4B">
              <w:rPr>
                <w:sz w:val="22"/>
                <w:szCs w:val="22"/>
              </w:rPr>
              <w:t>0</w:t>
            </w:r>
          </w:p>
        </w:tc>
        <w:tc>
          <w:tcPr>
            <w:tcW w:w="1701" w:type="dxa"/>
          </w:tcPr>
          <w:p w14:paraId="305A7C54" w14:textId="316FABAD" w:rsidR="00346C0F" w:rsidRPr="00973954" w:rsidRDefault="00876F08" w:rsidP="00DE6D20">
            <w:pPr>
              <w:rPr>
                <w:sz w:val="22"/>
                <w:szCs w:val="22"/>
              </w:rPr>
            </w:pPr>
            <w:r>
              <w:rPr>
                <w:sz w:val="22"/>
                <w:szCs w:val="22"/>
              </w:rPr>
              <w:t>35</w:t>
            </w:r>
            <w:r w:rsidR="00346C0F" w:rsidRPr="00973954">
              <w:rPr>
                <w:sz w:val="22"/>
                <w:szCs w:val="22"/>
              </w:rPr>
              <w:t>%</w:t>
            </w:r>
          </w:p>
        </w:tc>
      </w:tr>
      <w:tr w:rsidR="00346C0F" w:rsidRPr="00526980" w14:paraId="231E58B8" w14:textId="77777777" w:rsidTr="00DE6D20">
        <w:tc>
          <w:tcPr>
            <w:tcW w:w="5211" w:type="dxa"/>
          </w:tcPr>
          <w:p w14:paraId="01A6AB36" w14:textId="77777777" w:rsidR="00346C0F" w:rsidRPr="00973954" w:rsidRDefault="00346C0F" w:rsidP="00DE6D20">
            <w:pPr>
              <w:rPr>
                <w:sz w:val="22"/>
                <w:szCs w:val="22"/>
              </w:rPr>
            </w:pPr>
            <w:r w:rsidRPr="00973954">
              <w:rPr>
                <w:sz w:val="22"/>
                <w:szCs w:val="22"/>
              </w:rPr>
              <w:t>AGCM-BDE +2 ppm (increased R)</w:t>
            </w:r>
          </w:p>
        </w:tc>
        <w:tc>
          <w:tcPr>
            <w:tcW w:w="1701" w:type="dxa"/>
          </w:tcPr>
          <w:p w14:paraId="7202DE2D" w14:textId="271D2461" w:rsidR="00346C0F" w:rsidRPr="00973954" w:rsidRDefault="003A340B" w:rsidP="00DE6D20">
            <w:pPr>
              <w:rPr>
                <w:sz w:val="22"/>
                <w:szCs w:val="22"/>
              </w:rPr>
            </w:pPr>
            <w:r>
              <w:rPr>
                <w:sz w:val="22"/>
                <w:szCs w:val="22"/>
              </w:rPr>
              <w:t>29</w:t>
            </w:r>
          </w:p>
        </w:tc>
        <w:tc>
          <w:tcPr>
            <w:tcW w:w="1701" w:type="dxa"/>
          </w:tcPr>
          <w:p w14:paraId="731260F4" w14:textId="2419DF05" w:rsidR="00346C0F" w:rsidRPr="00973954" w:rsidRDefault="00876F08" w:rsidP="00DE6D20">
            <w:pPr>
              <w:rPr>
                <w:sz w:val="22"/>
                <w:szCs w:val="22"/>
              </w:rPr>
            </w:pPr>
            <w:r>
              <w:rPr>
                <w:sz w:val="22"/>
                <w:szCs w:val="22"/>
              </w:rPr>
              <w:t>-22</w:t>
            </w:r>
            <w:r w:rsidR="00346C0F" w:rsidRPr="00973954">
              <w:rPr>
                <w:sz w:val="22"/>
                <w:szCs w:val="22"/>
              </w:rPr>
              <w:t>%</w:t>
            </w:r>
          </w:p>
        </w:tc>
      </w:tr>
      <w:tr w:rsidR="00346C0F" w:rsidRPr="00526980" w14:paraId="7F92C26D" w14:textId="77777777" w:rsidTr="00DE6D20">
        <w:tc>
          <w:tcPr>
            <w:tcW w:w="5211" w:type="dxa"/>
          </w:tcPr>
          <w:p w14:paraId="5E3E49DB" w14:textId="77777777" w:rsidR="00346C0F" w:rsidRPr="00973954" w:rsidRDefault="00346C0F" w:rsidP="00DE6D20">
            <w:pPr>
              <w:rPr>
                <w:sz w:val="22"/>
                <w:szCs w:val="22"/>
              </w:rPr>
            </w:pPr>
            <w:r w:rsidRPr="00973954">
              <w:rPr>
                <w:sz w:val="22"/>
                <w:szCs w:val="22"/>
              </w:rPr>
              <w:t>ML (increased R)</w:t>
            </w:r>
          </w:p>
        </w:tc>
        <w:tc>
          <w:tcPr>
            <w:tcW w:w="1701" w:type="dxa"/>
          </w:tcPr>
          <w:p w14:paraId="16A44D8C" w14:textId="77777777" w:rsidR="00346C0F" w:rsidRPr="00973954" w:rsidRDefault="00346C0F" w:rsidP="00DE6D20">
            <w:pPr>
              <w:rPr>
                <w:sz w:val="22"/>
                <w:szCs w:val="22"/>
              </w:rPr>
            </w:pPr>
            <w:r w:rsidRPr="00973954">
              <w:rPr>
                <w:sz w:val="22"/>
                <w:szCs w:val="22"/>
              </w:rPr>
              <w:t>62</w:t>
            </w:r>
          </w:p>
        </w:tc>
        <w:tc>
          <w:tcPr>
            <w:tcW w:w="1701" w:type="dxa"/>
          </w:tcPr>
          <w:p w14:paraId="383FB86B" w14:textId="30A855FE" w:rsidR="00346C0F" w:rsidRPr="00973954" w:rsidRDefault="00876F08" w:rsidP="00DE6D20">
            <w:pPr>
              <w:rPr>
                <w:sz w:val="22"/>
                <w:szCs w:val="22"/>
              </w:rPr>
            </w:pPr>
            <w:r>
              <w:rPr>
                <w:sz w:val="22"/>
                <w:szCs w:val="22"/>
              </w:rPr>
              <w:t>67</w:t>
            </w:r>
            <w:r w:rsidR="00346C0F" w:rsidRPr="00973954">
              <w:rPr>
                <w:sz w:val="22"/>
                <w:szCs w:val="22"/>
              </w:rPr>
              <w:t>%</w:t>
            </w:r>
          </w:p>
        </w:tc>
      </w:tr>
      <w:tr w:rsidR="00346C0F" w:rsidRPr="00526980" w14:paraId="2AFB082F" w14:textId="77777777" w:rsidTr="00DE6D20">
        <w:tc>
          <w:tcPr>
            <w:tcW w:w="5211" w:type="dxa"/>
          </w:tcPr>
          <w:p w14:paraId="3C39BC78" w14:textId="77777777" w:rsidR="00346C0F" w:rsidRPr="00973954" w:rsidRDefault="00346C0F" w:rsidP="00DE6D20">
            <w:pPr>
              <w:rPr>
                <w:sz w:val="22"/>
                <w:szCs w:val="22"/>
              </w:rPr>
            </w:pPr>
            <w:r w:rsidRPr="00973954">
              <w:rPr>
                <w:sz w:val="22"/>
                <w:szCs w:val="22"/>
              </w:rPr>
              <w:t>ML -2</w:t>
            </w:r>
          </w:p>
        </w:tc>
        <w:tc>
          <w:tcPr>
            <w:tcW w:w="1701" w:type="dxa"/>
          </w:tcPr>
          <w:p w14:paraId="0E001E97" w14:textId="77777777" w:rsidR="00346C0F" w:rsidRPr="00973954" w:rsidRDefault="00346C0F" w:rsidP="00DE6D20">
            <w:pPr>
              <w:rPr>
                <w:sz w:val="22"/>
                <w:szCs w:val="22"/>
              </w:rPr>
            </w:pPr>
            <w:r w:rsidRPr="00973954">
              <w:rPr>
                <w:sz w:val="22"/>
                <w:szCs w:val="22"/>
              </w:rPr>
              <w:t>74</w:t>
            </w:r>
          </w:p>
        </w:tc>
        <w:tc>
          <w:tcPr>
            <w:tcW w:w="1701" w:type="dxa"/>
          </w:tcPr>
          <w:p w14:paraId="35A235E9" w14:textId="3D7E36B0" w:rsidR="00346C0F" w:rsidRPr="00973954" w:rsidRDefault="00F77014" w:rsidP="00DE6D20">
            <w:pPr>
              <w:rPr>
                <w:sz w:val="22"/>
                <w:szCs w:val="22"/>
              </w:rPr>
            </w:pPr>
            <w:r>
              <w:rPr>
                <w:sz w:val="22"/>
                <w:szCs w:val="22"/>
              </w:rPr>
              <w:t>100</w:t>
            </w:r>
            <w:r w:rsidR="00346C0F" w:rsidRPr="00973954">
              <w:rPr>
                <w:sz w:val="22"/>
                <w:szCs w:val="22"/>
              </w:rPr>
              <w:t>%</w:t>
            </w:r>
          </w:p>
        </w:tc>
      </w:tr>
      <w:tr w:rsidR="00346C0F" w:rsidRPr="00526980" w14:paraId="3299D62A" w14:textId="77777777" w:rsidTr="00DE6D20">
        <w:tc>
          <w:tcPr>
            <w:tcW w:w="5211" w:type="dxa"/>
          </w:tcPr>
          <w:p w14:paraId="7B75B30F" w14:textId="77777777" w:rsidR="00346C0F" w:rsidRPr="00973954" w:rsidRDefault="00346C0F" w:rsidP="00DE6D20">
            <w:pPr>
              <w:rPr>
                <w:sz w:val="22"/>
                <w:szCs w:val="22"/>
              </w:rPr>
            </w:pPr>
            <w:r w:rsidRPr="00973954">
              <w:rPr>
                <w:sz w:val="22"/>
                <w:szCs w:val="22"/>
              </w:rPr>
              <w:t>ML +2</w:t>
            </w:r>
          </w:p>
        </w:tc>
        <w:tc>
          <w:tcPr>
            <w:tcW w:w="1701" w:type="dxa"/>
          </w:tcPr>
          <w:p w14:paraId="6D634B4B" w14:textId="77777777" w:rsidR="00346C0F" w:rsidRPr="00973954" w:rsidRDefault="00346C0F" w:rsidP="00DE6D20">
            <w:pPr>
              <w:rPr>
                <w:sz w:val="22"/>
                <w:szCs w:val="22"/>
              </w:rPr>
            </w:pPr>
            <w:r w:rsidRPr="00973954">
              <w:rPr>
                <w:sz w:val="22"/>
                <w:szCs w:val="22"/>
              </w:rPr>
              <w:t>50</w:t>
            </w:r>
          </w:p>
        </w:tc>
        <w:tc>
          <w:tcPr>
            <w:tcW w:w="1701" w:type="dxa"/>
          </w:tcPr>
          <w:p w14:paraId="154C7E66" w14:textId="0A49E54E" w:rsidR="00346C0F" w:rsidRPr="00973954" w:rsidRDefault="00F77014" w:rsidP="00DE6D20">
            <w:pPr>
              <w:rPr>
                <w:sz w:val="22"/>
                <w:szCs w:val="22"/>
              </w:rPr>
            </w:pPr>
            <w:r>
              <w:rPr>
                <w:sz w:val="22"/>
                <w:szCs w:val="22"/>
              </w:rPr>
              <w:t>35</w:t>
            </w:r>
            <w:r w:rsidR="00346C0F" w:rsidRPr="00973954">
              <w:rPr>
                <w:sz w:val="22"/>
                <w:szCs w:val="22"/>
              </w:rPr>
              <w:t>%</w:t>
            </w:r>
          </w:p>
        </w:tc>
      </w:tr>
    </w:tbl>
    <w:p w14:paraId="7D115FFD" w14:textId="77777777" w:rsidR="00567729" w:rsidRDefault="00567729">
      <w:pPr>
        <w:rPr>
          <w:sz w:val="22"/>
          <w:szCs w:val="22"/>
        </w:rPr>
      </w:pPr>
    </w:p>
    <w:p w14:paraId="0F03101B" w14:textId="77777777" w:rsidR="001C0C82" w:rsidRDefault="001C0C82">
      <w:pPr>
        <w:rPr>
          <w:sz w:val="22"/>
          <w:szCs w:val="22"/>
        </w:rPr>
      </w:pPr>
    </w:p>
    <w:p w14:paraId="6BBE32A9" w14:textId="18BD87A9" w:rsidR="001C0C82" w:rsidRDefault="001C0C82">
      <w:pPr>
        <w:rPr>
          <w:sz w:val="22"/>
          <w:szCs w:val="22"/>
        </w:rPr>
      </w:pPr>
      <w:r>
        <w:rPr>
          <w:sz w:val="22"/>
          <w:szCs w:val="22"/>
        </w:rPr>
        <w:t>Finally, the reduced sensitivity to the observational constraint makes the posterior over reliant on the prior as seen in the sen</w:t>
      </w:r>
      <w:r w:rsidR="009F2F44">
        <w:rPr>
          <w:sz w:val="22"/>
          <w:szCs w:val="22"/>
        </w:rPr>
        <w:t>sitivity tests shown in Table S4</w:t>
      </w:r>
      <w:r>
        <w:rPr>
          <w:sz w:val="22"/>
          <w:szCs w:val="22"/>
        </w:rPr>
        <w:t>.</w:t>
      </w:r>
    </w:p>
    <w:p w14:paraId="038DA34B" w14:textId="77777777" w:rsidR="001C0C82" w:rsidRDefault="001C0C82">
      <w:pPr>
        <w:rPr>
          <w:sz w:val="22"/>
          <w:szCs w:val="22"/>
        </w:rPr>
      </w:pPr>
    </w:p>
    <w:p w14:paraId="41AD03EB" w14:textId="2A7064AB" w:rsidR="00AD5DC3" w:rsidRPr="00973954" w:rsidRDefault="009F2F44" w:rsidP="00AD5DC3">
      <w:pPr>
        <w:pStyle w:val="Caption"/>
        <w:rPr>
          <w:sz w:val="22"/>
          <w:szCs w:val="22"/>
        </w:rPr>
      </w:pPr>
      <w:r>
        <w:rPr>
          <w:sz w:val="22"/>
          <w:szCs w:val="22"/>
        </w:rPr>
        <w:t>Table S4</w:t>
      </w:r>
      <w:r w:rsidR="00AD5DC3" w:rsidRPr="00973954">
        <w:rPr>
          <w:sz w:val="22"/>
          <w:szCs w:val="22"/>
        </w:rPr>
        <w:t>. Including transport model errors in the observation covariance matrix</w:t>
      </w:r>
      <w:r w:rsidR="00814E87">
        <w:rPr>
          <w:sz w:val="22"/>
          <w:szCs w:val="22"/>
        </w:rPr>
        <w:t xml:space="preserve"> for 3 hourly resolved, averaged fluxes. The posterior is much closer to the prior in this case, and the inversion</w:t>
      </w:r>
      <w:r w:rsidR="00B415E1">
        <w:rPr>
          <w:sz w:val="22"/>
          <w:szCs w:val="22"/>
        </w:rPr>
        <w:t>s don</w:t>
      </w:r>
      <w:r w:rsidR="00814E87">
        <w:rPr>
          <w:sz w:val="22"/>
          <w:szCs w:val="22"/>
        </w:rPr>
        <w:t xml:space="preserve">’t distinguish between very </w:t>
      </w:r>
      <w:r w:rsidR="001C0C82">
        <w:rPr>
          <w:sz w:val="22"/>
          <w:szCs w:val="22"/>
        </w:rPr>
        <w:t>different</w:t>
      </w:r>
      <w:r w:rsidR="00814E87">
        <w:rPr>
          <w:sz w:val="22"/>
          <w:szCs w:val="22"/>
        </w:rPr>
        <w:t xml:space="preserve"> priors. </w:t>
      </w:r>
    </w:p>
    <w:p w14:paraId="257C1900" w14:textId="77777777" w:rsidR="00AD5DC3" w:rsidRPr="00973954" w:rsidRDefault="00AD5DC3" w:rsidP="00AD5DC3">
      <w:pPr>
        <w:rPr>
          <w:sz w:val="22"/>
          <w:szCs w:val="22"/>
        </w:rPr>
      </w:pPr>
    </w:p>
    <w:tbl>
      <w:tblPr>
        <w:tblStyle w:val="TableGrid"/>
        <w:tblW w:w="8613" w:type="dxa"/>
        <w:tblLayout w:type="fixed"/>
        <w:tblLook w:val="04A0" w:firstRow="1" w:lastRow="0" w:firstColumn="1" w:lastColumn="0" w:noHBand="0" w:noVBand="1"/>
      </w:tblPr>
      <w:tblGrid>
        <w:gridCol w:w="4928"/>
        <w:gridCol w:w="2126"/>
        <w:gridCol w:w="1559"/>
      </w:tblGrid>
      <w:tr w:rsidR="00925A66" w:rsidRPr="00526980" w14:paraId="1F1414E1" w14:textId="77777777" w:rsidTr="009655B3">
        <w:tc>
          <w:tcPr>
            <w:tcW w:w="8613" w:type="dxa"/>
            <w:gridSpan w:val="3"/>
          </w:tcPr>
          <w:p w14:paraId="20029B7F" w14:textId="10745641" w:rsidR="00925A66" w:rsidRPr="00973954" w:rsidRDefault="00925A66" w:rsidP="00180AFC">
            <w:pPr>
              <w:jc w:val="center"/>
              <w:rPr>
                <w:sz w:val="22"/>
                <w:szCs w:val="22"/>
              </w:rPr>
            </w:pPr>
            <w:r w:rsidRPr="00973954">
              <w:rPr>
                <w:sz w:val="22"/>
                <w:szCs w:val="22"/>
              </w:rPr>
              <w:t>Fluxes and SRR resolution</w:t>
            </w:r>
          </w:p>
        </w:tc>
      </w:tr>
      <w:tr w:rsidR="006F7C42" w:rsidRPr="00526980" w14:paraId="2010F988" w14:textId="77777777" w:rsidTr="00DE6D20">
        <w:tc>
          <w:tcPr>
            <w:tcW w:w="4928" w:type="dxa"/>
          </w:tcPr>
          <w:p w14:paraId="498F3D3F" w14:textId="5108B384" w:rsidR="006F7C42" w:rsidRDefault="006F7C42" w:rsidP="00DE6D20">
            <w:pPr>
              <w:rPr>
                <w:sz w:val="22"/>
                <w:szCs w:val="22"/>
              </w:rPr>
            </w:pPr>
            <w:r w:rsidRPr="00BE77E9">
              <w:rPr>
                <w:b/>
              </w:rPr>
              <w:t>Experiment Description</w:t>
            </w:r>
          </w:p>
        </w:tc>
        <w:tc>
          <w:tcPr>
            <w:tcW w:w="2126" w:type="dxa"/>
          </w:tcPr>
          <w:p w14:paraId="172D8470" w14:textId="55DBA964" w:rsidR="006F7C42" w:rsidRPr="00973954" w:rsidRDefault="006F7C42" w:rsidP="00DE6D20">
            <w:pPr>
              <w:rPr>
                <w:sz w:val="22"/>
                <w:szCs w:val="22"/>
              </w:rPr>
            </w:pPr>
            <w:r w:rsidRPr="00BE77E9">
              <w:rPr>
                <w:b/>
              </w:rPr>
              <w:t xml:space="preserve">Kanto urban emissions Mt/month </w:t>
            </w:r>
            <w:r>
              <w:rPr>
                <w:b/>
              </w:rPr>
              <w:t xml:space="preserve"> (all period average)</w:t>
            </w:r>
          </w:p>
        </w:tc>
        <w:tc>
          <w:tcPr>
            <w:tcW w:w="1559" w:type="dxa"/>
          </w:tcPr>
          <w:p w14:paraId="483E7B67" w14:textId="66FE4462" w:rsidR="006F7C42" w:rsidRDefault="006F7C42" w:rsidP="00DE6D20">
            <w:pPr>
              <w:rPr>
                <w:sz w:val="22"/>
                <w:szCs w:val="22"/>
              </w:rPr>
            </w:pPr>
            <w:r w:rsidRPr="00BE77E9">
              <w:rPr>
                <w:b/>
              </w:rPr>
              <w:t xml:space="preserve">Relative difference with respect to reference </w:t>
            </w:r>
          </w:p>
        </w:tc>
      </w:tr>
      <w:tr w:rsidR="001A225E" w:rsidRPr="00526980" w14:paraId="0B2F478F" w14:textId="77777777" w:rsidTr="00DE6D20">
        <w:tc>
          <w:tcPr>
            <w:tcW w:w="4928" w:type="dxa"/>
          </w:tcPr>
          <w:p w14:paraId="327EAEEB" w14:textId="6F005EC8" w:rsidR="001A225E" w:rsidRPr="00973954" w:rsidRDefault="001A225E" w:rsidP="00DE6D20">
            <w:pPr>
              <w:rPr>
                <w:sz w:val="22"/>
                <w:szCs w:val="22"/>
              </w:rPr>
            </w:pPr>
            <w:r>
              <w:rPr>
                <w:sz w:val="22"/>
                <w:szCs w:val="22"/>
              </w:rPr>
              <w:t>Reference</w:t>
            </w:r>
          </w:p>
        </w:tc>
        <w:tc>
          <w:tcPr>
            <w:tcW w:w="2126" w:type="dxa"/>
          </w:tcPr>
          <w:p w14:paraId="41092DA9" w14:textId="7C411796" w:rsidR="001A225E" w:rsidRPr="00973954" w:rsidRDefault="001A225E" w:rsidP="00DE6D20">
            <w:pPr>
              <w:rPr>
                <w:sz w:val="22"/>
                <w:szCs w:val="22"/>
              </w:rPr>
            </w:pPr>
            <w:r w:rsidRPr="00973954">
              <w:rPr>
                <w:sz w:val="22"/>
                <w:szCs w:val="22"/>
              </w:rPr>
              <w:t>37</w:t>
            </w:r>
          </w:p>
        </w:tc>
        <w:tc>
          <w:tcPr>
            <w:tcW w:w="1559" w:type="dxa"/>
          </w:tcPr>
          <w:p w14:paraId="18298064" w14:textId="6832DC49" w:rsidR="001A225E" w:rsidRPr="00973954" w:rsidRDefault="001A225E" w:rsidP="00DE6D20">
            <w:pPr>
              <w:rPr>
                <w:sz w:val="22"/>
                <w:szCs w:val="22"/>
              </w:rPr>
            </w:pPr>
            <w:r>
              <w:rPr>
                <w:sz w:val="22"/>
                <w:szCs w:val="22"/>
              </w:rPr>
              <w:t>0%</w:t>
            </w:r>
          </w:p>
        </w:tc>
      </w:tr>
      <w:tr w:rsidR="001A225E" w:rsidRPr="00526980" w14:paraId="1CE71FFB" w14:textId="77777777" w:rsidTr="00DE6D20">
        <w:tc>
          <w:tcPr>
            <w:tcW w:w="4928" w:type="dxa"/>
          </w:tcPr>
          <w:p w14:paraId="01A7888B" w14:textId="0239D409" w:rsidR="001A225E" w:rsidRPr="00973954" w:rsidRDefault="001A225E" w:rsidP="00DE6D20">
            <w:pPr>
              <w:rPr>
                <w:sz w:val="22"/>
                <w:szCs w:val="22"/>
              </w:rPr>
            </w:pPr>
            <w:r w:rsidRPr="00973954">
              <w:rPr>
                <w:sz w:val="22"/>
                <w:szCs w:val="22"/>
              </w:rPr>
              <w:t>CDIAC (3 hourly resolution)</w:t>
            </w:r>
          </w:p>
        </w:tc>
        <w:tc>
          <w:tcPr>
            <w:tcW w:w="2126" w:type="dxa"/>
          </w:tcPr>
          <w:p w14:paraId="132DFD9D" w14:textId="7F8805E1" w:rsidR="001A225E" w:rsidRPr="00973954" w:rsidRDefault="001A225E" w:rsidP="00DE6D20">
            <w:pPr>
              <w:rPr>
                <w:sz w:val="22"/>
                <w:szCs w:val="22"/>
              </w:rPr>
            </w:pPr>
            <w:r w:rsidRPr="00973954">
              <w:rPr>
                <w:sz w:val="22"/>
                <w:szCs w:val="22"/>
              </w:rPr>
              <w:t>19</w:t>
            </w:r>
          </w:p>
        </w:tc>
        <w:tc>
          <w:tcPr>
            <w:tcW w:w="1559" w:type="dxa"/>
          </w:tcPr>
          <w:p w14:paraId="66671D97" w14:textId="5CA622D0" w:rsidR="001A225E" w:rsidRPr="00973954" w:rsidRDefault="00745265" w:rsidP="00DE6D20">
            <w:pPr>
              <w:rPr>
                <w:sz w:val="22"/>
                <w:szCs w:val="22"/>
              </w:rPr>
            </w:pPr>
            <w:r>
              <w:rPr>
                <w:sz w:val="22"/>
                <w:szCs w:val="22"/>
              </w:rPr>
              <w:t>-49%</w:t>
            </w:r>
          </w:p>
        </w:tc>
      </w:tr>
      <w:tr w:rsidR="001A225E" w:rsidRPr="00526980" w14:paraId="06F9F9DA" w14:textId="77777777" w:rsidTr="00DE6D20">
        <w:tc>
          <w:tcPr>
            <w:tcW w:w="4928" w:type="dxa"/>
          </w:tcPr>
          <w:p w14:paraId="0FD2B46F" w14:textId="205673D1" w:rsidR="001A225E" w:rsidRPr="00973954" w:rsidRDefault="001A225E" w:rsidP="00DE6D20">
            <w:pPr>
              <w:rPr>
                <w:sz w:val="22"/>
                <w:szCs w:val="22"/>
              </w:rPr>
            </w:pPr>
            <w:r w:rsidRPr="00973954">
              <w:rPr>
                <w:sz w:val="22"/>
                <w:szCs w:val="22"/>
              </w:rPr>
              <w:t>EDGAR (3 hourly resolution)</w:t>
            </w:r>
          </w:p>
        </w:tc>
        <w:tc>
          <w:tcPr>
            <w:tcW w:w="2126" w:type="dxa"/>
          </w:tcPr>
          <w:p w14:paraId="2160BF46" w14:textId="2FA5D2B2" w:rsidR="001A225E" w:rsidRPr="00973954" w:rsidRDefault="001A225E" w:rsidP="00DE6D20">
            <w:pPr>
              <w:rPr>
                <w:sz w:val="22"/>
                <w:szCs w:val="22"/>
              </w:rPr>
            </w:pPr>
            <w:r w:rsidRPr="00973954">
              <w:rPr>
                <w:sz w:val="22"/>
                <w:szCs w:val="22"/>
              </w:rPr>
              <w:t>40</w:t>
            </w:r>
          </w:p>
        </w:tc>
        <w:tc>
          <w:tcPr>
            <w:tcW w:w="1559" w:type="dxa"/>
          </w:tcPr>
          <w:p w14:paraId="179695B5" w14:textId="6C926372" w:rsidR="001A225E" w:rsidRPr="00973954" w:rsidRDefault="00745265" w:rsidP="00DE6D20">
            <w:pPr>
              <w:rPr>
                <w:sz w:val="22"/>
                <w:szCs w:val="22"/>
              </w:rPr>
            </w:pPr>
            <w:r>
              <w:rPr>
                <w:sz w:val="22"/>
                <w:szCs w:val="22"/>
              </w:rPr>
              <w:t>8%</w:t>
            </w:r>
          </w:p>
        </w:tc>
      </w:tr>
      <w:tr w:rsidR="00410EFF" w:rsidRPr="00526980" w14:paraId="55467F55" w14:textId="77777777" w:rsidTr="00DE6D20">
        <w:tc>
          <w:tcPr>
            <w:tcW w:w="4928" w:type="dxa"/>
          </w:tcPr>
          <w:p w14:paraId="54A63869" w14:textId="77777777" w:rsidR="00410EFF" w:rsidRPr="00973954" w:rsidRDefault="00410EFF" w:rsidP="00DE6D20">
            <w:pPr>
              <w:rPr>
                <w:sz w:val="22"/>
                <w:szCs w:val="22"/>
              </w:rPr>
            </w:pPr>
            <w:r w:rsidRPr="00973954">
              <w:rPr>
                <w:sz w:val="22"/>
                <w:szCs w:val="22"/>
              </w:rPr>
              <w:t>2x EDGAR (3 hourly resolution)</w:t>
            </w:r>
          </w:p>
        </w:tc>
        <w:tc>
          <w:tcPr>
            <w:tcW w:w="2126" w:type="dxa"/>
          </w:tcPr>
          <w:p w14:paraId="07CEF93A" w14:textId="77777777" w:rsidR="00410EFF" w:rsidRPr="00973954" w:rsidRDefault="00410EFF" w:rsidP="00DE6D20">
            <w:pPr>
              <w:rPr>
                <w:sz w:val="22"/>
                <w:szCs w:val="22"/>
              </w:rPr>
            </w:pPr>
            <w:r w:rsidRPr="00973954">
              <w:rPr>
                <w:sz w:val="22"/>
                <w:szCs w:val="22"/>
              </w:rPr>
              <w:t>70</w:t>
            </w:r>
          </w:p>
        </w:tc>
        <w:tc>
          <w:tcPr>
            <w:tcW w:w="1559" w:type="dxa"/>
          </w:tcPr>
          <w:p w14:paraId="2A3BDAD2" w14:textId="46FDFD1B" w:rsidR="00410EFF" w:rsidRPr="00973954" w:rsidRDefault="00745265" w:rsidP="00DE6D20">
            <w:pPr>
              <w:rPr>
                <w:sz w:val="22"/>
                <w:szCs w:val="22"/>
              </w:rPr>
            </w:pPr>
            <w:r>
              <w:rPr>
                <w:sz w:val="22"/>
                <w:szCs w:val="22"/>
              </w:rPr>
              <w:t>89%</w:t>
            </w:r>
          </w:p>
        </w:tc>
      </w:tr>
      <w:tr w:rsidR="00410EFF" w:rsidRPr="00526980" w14:paraId="22799D07" w14:textId="77777777" w:rsidTr="00DE6D20">
        <w:tc>
          <w:tcPr>
            <w:tcW w:w="4928" w:type="dxa"/>
          </w:tcPr>
          <w:p w14:paraId="0C8FBFF1" w14:textId="77777777" w:rsidR="00410EFF" w:rsidRPr="00973954" w:rsidRDefault="00410EFF" w:rsidP="00DE6D20">
            <w:pPr>
              <w:rPr>
                <w:sz w:val="22"/>
                <w:szCs w:val="22"/>
              </w:rPr>
            </w:pPr>
            <w:r w:rsidRPr="00973954">
              <w:rPr>
                <w:sz w:val="22"/>
                <w:szCs w:val="22"/>
              </w:rPr>
              <w:t xml:space="preserve">3x </w:t>
            </w:r>
            <w:proofErr w:type="gramStart"/>
            <w:r w:rsidRPr="00973954">
              <w:rPr>
                <w:sz w:val="22"/>
                <w:szCs w:val="22"/>
              </w:rPr>
              <w:t>EDGAR(</w:t>
            </w:r>
            <w:proofErr w:type="gramEnd"/>
            <w:r w:rsidRPr="00973954">
              <w:rPr>
                <w:sz w:val="22"/>
                <w:szCs w:val="22"/>
              </w:rPr>
              <w:t>3 hourly resolution)</w:t>
            </w:r>
          </w:p>
        </w:tc>
        <w:tc>
          <w:tcPr>
            <w:tcW w:w="2126" w:type="dxa"/>
          </w:tcPr>
          <w:p w14:paraId="01C32EC9" w14:textId="77777777" w:rsidR="00410EFF" w:rsidRPr="00973954" w:rsidRDefault="00410EFF" w:rsidP="00DE6D20">
            <w:pPr>
              <w:rPr>
                <w:sz w:val="22"/>
                <w:szCs w:val="22"/>
              </w:rPr>
            </w:pPr>
            <w:r w:rsidRPr="00973954">
              <w:rPr>
                <w:sz w:val="22"/>
                <w:szCs w:val="22"/>
              </w:rPr>
              <w:t>99</w:t>
            </w:r>
          </w:p>
        </w:tc>
        <w:tc>
          <w:tcPr>
            <w:tcW w:w="1559" w:type="dxa"/>
          </w:tcPr>
          <w:p w14:paraId="37E68B45" w14:textId="18E3D5D8" w:rsidR="00410EFF" w:rsidRPr="00973954" w:rsidRDefault="00745265" w:rsidP="00DE6D20">
            <w:pPr>
              <w:rPr>
                <w:sz w:val="22"/>
                <w:szCs w:val="22"/>
              </w:rPr>
            </w:pPr>
            <w:r>
              <w:rPr>
                <w:sz w:val="22"/>
                <w:szCs w:val="22"/>
              </w:rPr>
              <w:t>167%</w:t>
            </w:r>
          </w:p>
        </w:tc>
      </w:tr>
    </w:tbl>
    <w:p w14:paraId="698972F5" w14:textId="77777777" w:rsidR="003A0476" w:rsidRPr="00180AFC" w:rsidRDefault="003A0476">
      <w:pPr>
        <w:rPr>
          <w:sz w:val="22"/>
          <w:szCs w:val="22"/>
        </w:rPr>
      </w:pPr>
    </w:p>
    <w:p w14:paraId="3F70629B" w14:textId="44D9315C" w:rsidR="00FF1ED7" w:rsidRPr="00280C7B" w:rsidRDefault="00FF1ED7" w:rsidP="00180AFC">
      <w:pPr>
        <w:pStyle w:val="Heading3"/>
        <w:rPr>
          <w:sz w:val="22"/>
          <w:szCs w:val="22"/>
        </w:rPr>
      </w:pPr>
      <w:r w:rsidRPr="00973954">
        <w:rPr>
          <w:rFonts w:cs="Times New Roman"/>
          <w:sz w:val="22"/>
          <w:szCs w:val="22"/>
          <w:lang w:val="en-US"/>
        </w:rPr>
        <w:t xml:space="preserve">Text </w:t>
      </w:r>
      <w:r w:rsidR="002C5C74">
        <w:rPr>
          <w:rFonts w:cs="Times New Roman"/>
          <w:sz w:val="22"/>
          <w:szCs w:val="22"/>
        </w:rPr>
        <w:t>S4</w:t>
      </w:r>
      <w:r w:rsidRPr="00973954">
        <w:rPr>
          <w:rFonts w:cs="Times New Roman"/>
          <w:sz w:val="22"/>
          <w:szCs w:val="22"/>
        </w:rPr>
        <w:t xml:space="preserve">) </w:t>
      </w:r>
      <w:r>
        <w:rPr>
          <w:rFonts w:cs="Times New Roman"/>
          <w:sz w:val="22"/>
          <w:szCs w:val="22"/>
        </w:rPr>
        <w:t>Emission inventories for the city of Tokyo</w:t>
      </w:r>
    </w:p>
    <w:p w14:paraId="30C46F00" w14:textId="38829D34" w:rsidR="002D11BA" w:rsidRPr="00180AFC" w:rsidRDefault="002D11BA" w:rsidP="00180AFC">
      <w:pPr>
        <w:widowControl w:val="0"/>
        <w:autoSpaceDE w:val="0"/>
        <w:autoSpaceDN w:val="0"/>
        <w:adjustRightInd w:val="0"/>
        <w:rPr>
          <w:sz w:val="22"/>
          <w:szCs w:val="22"/>
        </w:rPr>
      </w:pPr>
      <w:r w:rsidRPr="00180AFC">
        <w:rPr>
          <w:sz w:val="22"/>
          <w:szCs w:val="22"/>
        </w:rPr>
        <w:t xml:space="preserve">The bureau of environment of the Tokyo metropolitan Government publishes yearly reports of Energy Consumption and Greenhouse Gas Emissions in Tokyo every fiscal year (the current website is </w:t>
      </w:r>
      <w:hyperlink r:id="rId6" w:history="1">
        <w:r w:rsidRPr="00180AFC">
          <w:rPr>
            <w:rStyle w:val="Hyperlink"/>
            <w:color w:val="auto"/>
            <w:sz w:val="22"/>
            <w:szCs w:val="22"/>
          </w:rPr>
          <w:t>http://www.kankyo.metro.tokyo.jp/en/climate/index.html</w:t>
        </w:r>
      </w:hyperlink>
      <w:r w:rsidRPr="00180AFC">
        <w:rPr>
          <w:sz w:val="22"/>
          <w:szCs w:val="22"/>
        </w:rPr>
        <w:t>). The values can be found in section 3.2 (Total Greenhouse Gas Emissions</w:t>
      </w:r>
      <w:proofErr w:type="gramStart"/>
      <w:r w:rsidRPr="00180AFC">
        <w:rPr>
          <w:sz w:val="22"/>
          <w:szCs w:val="22"/>
        </w:rPr>
        <w:t>) ,3.2.1</w:t>
      </w:r>
      <w:proofErr w:type="gramEnd"/>
      <w:r w:rsidRPr="00180AFC">
        <w:rPr>
          <w:sz w:val="22"/>
          <w:szCs w:val="22"/>
        </w:rPr>
        <w:t xml:space="preserve"> (Entire Tokyo), Table 3-5 Trends in total GHG emissions in Tokyo. The values correspond only the administrative region of Tokyo-</w:t>
      </w:r>
      <w:proofErr w:type="spellStart"/>
      <w:r w:rsidRPr="00180AFC">
        <w:rPr>
          <w:sz w:val="22"/>
          <w:szCs w:val="22"/>
        </w:rPr>
        <w:t>tō</w:t>
      </w:r>
      <w:proofErr w:type="spellEnd"/>
      <w:r w:rsidRPr="00180AFC">
        <w:rPr>
          <w:sz w:val="22"/>
          <w:szCs w:val="22"/>
        </w:rPr>
        <w:t xml:space="preserve"> (the capital district equivalent to a prefecture), and do not include surrounding areas that make part of the Tokyo megalopolis, like the cities of Kawasaki and Yokohama that belong the Kanagawa prefecture, south of Tokyo and the industrial docklands on the East side of the Tokyo bay that belong to the Chiba prefecture. Comparison of these values with the whole </w:t>
      </w:r>
      <w:proofErr w:type="spellStart"/>
      <w:r w:rsidRPr="00180AFC">
        <w:rPr>
          <w:sz w:val="22"/>
          <w:szCs w:val="22"/>
        </w:rPr>
        <w:t>Kantō</w:t>
      </w:r>
      <w:proofErr w:type="spellEnd"/>
      <w:r w:rsidRPr="00180AFC">
        <w:rPr>
          <w:sz w:val="22"/>
          <w:szCs w:val="22"/>
        </w:rPr>
        <w:t xml:space="preserve"> plain area requires additional hypothesis on the distribution and density of the fluxes.</w:t>
      </w:r>
    </w:p>
    <w:p w14:paraId="206B95A0" w14:textId="77777777" w:rsidR="00D85C1B" w:rsidRDefault="00D85C1B">
      <w:pPr>
        <w:rPr>
          <w:sz w:val="22"/>
          <w:szCs w:val="22"/>
        </w:rPr>
      </w:pPr>
    </w:p>
    <w:p w14:paraId="3B07945B" w14:textId="6DC25DB3" w:rsidR="009655B3" w:rsidRPr="00973954" w:rsidRDefault="00F32456" w:rsidP="009655B3">
      <w:pPr>
        <w:pStyle w:val="Caption"/>
        <w:rPr>
          <w:sz w:val="22"/>
          <w:szCs w:val="22"/>
        </w:rPr>
      </w:pPr>
      <w:r>
        <w:rPr>
          <w:sz w:val="22"/>
          <w:szCs w:val="22"/>
        </w:rPr>
        <w:t>Table S5</w:t>
      </w:r>
      <w:r w:rsidR="009655B3" w:rsidRPr="00973954">
        <w:rPr>
          <w:sz w:val="22"/>
          <w:szCs w:val="22"/>
        </w:rPr>
        <w:t xml:space="preserve">. </w:t>
      </w:r>
      <w:proofErr w:type="gramStart"/>
      <w:r w:rsidR="009655B3" w:rsidRPr="00973954">
        <w:rPr>
          <w:sz w:val="22"/>
          <w:szCs w:val="22"/>
        </w:rPr>
        <w:t>Yearly estimates of emissions from the energy sector from the Tokyo Metropolitan Government.</w:t>
      </w:r>
      <w:proofErr w:type="gramEnd"/>
      <w:r w:rsidR="009655B3" w:rsidRPr="00973954">
        <w:rPr>
          <w:sz w:val="22"/>
          <w:szCs w:val="22"/>
        </w:rPr>
        <w:t xml:space="preserve"> </w:t>
      </w:r>
      <w:proofErr w:type="spellStart"/>
      <w:r w:rsidR="009655B3" w:rsidRPr="00973954">
        <w:rPr>
          <w:sz w:val="22"/>
          <w:szCs w:val="22"/>
        </w:rPr>
        <w:t>Thses</w:t>
      </w:r>
      <w:proofErr w:type="spellEnd"/>
      <w:r w:rsidR="009655B3" w:rsidRPr="00973954">
        <w:rPr>
          <w:sz w:val="22"/>
          <w:szCs w:val="22"/>
        </w:rPr>
        <w:t xml:space="preserve"> estimates correspond to the prefecture of Tokyo (Tokyo-</w:t>
      </w:r>
      <w:proofErr w:type="spellStart"/>
      <w:r w:rsidR="009655B3" w:rsidRPr="00973954">
        <w:rPr>
          <w:sz w:val="22"/>
          <w:szCs w:val="22"/>
        </w:rPr>
        <w:t>tō</w:t>
      </w:r>
      <w:proofErr w:type="spellEnd"/>
      <w:r w:rsidR="009655B3" w:rsidRPr="00973954">
        <w:rPr>
          <w:sz w:val="22"/>
          <w:szCs w:val="22"/>
        </w:rPr>
        <w:t xml:space="preserve">) and do not include surrounding urbanised areas. </w:t>
      </w:r>
    </w:p>
    <w:tbl>
      <w:tblPr>
        <w:tblStyle w:val="TableGrid"/>
        <w:tblW w:w="0" w:type="auto"/>
        <w:tblLook w:val="04A0" w:firstRow="1" w:lastRow="0" w:firstColumn="1" w:lastColumn="0" w:noHBand="0" w:noVBand="1"/>
      </w:tblPr>
      <w:tblGrid>
        <w:gridCol w:w="1419"/>
        <w:gridCol w:w="1419"/>
        <w:gridCol w:w="1419"/>
        <w:gridCol w:w="1419"/>
        <w:gridCol w:w="1420"/>
        <w:gridCol w:w="1420"/>
      </w:tblGrid>
      <w:tr w:rsidR="009655B3" w:rsidRPr="00526980" w14:paraId="5C31E134" w14:textId="77777777" w:rsidTr="009655B3">
        <w:tc>
          <w:tcPr>
            <w:tcW w:w="1419" w:type="dxa"/>
          </w:tcPr>
          <w:p w14:paraId="2CD33296"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 xml:space="preserve">Year    </w:t>
            </w:r>
          </w:p>
        </w:tc>
        <w:tc>
          <w:tcPr>
            <w:tcW w:w="1419" w:type="dxa"/>
          </w:tcPr>
          <w:p w14:paraId="3D4881EE"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2005</w:t>
            </w:r>
          </w:p>
        </w:tc>
        <w:tc>
          <w:tcPr>
            <w:tcW w:w="1419" w:type="dxa"/>
          </w:tcPr>
          <w:p w14:paraId="21AD4E58"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2006</w:t>
            </w:r>
          </w:p>
        </w:tc>
        <w:tc>
          <w:tcPr>
            <w:tcW w:w="1419" w:type="dxa"/>
          </w:tcPr>
          <w:p w14:paraId="10A3595E"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2007</w:t>
            </w:r>
          </w:p>
        </w:tc>
        <w:tc>
          <w:tcPr>
            <w:tcW w:w="1420" w:type="dxa"/>
          </w:tcPr>
          <w:p w14:paraId="65A824FE"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2008</w:t>
            </w:r>
          </w:p>
        </w:tc>
        <w:tc>
          <w:tcPr>
            <w:tcW w:w="1420" w:type="dxa"/>
          </w:tcPr>
          <w:p w14:paraId="7EA006CD"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2009</w:t>
            </w:r>
          </w:p>
        </w:tc>
      </w:tr>
      <w:tr w:rsidR="009655B3" w:rsidRPr="00526980" w14:paraId="6D8D4F83" w14:textId="77777777" w:rsidTr="009655B3">
        <w:tc>
          <w:tcPr>
            <w:tcW w:w="1419" w:type="dxa"/>
          </w:tcPr>
          <w:p w14:paraId="0099761D"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MTCO2eq</w:t>
            </w:r>
          </w:p>
        </w:tc>
        <w:tc>
          <w:tcPr>
            <w:tcW w:w="1419" w:type="dxa"/>
          </w:tcPr>
          <w:p w14:paraId="1A54F16E"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61.73</w:t>
            </w:r>
          </w:p>
        </w:tc>
        <w:tc>
          <w:tcPr>
            <w:tcW w:w="1419" w:type="dxa"/>
          </w:tcPr>
          <w:p w14:paraId="47BED9F6"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57.64</w:t>
            </w:r>
          </w:p>
        </w:tc>
        <w:tc>
          <w:tcPr>
            <w:tcW w:w="1419" w:type="dxa"/>
          </w:tcPr>
          <w:p w14:paraId="7FBC7EE7"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65.11</w:t>
            </w:r>
          </w:p>
        </w:tc>
        <w:tc>
          <w:tcPr>
            <w:tcW w:w="1420" w:type="dxa"/>
          </w:tcPr>
          <w:p w14:paraId="7D5D65D7"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62.97</w:t>
            </w:r>
          </w:p>
        </w:tc>
        <w:tc>
          <w:tcPr>
            <w:tcW w:w="1420" w:type="dxa"/>
          </w:tcPr>
          <w:p w14:paraId="0318E81D" w14:textId="77777777" w:rsidR="009655B3" w:rsidRPr="00973954" w:rsidRDefault="009655B3" w:rsidP="009655B3">
            <w:pPr>
              <w:keepNext/>
              <w:widowControl w:val="0"/>
              <w:autoSpaceDE w:val="0"/>
              <w:autoSpaceDN w:val="0"/>
              <w:adjustRightInd w:val="0"/>
              <w:spacing w:before="240" w:after="240"/>
              <w:outlineLvl w:val="2"/>
              <w:rPr>
                <w:sz w:val="22"/>
                <w:szCs w:val="22"/>
              </w:rPr>
            </w:pPr>
            <w:r w:rsidRPr="00973954">
              <w:rPr>
                <w:sz w:val="22"/>
                <w:szCs w:val="22"/>
              </w:rPr>
              <w:t>59.16</w:t>
            </w:r>
          </w:p>
        </w:tc>
      </w:tr>
    </w:tbl>
    <w:p w14:paraId="65672C83" w14:textId="77777777" w:rsidR="000D21B5" w:rsidRDefault="000D21B5">
      <w:pPr>
        <w:rPr>
          <w:sz w:val="22"/>
          <w:szCs w:val="22"/>
        </w:rPr>
      </w:pPr>
    </w:p>
    <w:p w14:paraId="42239434" w14:textId="77777777" w:rsidR="000D21B5" w:rsidRPr="00180AFC" w:rsidRDefault="000D21B5">
      <w:pPr>
        <w:rPr>
          <w:sz w:val="22"/>
          <w:szCs w:val="22"/>
        </w:rPr>
      </w:pPr>
    </w:p>
    <w:p w14:paraId="7C952282" w14:textId="16A7E085" w:rsidR="00526980" w:rsidRPr="00180AFC" w:rsidRDefault="00526980" w:rsidP="00180AFC">
      <w:pPr>
        <w:pStyle w:val="Heading3"/>
        <w:rPr>
          <w:rFonts w:cs="Times New Roman"/>
          <w:sz w:val="22"/>
          <w:szCs w:val="22"/>
        </w:rPr>
      </w:pPr>
      <w:r w:rsidRPr="00180AFC">
        <w:rPr>
          <w:rFonts w:cs="Times New Roman"/>
          <w:sz w:val="22"/>
          <w:szCs w:val="22"/>
          <w:lang w:val="en-US"/>
        </w:rPr>
        <w:t xml:space="preserve">Text </w:t>
      </w:r>
      <w:r w:rsidR="0002543C" w:rsidRPr="00180AFC">
        <w:rPr>
          <w:rFonts w:cs="Times New Roman"/>
          <w:sz w:val="22"/>
          <w:szCs w:val="22"/>
        </w:rPr>
        <w:t>S5</w:t>
      </w:r>
      <w:r w:rsidRPr="00180AFC">
        <w:rPr>
          <w:rFonts w:cs="Times New Roman"/>
          <w:sz w:val="22"/>
          <w:szCs w:val="22"/>
        </w:rPr>
        <w:t>) Information coming from the retrieval and the emissions inventory</w:t>
      </w:r>
    </w:p>
    <w:p w14:paraId="0059C1CD" w14:textId="77777777" w:rsidR="00526980" w:rsidRPr="00180AFC" w:rsidRDefault="00526980" w:rsidP="00526980">
      <w:pPr>
        <w:widowControl w:val="0"/>
        <w:autoSpaceDE w:val="0"/>
        <w:autoSpaceDN w:val="0"/>
        <w:adjustRightInd w:val="0"/>
        <w:rPr>
          <w:sz w:val="22"/>
          <w:szCs w:val="22"/>
        </w:rPr>
      </w:pPr>
      <w:r w:rsidRPr="00180AFC">
        <w:rPr>
          <w:sz w:val="22"/>
          <w:szCs w:val="22"/>
        </w:rPr>
        <w:t>We estimate how much information is coming from the retrieval and the emissions inventory in two ways:</w:t>
      </w:r>
    </w:p>
    <w:p w14:paraId="0E6C9098" w14:textId="77777777" w:rsidR="00526980" w:rsidRPr="00180AFC" w:rsidRDefault="00526980" w:rsidP="00526980">
      <w:pPr>
        <w:pStyle w:val="ListParagraph"/>
        <w:numPr>
          <w:ilvl w:val="0"/>
          <w:numId w:val="1"/>
        </w:numPr>
        <w:rPr>
          <w:rFonts w:ascii="Times New Roman" w:hAnsi="Times New Roman" w:cs="Times New Roman"/>
          <w:sz w:val="22"/>
          <w:szCs w:val="22"/>
          <w:lang w:val="en-GB"/>
        </w:rPr>
      </w:pPr>
      <w:proofErr w:type="gramStart"/>
      <w:r w:rsidRPr="00180AFC">
        <w:rPr>
          <w:rFonts w:ascii="Times New Roman" w:hAnsi="Times New Roman" w:cs="Times New Roman"/>
          <w:sz w:val="22"/>
          <w:szCs w:val="22"/>
          <w:lang w:val="en-GB"/>
        </w:rPr>
        <w:t>by</w:t>
      </w:r>
      <w:proofErr w:type="gramEnd"/>
      <w:r w:rsidRPr="00180AFC">
        <w:rPr>
          <w:rFonts w:ascii="Times New Roman" w:hAnsi="Times New Roman" w:cs="Times New Roman"/>
          <w:sz w:val="22"/>
          <w:szCs w:val="22"/>
          <w:lang w:val="en-GB"/>
        </w:rPr>
        <w:t xml:space="preserve"> comparing the changes in the two terms of the cost function  </w:t>
      </w:r>
    </w:p>
    <w:p w14:paraId="75F3D6C2" w14:textId="77777777" w:rsidR="00526980" w:rsidRPr="00180AFC" w:rsidRDefault="00526980" w:rsidP="00526980">
      <w:pPr>
        <w:jc w:val="center"/>
        <w:rPr>
          <w:b/>
          <w:sz w:val="22"/>
          <w:szCs w:val="22"/>
        </w:rPr>
      </w:pPr>
      <m:oMathPara>
        <m:oMath>
          <m:r>
            <w:rPr>
              <w:rFonts w:ascii="Cambria Math" w:hAnsi="Cambria Math"/>
              <w:sz w:val="22"/>
              <w:szCs w:val="22"/>
            </w:rPr>
            <m:t>J</m:t>
          </m:r>
          <m:d>
            <m:dPr>
              <m:ctrlPr>
                <w:rPr>
                  <w:rFonts w:ascii="Cambria Math" w:hAnsi="Cambria Math"/>
                  <w:b/>
                  <w:sz w:val="22"/>
                  <w:szCs w:val="22"/>
                </w:rPr>
              </m:ctrlPr>
            </m:dPr>
            <m:e>
              <m:r>
                <m:rPr>
                  <m:sty m:val="b"/>
                </m:rPr>
                <w:rPr>
                  <w:rFonts w:ascii="Cambria Math" w:hAnsi="Cambria Math"/>
                  <w:sz w:val="22"/>
                  <w:szCs w:val="22"/>
                </w:rPr>
                <m:t>x</m:t>
              </m:r>
            </m:e>
          </m:d>
          <m:r>
            <m:rPr>
              <m:sty m:val="b"/>
            </m:rPr>
            <w:rPr>
              <w:rFonts w:ascii="Cambria Math" w:hAnsi="Cambria Math"/>
              <w:sz w:val="22"/>
              <w:szCs w:val="22"/>
            </w:rPr>
            <m:t>=</m:t>
          </m:r>
          <m:sSup>
            <m:sSupPr>
              <m:ctrlPr>
                <w:rPr>
                  <w:rFonts w:ascii="Cambria Math" w:hAnsi="Cambria Math"/>
                  <w:b/>
                  <w:sz w:val="22"/>
                  <w:szCs w:val="22"/>
                </w:rPr>
              </m:ctrlPr>
            </m:sSupPr>
            <m:e>
              <m:d>
                <m:dPr>
                  <m:ctrlPr>
                    <w:rPr>
                      <w:rFonts w:ascii="Cambria Math" w:hAnsi="Cambria Math"/>
                      <w:b/>
                      <w:sz w:val="22"/>
                      <w:szCs w:val="22"/>
                    </w:rPr>
                  </m:ctrlPr>
                </m:dPr>
                <m:e>
                  <m:r>
                    <m:rPr>
                      <m:sty m:val="b"/>
                    </m:rPr>
                    <w:rPr>
                      <w:rFonts w:ascii="Cambria Math" w:hAnsi="Cambria Math"/>
                      <w:sz w:val="22"/>
                      <w:szCs w:val="22"/>
                    </w:rPr>
                    <m:t>Hx-</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e>
            <m:sup>
              <m:r>
                <m:rPr>
                  <m:sty m:val="b"/>
                </m:rPr>
                <w:rPr>
                  <w:rFonts w:ascii="Cambria Math" w:hAnsi="Cambria Math"/>
                  <w:sz w:val="22"/>
                  <w:szCs w:val="22"/>
                </w:rPr>
                <m:t>T</m:t>
              </m:r>
            </m:sup>
          </m:sSup>
          <m:sSup>
            <m:sSupPr>
              <m:ctrlPr>
                <w:rPr>
                  <w:rFonts w:ascii="Cambria Math" w:hAnsi="Cambria Math"/>
                  <w:b/>
                  <w:sz w:val="22"/>
                  <w:szCs w:val="22"/>
                </w:rPr>
              </m:ctrlPr>
            </m:sSupPr>
            <m:e>
              <m:r>
                <m:rPr>
                  <m:sty m:val="b"/>
                </m:rPr>
                <w:rPr>
                  <w:rFonts w:ascii="Cambria Math" w:hAnsi="Cambria Math"/>
                  <w:sz w:val="22"/>
                  <w:szCs w:val="22"/>
                </w:rPr>
                <m:t>R</m:t>
              </m:r>
            </m:e>
            <m:sup>
              <m:r>
                <m:rPr>
                  <m:sty m:val="b"/>
                </m:rPr>
                <w:rPr>
                  <w:rFonts w:ascii="Cambria Math" w:hAnsi="Cambria Math"/>
                  <w:sz w:val="22"/>
                  <w:szCs w:val="22"/>
                </w:rPr>
                <m:t xml:space="preserve">-1 </m:t>
              </m:r>
            </m:sup>
          </m:sSup>
          <m:d>
            <m:dPr>
              <m:ctrlPr>
                <w:rPr>
                  <w:rFonts w:ascii="Cambria Math" w:hAnsi="Cambria Math"/>
                  <w:b/>
                  <w:sz w:val="22"/>
                  <w:szCs w:val="22"/>
                </w:rPr>
              </m:ctrlPr>
            </m:dPr>
            <m:e>
              <m:r>
                <m:rPr>
                  <m:sty m:val="b"/>
                </m:rPr>
                <w:rPr>
                  <w:rFonts w:ascii="Cambria Math" w:hAnsi="Cambria Math"/>
                  <w:sz w:val="22"/>
                  <w:szCs w:val="22"/>
                </w:rPr>
                <m:t>Hx-</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r>
            <m:rPr>
              <m:sty m:val="b"/>
            </m:rPr>
            <w:rPr>
              <w:rFonts w:ascii="Cambria Math" w:hAnsi="Cambria Math"/>
              <w:sz w:val="22"/>
              <w:szCs w:val="22"/>
            </w:rPr>
            <m:t>+</m:t>
          </m:r>
          <m:sSup>
            <m:sSupPr>
              <m:ctrlPr>
                <w:rPr>
                  <w:rFonts w:ascii="Cambria Math" w:hAnsi="Cambria Math"/>
                  <w:b/>
                  <w:sz w:val="22"/>
                  <w:szCs w:val="22"/>
                </w:rPr>
              </m:ctrlPr>
            </m:sSupPr>
            <m:e>
              <m:d>
                <m:dPr>
                  <m:ctrlPr>
                    <w:rPr>
                      <w:rFonts w:ascii="Cambria Math" w:hAnsi="Cambria Math"/>
                      <w:b/>
                      <w:sz w:val="22"/>
                      <w:szCs w:val="22"/>
                    </w:rPr>
                  </m:ctrlPr>
                </m:dPr>
                <m:e>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e>
              </m:d>
            </m:e>
            <m:sup>
              <m:r>
                <m:rPr>
                  <m:sty m:val="b"/>
                </m:rPr>
                <w:rPr>
                  <w:rFonts w:ascii="Cambria Math" w:hAnsi="Cambria Math"/>
                  <w:sz w:val="22"/>
                  <w:szCs w:val="22"/>
                </w:rPr>
                <m:t>T</m:t>
              </m:r>
            </m:sup>
          </m:sSup>
          <m:sSup>
            <m:sSupPr>
              <m:ctrlPr>
                <w:rPr>
                  <w:rFonts w:ascii="Cambria Math" w:hAnsi="Cambria Math"/>
                  <w:b/>
                  <w:sz w:val="22"/>
                  <w:szCs w:val="22"/>
                </w:rPr>
              </m:ctrlPr>
            </m:sSupPr>
            <m:e>
              <m:sSub>
                <m:sSubPr>
                  <m:ctrlPr>
                    <w:rPr>
                      <w:rFonts w:ascii="Cambria Math" w:hAnsi="Cambria Math"/>
                      <w:b/>
                      <w:sz w:val="22"/>
                      <w:szCs w:val="22"/>
                    </w:rPr>
                  </m:ctrlPr>
                </m:sSubPr>
                <m:e>
                  <m:r>
                    <m:rPr>
                      <m:sty m:val="b"/>
                    </m:rPr>
                    <w:rPr>
                      <w:rFonts w:ascii="Cambria Math" w:hAnsi="Cambria Math"/>
                      <w:sz w:val="22"/>
                      <w:szCs w:val="22"/>
                    </w:rPr>
                    <m:t>B</m:t>
                  </m:r>
                </m:e>
                <m:sub>
                  <m:r>
                    <m:rPr>
                      <m:sty m:val="b"/>
                    </m:rPr>
                    <w:rPr>
                      <w:rFonts w:ascii="Cambria Math" w:hAnsi="Cambria Math"/>
                      <w:sz w:val="22"/>
                      <w:szCs w:val="22"/>
                    </w:rPr>
                    <m:t>0</m:t>
                  </m:r>
                </m:sub>
              </m:sSub>
            </m:e>
            <m:sup>
              <m:r>
                <m:rPr>
                  <m:sty m:val="b"/>
                </m:rPr>
                <w:rPr>
                  <w:rFonts w:ascii="Cambria Math" w:hAnsi="Cambria Math"/>
                  <w:sz w:val="22"/>
                  <w:szCs w:val="22"/>
                </w:rPr>
                <m:t>-1</m:t>
              </m:r>
            </m:sup>
          </m:sSup>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r>
            <m:rPr>
              <m:sty m:val="b"/>
            </m:rPr>
            <w:rPr>
              <w:rFonts w:ascii="Cambria Math" w:hAnsi="Cambria Math"/>
              <w:sz w:val="22"/>
              <w:szCs w:val="22"/>
            </w:rPr>
            <m:t>)</m:t>
          </m:r>
        </m:oMath>
      </m:oMathPara>
    </w:p>
    <w:p w14:paraId="2682B9E2" w14:textId="77777777" w:rsidR="00526980" w:rsidRPr="00180AFC" w:rsidRDefault="00526980" w:rsidP="00526980">
      <w:pPr>
        <w:rPr>
          <w:sz w:val="22"/>
          <w:szCs w:val="22"/>
        </w:rPr>
      </w:pPr>
      <w:proofErr w:type="gramStart"/>
      <w:r w:rsidRPr="00180AFC">
        <w:rPr>
          <w:sz w:val="22"/>
          <w:szCs w:val="22"/>
        </w:rPr>
        <w:t>before</w:t>
      </w:r>
      <w:proofErr w:type="gramEnd"/>
      <w:r w:rsidRPr="00180AFC">
        <w:rPr>
          <w:sz w:val="22"/>
          <w:szCs w:val="22"/>
        </w:rPr>
        <w:t xml:space="preserve"> and after the retrieval and</w:t>
      </w:r>
    </w:p>
    <w:p w14:paraId="0021E441" w14:textId="77777777" w:rsidR="00526980" w:rsidRPr="00180AFC" w:rsidRDefault="00526980" w:rsidP="00526980">
      <w:pPr>
        <w:jc w:val="center"/>
        <w:rPr>
          <w:b/>
          <w:sz w:val="22"/>
          <w:szCs w:val="22"/>
        </w:rPr>
      </w:pPr>
    </w:p>
    <w:p w14:paraId="2F3E3A3A" w14:textId="77777777" w:rsidR="00526980" w:rsidRPr="00180AFC" w:rsidRDefault="00526980" w:rsidP="00526980">
      <w:pPr>
        <w:pStyle w:val="ListParagraph"/>
        <w:numPr>
          <w:ilvl w:val="0"/>
          <w:numId w:val="1"/>
        </w:numPr>
        <w:rPr>
          <w:rFonts w:ascii="Times New Roman" w:hAnsi="Times New Roman" w:cs="Times New Roman"/>
          <w:sz w:val="22"/>
          <w:szCs w:val="22"/>
          <w:lang w:val="en-GB"/>
        </w:rPr>
      </w:pPr>
      <w:proofErr w:type="gramStart"/>
      <w:r w:rsidRPr="00180AFC">
        <w:rPr>
          <w:rFonts w:ascii="Times New Roman" w:hAnsi="Times New Roman" w:cs="Times New Roman"/>
          <w:sz w:val="22"/>
          <w:szCs w:val="22"/>
          <w:lang w:val="en-GB"/>
        </w:rPr>
        <w:t>by</w:t>
      </w:r>
      <w:proofErr w:type="gramEnd"/>
      <w:r w:rsidRPr="00180AFC">
        <w:rPr>
          <w:rFonts w:ascii="Times New Roman" w:hAnsi="Times New Roman" w:cs="Times New Roman"/>
          <w:sz w:val="22"/>
          <w:szCs w:val="22"/>
          <w:lang w:val="en-GB"/>
        </w:rPr>
        <w:t xml:space="preserve"> comparing directly the Euclidean </w:t>
      </w:r>
      <w:r w:rsidRPr="00180AFC">
        <w:rPr>
          <w:rFonts w:ascii="Times New Roman" w:hAnsi="Times New Roman" w:cs="Times New Roman"/>
          <w:sz w:val="22"/>
          <w:szCs w:val="22"/>
        </w:rPr>
        <w:t xml:space="preserve">norms of the observation-analysis mismatch </w:t>
      </w:r>
      <m:oMath>
        <m:sSub>
          <m:sSubPr>
            <m:ctrlPr>
              <w:rPr>
                <w:rFonts w:ascii="Cambria Math" w:hAnsi="Cambria Math" w:cs="Times New Roman"/>
                <w:i/>
                <w:sz w:val="22"/>
                <w:szCs w:val="22"/>
                <w:lang w:val="en-GB"/>
              </w:rPr>
            </m:ctrlPr>
          </m:sSubPr>
          <m:e>
            <m:d>
              <m:dPr>
                <m:begChr m:val="‖"/>
                <m:endChr m:val="‖"/>
                <m:ctrlPr>
                  <w:rPr>
                    <w:rFonts w:ascii="Cambria Math" w:hAnsi="Cambria Math" w:cs="Times New Roman"/>
                    <w:i/>
                    <w:sz w:val="22"/>
                    <w:szCs w:val="22"/>
                    <w:lang w:val="en-GB"/>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Hx</m:t>
                    </m:r>
                  </m:e>
                  <m:sup>
                    <m:r>
                      <m:rPr>
                        <m:sty m:val="bi"/>
                      </m:rPr>
                      <w:rPr>
                        <w:rFonts w:ascii="Cambria Math" w:hAnsi="Cambria Math" w:cs="Times New Roman"/>
                        <w:sz w:val="22"/>
                        <w:szCs w:val="22"/>
                      </w:rPr>
                      <m:t>a</m:t>
                    </m:r>
                  </m:sup>
                </m:sSup>
                <m:r>
                  <m:rPr>
                    <m:sty m:val="b"/>
                  </m:rPr>
                  <w:rPr>
                    <w:rFonts w:ascii="Cambria Math" w:hAnsi="Cambria Math" w:cs="Times New Roman"/>
                    <w:sz w:val="22"/>
                    <w:szCs w:val="22"/>
                  </w:rPr>
                  <m:t>-</m:t>
                </m:r>
                <m:sSup>
                  <m:sSupPr>
                    <m:ctrlPr>
                      <w:rPr>
                        <w:rFonts w:ascii="Cambria Math" w:hAnsi="Cambria Math" w:cs="Times New Roman"/>
                        <w:b/>
                        <w:sz w:val="22"/>
                        <w:szCs w:val="22"/>
                      </w:rPr>
                    </m:ctrlPr>
                  </m:sSupPr>
                  <m:e>
                    <m:r>
                      <m:rPr>
                        <m:sty m:val="b"/>
                      </m:rPr>
                      <w:rPr>
                        <w:rFonts w:ascii="Cambria Math" w:hAnsi="Cambria Math" w:cs="Times New Roman"/>
                        <w:sz w:val="22"/>
                        <w:szCs w:val="22"/>
                      </w:rPr>
                      <m:t>y</m:t>
                    </m:r>
                  </m:e>
                  <m:sup>
                    <m:r>
                      <m:rPr>
                        <m:sty m:val="b"/>
                      </m:rPr>
                      <w:rPr>
                        <w:rFonts w:ascii="Cambria Math" w:hAnsi="Cambria Math" w:cs="Times New Roman"/>
                        <w:sz w:val="22"/>
                        <w:szCs w:val="22"/>
                      </w:rPr>
                      <m:t>o</m:t>
                    </m:r>
                  </m:sup>
                </m:sSup>
              </m:e>
            </m:d>
          </m:e>
          <m:sub>
            <m:r>
              <w:rPr>
                <w:rFonts w:ascii="Cambria Math" w:hAnsi="Cambria Math" w:cs="Times New Roman"/>
                <w:sz w:val="22"/>
                <w:szCs w:val="22"/>
                <w:lang w:val="en-GB"/>
              </w:rPr>
              <m:t>2</m:t>
            </m:r>
          </m:sub>
        </m:sSub>
        <m:r>
          <w:rPr>
            <w:rFonts w:ascii="Cambria Math" w:hAnsi="Cambria Math" w:cs="Times New Roman"/>
            <w:sz w:val="22"/>
            <w:szCs w:val="22"/>
            <w:lang w:val="en-GB"/>
          </w:rPr>
          <m:t xml:space="preserve"> </m:t>
        </m:r>
      </m:oMath>
      <w:r w:rsidRPr="00180AFC">
        <w:rPr>
          <w:rFonts w:ascii="Times New Roman" w:hAnsi="Times New Roman" w:cs="Times New Roman"/>
          <w:sz w:val="22"/>
          <w:szCs w:val="22"/>
        </w:rPr>
        <w:t xml:space="preserve">and the analysis-background mismatch in the space of observations </w:t>
      </w:r>
      <m:oMath>
        <m:sSub>
          <m:sSubPr>
            <m:ctrlPr>
              <w:rPr>
                <w:rFonts w:ascii="Cambria Math" w:hAnsi="Cambria Math" w:cs="Times New Roman"/>
                <w:i/>
                <w:sz w:val="22"/>
                <w:szCs w:val="22"/>
                <w:lang w:val="en-GB"/>
              </w:rPr>
            </m:ctrlPr>
          </m:sSubPr>
          <m:e>
            <m:d>
              <m:dPr>
                <m:begChr m:val="‖"/>
                <m:endChr m:val="‖"/>
                <m:ctrlPr>
                  <w:rPr>
                    <w:rFonts w:ascii="Cambria Math" w:hAnsi="Cambria Math" w:cs="Times New Roman"/>
                    <w:i/>
                    <w:sz w:val="22"/>
                    <w:szCs w:val="22"/>
                    <w:lang w:val="en-GB"/>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Hx</m:t>
                    </m:r>
                  </m:e>
                  <m:sup>
                    <m:r>
                      <m:rPr>
                        <m:sty m:val="bi"/>
                      </m:rPr>
                      <w:rPr>
                        <w:rFonts w:ascii="Cambria Math" w:hAnsi="Cambria Math" w:cs="Times New Roman"/>
                        <w:sz w:val="22"/>
                        <w:szCs w:val="22"/>
                      </w:rPr>
                      <m:t>a</m:t>
                    </m:r>
                  </m:sup>
                </m:sSup>
                <m:r>
                  <m:rPr>
                    <m:sty m:val="b"/>
                  </m:rPr>
                  <w:rPr>
                    <w:rFonts w:ascii="Cambria Math" w:hAnsi="Cambria Math" w:cs="Times New Roman"/>
                    <w:sz w:val="22"/>
                    <w:szCs w:val="22"/>
                  </w:rPr>
                  <m:t>-</m:t>
                </m:r>
                <m:sSup>
                  <m:sSupPr>
                    <m:ctrlPr>
                      <w:rPr>
                        <w:rFonts w:ascii="Cambria Math" w:hAnsi="Cambria Math" w:cs="Times New Roman"/>
                        <w:b/>
                        <w:sz w:val="22"/>
                        <w:szCs w:val="22"/>
                      </w:rPr>
                    </m:ctrlPr>
                  </m:sSupPr>
                  <m:e>
                    <m:r>
                      <m:rPr>
                        <m:sty m:val="b"/>
                      </m:rPr>
                      <w:rPr>
                        <w:rFonts w:ascii="Cambria Math" w:hAnsi="Cambria Math" w:cs="Times New Roman"/>
                        <w:sz w:val="22"/>
                        <w:szCs w:val="22"/>
                      </w:rPr>
                      <m:t>Hx</m:t>
                    </m:r>
                  </m:e>
                  <m:sup>
                    <m:r>
                      <m:rPr>
                        <m:sty m:val="bi"/>
                      </m:rPr>
                      <w:rPr>
                        <w:rFonts w:ascii="Cambria Math" w:hAnsi="Cambria Math" w:cs="Times New Roman"/>
                        <w:sz w:val="22"/>
                        <w:szCs w:val="22"/>
                      </w:rPr>
                      <m:t>b</m:t>
                    </m:r>
                  </m:sup>
                </m:sSup>
              </m:e>
            </m:d>
          </m:e>
          <m:sub>
            <m:r>
              <w:rPr>
                <w:rFonts w:ascii="Cambria Math" w:hAnsi="Cambria Math" w:cs="Times New Roman"/>
                <w:sz w:val="22"/>
                <w:szCs w:val="22"/>
                <w:lang w:val="en-GB"/>
              </w:rPr>
              <m:t>2</m:t>
            </m:r>
          </m:sub>
        </m:sSub>
      </m:oMath>
      <w:r w:rsidRPr="00180AFC">
        <w:rPr>
          <w:rFonts w:ascii="Times New Roman" w:hAnsi="Times New Roman" w:cs="Times New Roman"/>
          <w:sz w:val="22"/>
          <w:szCs w:val="22"/>
        </w:rPr>
        <w:t xml:space="preserve">. The analysis </w:t>
      </w:r>
      <m:oMath>
        <m:sSup>
          <m:sSupPr>
            <m:ctrlPr>
              <w:rPr>
                <w:rFonts w:ascii="Cambria Math" w:hAnsi="Cambria Math" w:cs="Times New Roman"/>
                <w:b/>
                <w:sz w:val="22"/>
                <w:szCs w:val="22"/>
              </w:rPr>
            </m:ctrlPr>
          </m:sSupPr>
          <m:e>
            <m:r>
              <m:rPr>
                <m:sty m:val="b"/>
              </m:rPr>
              <w:rPr>
                <w:rFonts w:ascii="Cambria Math" w:hAnsi="Cambria Math" w:cs="Times New Roman"/>
                <w:sz w:val="22"/>
                <w:szCs w:val="22"/>
              </w:rPr>
              <m:t>x</m:t>
            </m:r>
          </m:e>
          <m:sup>
            <m:r>
              <m:rPr>
                <m:sty m:val="bi"/>
              </m:rPr>
              <w:rPr>
                <w:rFonts w:ascii="Cambria Math" w:hAnsi="Cambria Math" w:cs="Times New Roman"/>
                <w:sz w:val="22"/>
                <w:szCs w:val="22"/>
              </w:rPr>
              <m:t>a</m:t>
            </m:r>
          </m:sup>
        </m:sSup>
      </m:oMath>
      <w:r w:rsidRPr="00180AFC">
        <w:rPr>
          <w:rFonts w:ascii="Times New Roman" w:hAnsi="Times New Roman" w:cs="Times New Roman"/>
          <w:b/>
          <w:sz w:val="22"/>
          <w:szCs w:val="22"/>
        </w:rPr>
        <w:t xml:space="preserve"> </w:t>
      </w:r>
      <w:r w:rsidRPr="00180AFC">
        <w:rPr>
          <w:rFonts w:ascii="Times New Roman" w:hAnsi="Times New Roman" w:cs="Times New Roman"/>
          <w:sz w:val="22"/>
          <w:szCs w:val="22"/>
        </w:rPr>
        <w:t xml:space="preserve">is the same as the posterior and </w:t>
      </w:r>
      <m:oMath>
        <m:sSup>
          <m:sSupPr>
            <m:ctrlPr>
              <w:rPr>
                <w:rFonts w:ascii="Cambria Math" w:hAnsi="Cambria Math" w:cs="Times New Roman"/>
                <w:b/>
                <w:sz w:val="22"/>
                <w:szCs w:val="22"/>
              </w:rPr>
            </m:ctrlPr>
          </m:sSupPr>
          <m:e>
            <m:r>
              <m:rPr>
                <m:sty m:val="b"/>
              </m:rPr>
              <w:rPr>
                <w:rFonts w:ascii="Cambria Math" w:hAnsi="Cambria Math" w:cs="Times New Roman"/>
                <w:sz w:val="22"/>
                <w:szCs w:val="22"/>
              </w:rPr>
              <m:t>x</m:t>
            </m:r>
          </m:e>
          <m:sup>
            <m:r>
              <m:rPr>
                <m:sty m:val="b"/>
              </m:rPr>
              <w:rPr>
                <w:rFonts w:ascii="Cambria Math" w:hAnsi="Cambria Math" w:cs="Times New Roman"/>
                <w:sz w:val="22"/>
                <w:szCs w:val="22"/>
              </w:rPr>
              <m:t>b</m:t>
            </m:r>
          </m:sup>
        </m:sSup>
      </m:oMath>
      <w:r w:rsidRPr="00180AFC">
        <w:rPr>
          <w:rFonts w:ascii="Times New Roman" w:hAnsi="Times New Roman" w:cs="Times New Roman"/>
          <w:b/>
          <w:sz w:val="22"/>
          <w:szCs w:val="22"/>
        </w:rPr>
        <w:t xml:space="preserve"> </w:t>
      </w:r>
      <w:r w:rsidRPr="00180AFC">
        <w:rPr>
          <w:rFonts w:ascii="Times New Roman" w:hAnsi="Times New Roman" w:cs="Times New Roman"/>
          <w:sz w:val="22"/>
          <w:szCs w:val="22"/>
        </w:rPr>
        <w:t>is</w:t>
      </w:r>
      <w:r w:rsidRPr="00180AFC">
        <w:rPr>
          <w:rFonts w:ascii="Times New Roman" w:hAnsi="Times New Roman" w:cs="Times New Roman"/>
          <w:b/>
          <w:sz w:val="22"/>
          <w:szCs w:val="22"/>
        </w:rPr>
        <w:t xml:space="preserve"> </w:t>
      </w:r>
      <w:r w:rsidRPr="00180AFC">
        <w:rPr>
          <w:rFonts w:ascii="Times New Roman" w:hAnsi="Times New Roman" w:cs="Times New Roman"/>
          <w:sz w:val="22"/>
          <w:szCs w:val="22"/>
        </w:rPr>
        <w:t>the same as the prior.</w:t>
      </w:r>
    </w:p>
    <w:p w14:paraId="0A0C7198" w14:textId="77777777" w:rsidR="00526980" w:rsidRPr="00180AFC" w:rsidRDefault="00526980" w:rsidP="00526980">
      <w:pPr>
        <w:rPr>
          <w:b/>
          <w:sz w:val="22"/>
          <w:szCs w:val="22"/>
        </w:rPr>
      </w:pPr>
    </w:p>
    <w:p w14:paraId="1A6E9CC1" w14:textId="77777777" w:rsidR="00526980" w:rsidRPr="00180AFC" w:rsidRDefault="00526980" w:rsidP="00526980">
      <w:pPr>
        <w:widowControl w:val="0"/>
        <w:autoSpaceDE w:val="0"/>
        <w:autoSpaceDN w:val="0"/>
        <w:adjustRightInd w:val="0"/>
        <w:rPr>
          <w:sz w:val="22"/>
          <w:szCs w:val="22"/>
        </w:rPr>
      </w:pPr>
      <w:r w:rsidRPr="00180AFC">
        <w:rPr>
          <w:sz w:val="22"/>
          <w:szCs w:val="22"/>
        </w:rPr>
        <w:t>For method 1 initially, with the prior as first guess (</w:t>
      </w:r>
      <m:oMath>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oMath>
      <w:r w:rsidRPr="00180AFC">
        <w:rPr>
          <w:sz w:val="22"/>
          <w:szCs w:val="22"/>
        </w:rPr>
        <w:t xml:space="preserve">) the term in the flux space </w:t>
      </w:r>
    </w:p>
    <w:p w14:paraId="208044FF" w14:textId="77777777" w:rsidR="00526980" w:rsidRPr="00180AFC" w:rsidRDefault="00180AFC" w:rsidP="00526980">
      <w:pPr>
        <w:widowControl w:val="0"/>
        <w:autoSpaceDE w:val="0"/>
        <w:autoSpaceDN w:val="0"/>
        <w:adjustRightInd w:val="0"/>
        <w:jc w:val="center"/>
        <w:rPr>
          <w:b/>
          <w:sz w:val="22"/>
          <w:szCs w:val="22"/>
        </w:rPr>
      </w:pPr>
      <m:oMathPara>
        <m:oMath>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i/>
                  <w:sz w:val="22"/>
                  <w:szCs w:val="22"/>
                </w:rPr>
              </m:ctrlPr>
            </m:sSubPr>
            <m:e>
              <m:d>
                <m:dPr>
                  <m:begChr m:val="‖"/>
                  <m:endChr m:val="‖"/>
                  <m:ctrlPr>
                    <w:rPr>
                      <w:rFonts w:ascii="Cambria Math" w:hAnsi="Cambria Math"/>
                      <w:i/>
                      <w:sz w:val="22"/>
                      <w:szCs w:val="22"/>
                    </w:rPr>
                  </m:ctrlPr>
                </m:dPr>
                <m:e>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e>
              </m:d>
            </m:e>
            <m:sub>
              <m:sSub>
                <m:sSubPr>
                  <m:ctrlPr>
                    <w:rPr>
                      <w:rFonts w:ascii="Cambria Math" w:hAnsi="Cambria Math"/>
                      <w:b/>
                      <w:sz w:val="22"/>
                      <w:szCs w:val="22"/>
                    </w:rPr>
                  </m:ctrlPr>
                </m:sSubPr>
                <m:e>
                  <m:r>
                    <m:rPr>
                      <m:sty m:val="b"/>
                    </m:rPr>
                    <w:rPr>
                      <w:rFonts w:ascii="Cambria Math" w:hAnsi="Cambria Math"/>
                      <w:sz w:val="22"/>
                      <w:szCs w:val="22"/>
                    </w:rPr>
                    <m:t>B</m:t>
                  </m:r>
                </m:e>
                <m:sub>
                  <m:r>
                    <m:rPr>
                      <m:sty m:val="b"/>
                    </m:rPr>
                    <w:rPr>
                      <w:rFonts w:ascii="Cambria Math" w:hAnsi="Cambria Math"/>
                      <w:sz w:val="22"/>
                      <w:szCs w:val="22"/>
                    </w:rPr>
                    <m:t>0</m:t>
                  </m:r>
                </m:sub>
              </m:sSub>
            </m:sub>
          </m:sSub>
          <m:r>
            <w:rPr>
              <w:rFonts w:ascii="Cambria Math" w:hAnsi="Cambria Math"/>
              <w:sz w:val="22"/>
              <w:szCs w:val="22"/>
            </w:rPr>
            <m:t>=</m:t>
          </m:r>
          <m:sSup>
            <m:sSupPr>
              <m:ctrlPr>
                <w:rPr>
                  <w:rFonts w:ascii="Cambria Math" w:hAnsi="Cambria Math"/>
                  <w:b/>
                  <w:sz w:val="22"/>
                  <w:szCs w:val="22"/>
                </w:rPr>
              </m:ctrlPr>
            </m:sSupPr>
            <m:e>
              <m:d>
                <m:dPr>
                  <m:ctrlPr>
                    <w:rPr>
                      <w:rFonts w:ascii="Cambria Math" w:hAnsi="Cambria Math"/>
                      <w:b/>
                      <w:sz w:val="22"/>
                      <w:szCs w:val="22"/>
                    </w:rPr>
                  </m:ctrlPr>
                </m:dPr>
                <m:e>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e>
              </m:d>
            </m:e>
            <m:sup>
              <m:r>
                <m:rPr>
                  <m:sty m:val="b"/>
                </m:rPr>
                <w:rPr>
                  <w:rFonts w:ascii="Cambria Math" w:hAnsi="Cambria Math"/>
                  <w:sz w:val="22"/>
                  <w:szCs w:val="22"/>
                </w:rPr>
                <m:t>T</m:t>
              </m:r>
            </m:sup>
          </m:sSup>
          <m:sSup>
            <m:sSupPr>
              <m:ctrlPr>
                <w:rPr>
                  <w:rFonts w:ascii="Cambria Math" w:hAnsi="Cambria Math"/>
                  <w:b/>
                  <w:sz w:val="22"/>
                  <w:szCs w:val="22"/>
                </w:rPr>
              </m:ctrlPr>
            </m:sSupPr>
            <m:e>
              <m:sSub>
                <m:sSubPr>
                  <m:ctrlPr>
                    <w:rPr>
                      <w:rFonts w:ascii="Cambria Math" w:hAnsi="Cambria Math"/>
                      <w:b/>
                      <w:sz w:val="22"/>
                      <w:szCs w:val="22"/>
                    </w:rPr>
                  </m:ctrlPr>
                </m:sSubPr>
                <m:e>
                  <m:r>
                    <m:rPr>
                      <m:sty m:val="b"/>
                    </m:rPr>
                    <w:rPr>
                      <w:rFonts w:ascii="Cambria Math" w:hAnsi="Cambria Math"/>
                      <w:sz w:val="22"/>
                      <w:szCs w:val="22"/>
                    </w:rPr>
                    <m:t>B</m:t>
                  </m:r>
                </m:e>
                <m:sub>
                  <m:r>
                    <m:rPr>
                      <m:sty m:val="b"/>
                    </m:rPr>
                    <w:rPr>
                      <w:rFonts w:ascii="Cambria Math" w:hAnsi="Cambria Math"/>
                      <w:sz w:val="22"/>
                      <w:szCs w:val="22"/>
                    </w:rPr>
                    <m:t>0</m:t>
                  </m:r>
                </m:sub>
              </m:sSub>
            </m:e>
            <m:sup>
              <m:r>
                <m:rPr>
                  <m:sty m:val="b"/>
                </m:rPr>
                <w:rPr>
                  <w:rFonts w:ascii="Cambria Math" w:hAnsi="Cambria Math"/>
                  <w:sz w:val="22"/>
                  <w:szCs w:val="22"/>
                </w:rPr>
                <m:t>-1</m:t>
              </m:r>
            </m:sup>
          </m:sSup>
          <m:r>
            <m:rPr>
              <m:sty m:val="b"/>
            </m:rPr>
            <w:rPr>
              <w:rFonts w:ascii="Cambria Math" w:hAnsi="Cambria Math"/>
              <w:sz w:val="22"/>
              <w:szCs w:val="22"/>
            </w:rPr>
            <m:t>(x-</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r>
            <m:rPr>
              <m:sty m:val="b"/>
            </m:rPr>
            <w:rPr>
              <w:rFonts w:ascii="Cambria Math" w:hAnsi="Cambria Math"/>
              <w:sz w:val="22"/>
              <w:szCs w:val="22"/>
            </w:rPr>
            <m:t>)</m:t>
          </m:r>
        </m:oMath>
      </m:oMathPara>
    </w:p>
    <w:p w14:paraId="73E3BCE8" w14:textId="77777777" w:rsidR="00526980" w:rsidRPr="00180AFC" w:rsidRDefault="00526980" w:rsidP="00526980">
      <w:pPr>
        <w:widowControl w:val="0"/>
        <w:autoSpaceDE w:val="0"/>
        <w:autoSpaceDN w:val="0"/>
        <w:adjustRightInd w:val="0"/>
        <w:rPr>
          <w:sz w:val="22"/>
          <w:szCs w:val="22"/>
        </w:rPr>
      </w:pPr>
      <w:proofErr w:type="gramStart"/>
      <w:r w:rsidRPr="00180AFC">
        <w:rPr>
          <w:sz w:val="22"/>
          <w:szCs w:val="22"/>
        </w:rPr>
        <w:t>is</w:t>
      </w:r>
      <w:proofErr w:type="gramEnd"/>
      <w:r w:rsidRPr="00180AFC">
        <w:rPr>
          <w:sz w:val="22"/>
          <w:szCs w:val="22"/>
        </w:rPr>
        <w:t xml:space="preserve"> zero, and the term in the observations space </w:t>
      </w:r>
    </w:p>
    <w:p w14:paraId="02D2FB0F" w14:textId="77777777" w:rsidR="00526980" w:rsidRPr="00180AFC" w:rsidRDefault="00180AFC" w:rsidP="00526980">
      <w:pPr>
        <w:widowControl w:val="0"/>
        <w:autoSpaceDE w:val="0"/>
        <w:autoSpaceDN w:val="0"/>
        <w:adjustRightInd w:val="0"/>
        <w:rPr>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R</m:t>
                  </m:r>
                </m:sub>
              </m:sSub>
              <m:r>
                <w:rPr>
                  <w:rFonts w:ascii="Cambria Math" w:hAnsi="Cambria Math"/>
                  <w:sz w:val="22"/>
                  <w:szCs w:val="22"/>
                </w:rPr>
                <m:t>=</m:t>
              </m:r>
              <m:d>
                <m:dPr>
                  <m:begChr m:val="‖"/>
                  <m:endChr m:val="‖"/>
                  <m:ctrlPr>
                    <w:rPr>
                      <w:rFonts w:ascii="Cambria Math" w:hAnsi="Cambria Math"/>
                      <w:i/>
                      <w:sz w:val="22"/>
                      <w:szCs w:val="22"/>
                    </w:rPr>
                  </m:ctrlPr>
                </m:dPr>
                <m:e>
                  <m:r>
                    <m:rPr>
                      <m:sty m:val="b"/>
                    </m:rPr>
                    <w:rPr>
                      <w:rFonts w:ascii="Cambria Math" w:hAnsi="Cambria Math"/>
                      <w:sz w:val="22"/>
                      <w:szCs w:val="22"/>
                    </w:rPr>
                    <m:t>Hx-</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e>
            <m:sub>
              <m:r>
                <m:rPr>
                  <m:sty m:val="b"/>
                </m:rPr>
                <w:rPr>
                  <w:rFonts w:ascii="Cambria Math" w:hAnsi="Cambria Math"/>
                  <w:sz w:val="22"/>
                  <w:szCs w:val="22"/>
                </w:rPr>
                <m:t>R</m:t>
              </m:r>
            </m:sub>
          </m:sSub>
          <m:r>
            <w:rPr>
              <w:rFonts w:ascii="Cambria Math" w:hAnsi="Cambria Math"/>
              <w:sz w:val="22"/>
              <w:szCs w:val="22"/>
            </w:rPr>
            <m:t>=</m:t>
          </m:r>
          <m:sSup>
            <m:sSupPr>
              <m:ctrlPr>
                <w:rPr>
                  <w:rFonts w:ascii="Cambria Math" w:hAnsi="Cambria Math"/>
                  <w:b/>
                  <w:sz w:val="22"/>
                  <w:szCs w:val="22"/>
                </w:rPr>
              </m:ctrlPr>
            </m:sSupPr>
            <m:e>
              <m:d>
                <m:dPr>
                  <m:ctrlPr>
                    <w:rPr>
                      <w:rFonts w:ascii="Cambria Math" w:hAnsi="Cambria Math"/>
                      <w:b/>
                      <w:sz w:val="22"/>
                      <w:szCs w:val="22"/>
                    </w:rPr>
                  </m:ctrlPr>
                </m:dPr>
                <m:e>
                  <m:r>
                    <m:rPr>
                      <m:sty m:val="b"/>
                    </m:rPr>
                    <w:rPr>
                      <w:rFonts w:ascii="Cambria Math" w:hAnsi="Cambria Math"/>
                      <w:sz w:val="22"/>
                      <w:szCs w:val="22"/>
                    </w:rPr>
                    <m:t>Hx-</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e>
            <m:sup>
              <m:r>
                <m:rPr>
                  <m:sty m:val="b"/>
                </m:rPr>
                <w:rPr>
                  <w:rFonts w:ascii="Cambria Math" w:hAnsi="Cambria Math"/>
                  <w:sz w:val="22"/>
                  <w:szCs w:val="22"/>
                </w:rPr>
                <m:t>T</m:t>
              </m:r>
            </m:sup>
          </m:sSup>
          <m:sSup>
            <m:sSupPr>
              <m:ctrlPr>
                <w:rPr>
                  <w:rFonts w:ascii="Cambria Math" w:hAnsi="Cambria Math"/>
                  <w:b/>
                  <w:sz w:val="22"/>
                  <w:szCs w:val="22"/>
                </w:rPr>
              </m:ctrlPr>
            </m:sSupPr>
            <m:e>
              <m:r>
                <m:rPr>
                  <m:sty m:val="b"/>
                </m:rPr>
                <w:rPr>
                  <w:rFonts w:ascii="Cambria Math" w:hAnsi="Cambria Math"/>
                  <w:sz w:val="22"/>
                  <w:szCs w:val="22"/>
                </w:rPr>
                <m:t>R</m:t>
              </m:r>
            </m:e>
            <m:sup>
              <m:r>
                <m:rPr>
                  <m:sty m:val="b"/>
                </m:rPr>
                <w:rPr>
                  <w:rFonts w:ascii="Cambria Math" w:hAnsi="Cambria Math"/>
                  <w:sz w:val="22"/>
                  <w:szCs w:val="22"/>
                </w:rPr>
                <m:t xml:space="preserve">-1 </m:t>
              </m:r>
            </m:sup>
          </m:sSup>
          <m:d>
            <m:dPr>
              <m:ctrlPr>
                <w:rPr>
                  <w:rFonts w:ascii="Cambria Math" w:hAnsi="Cambria Math"/>
                  <w:b/>
                  <w:sz w:val="22"/>
                  <w:szCs w:val="22"/>
                </w:rPr>
              </m:ctrlPr>
            </m:dPr>
            <m:e>
              <m:r>
                <m:rPr>
                  <m:sty m:val="b"/>
                </m:rPr>
                <w:rPr>
                  <w:rFonts w:ascii="Cambria Math" w:hAnsi="Cambria Math"/>
                  <w:sz w:val="22"/>
                  <w:szCs w:val="22"/>
                </w:rPr>
                <m:t>Hx-</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oMath>
      </m:oMathPara>
    </w:p>
    <w:p w14:paraId="72F61BC7" w14:textId="77777777" w:rsidR="00526980" w:rsidRPr="00180AFC" w:rsidRDefault="00526980" w:rsidP="00526980">
      <w:pPr>
        <w:widowControl w:val="0"/>
        <w:autoSpaceDE w:val="0"/>
        <w:autoSpaceDN w:val="0"/>
        <w:adjustRightInd w:val="0"/>
        <w:rPr>
          <w:sz w:val="22"/>
          <w:szCs w:val="22"/>
        </w:rPr>
      </w:pPr>
      <w:proofErr w:type="gramStart"/>
      <w:r w:rsidRPr="00180AFC">
        <w:rPr>
          <w:sz w:val="22"/>
          <w:szCs w:val="22"/>
        </w:rPr>
        <w:t>is</w:t>
      </w:r>
      <w:proofErr w:type="gramEnd"/>
      <w:r w:rsidRPr="00180AFC">
        <w:rPr>
          <w:sz w:val="22"/>
          <w:szCs w:val="22"/>
        </w:rPr>
        <w:t xml:space="preserve"> </w:t>
      </w:r>
      <m:oMath>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i/>
                <w:sz w:val="22"/>
                <w:szCs w:val="22"/>
              </w:rPr>
            </m:ctrlPr>
          </m:sSubPr>
          <m:e>
            <m:d>
              <m:dPr>
                <m:begChr m:val="‖"/>
                <m:endChr m:val="‖"/>
                <m:ctrlPr>
                  <w:rPr>
                    <w:rFonts w:ascii="Cambria Math" w:hAnsi="Cambria Math"/>
                    <w:i/>
                    <w:sz w:val="22"/>
                    <w:szCs w:val="22"/>
                  </w:rPr>
                </m:ctrlPr>
              </m:dPr>
              <m:e>
                <m:r>
                  <m:rPr>
                    <m:sty m:val="b"/>
                  </m:rPr>
                  <w:rPr>
                    <w:rFonts w:ascii="Cambria Math" w:hAnsi="Cambria Math"/>
                    <w:sz w:val="22"/>
                    <w:szCs w:val="22"/>
                  </w:rPr>
                  <m:t xml:space="preserve">H </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r>
                  <m:rPr>
                    <m:sty m:val="b"/>
                  </m:rPr>
                  <w:rPr>
                    <w:rFonts w:ascii="Cambria Math" w:hAnsi="Cambria Math"/>
                    <w:sz w:val="22"/>
                    <w:szCs w:val="22"/>
                  </w:rPr>
                  <m:t>-</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e>
          <m:sub>
            <m:r>
              <m:rPr>
                <m:sty m:val="b"/>
              </m:rPr>
              <w:rPr>
                <w:rFonts w:ascii="Cambria Math" w:hAnsi="Cambria Math"/>
                <w:sz w:val="22"/>
                <w:szCs w:val="22"/>
              </w:rPr>
              <m:t>R</m:t>
            </m:r>
          </m:sub>
        </m:sSub>
      </m:oMath>
      <w:r w:rsidRPr="00180AFC">
        <w:rPr>
          <w:sz w:val="22"/>
          <w:szCs w:val="22"/>
        </w:rPr>
        <w:t xml:space="preserve"> (the 0 in R means initial).</w:t>
      </w:r>
    </w:p>
    <w:p w14:paraId="66949D60" w14:textId="77777777" w:rsidR="00526980" w:rsidRPr="00180AFC" w:rsidRDefault="00526980" w:rsidP="00526980">
      <w:pPr>
        <w:widowControl w:val="0"/>
        <w:autoSpaceDE w:val="0"/>
        <w:autoSpaceDN w:val="0"/>
        <w:adjustRightInd w:val="0"/>
        <w:rPr>
          <w:sz w:val="22"/>
          <w:szCs w:val="22"/>
        </w:rPr>
      </w:pPr>
      <w:r w:rsidRPr="00180AFC">
        <w:rPr>
          <w:sz w:val="22"/>
          <w:szCs w:val="22"/>
        </w:rPr>
        <w:t>After the retrieval, the two components become (f means final)</w:t>
      </w:r>
    </w:p>
    <w:p w14:paraId="6E6654FF" w14:textId="77777777" w:rsidR="00526980" w:rsidRPr="00180AFC" w:rsidRDefault="00180AFC" w:rsidP="00526980">
      <w:pPr>
        <w:widowControl w:val="0"/>
        <w:autoSpaceDE w:val="0"/>
        <w:autoSpaceDN w:val="0"/>
        <w:adjustRightInd w:val="0"/>
        <w:rPr>
          <w:sz w:val="22"/>
          <w:szCs w:val="22"/>
        </w:rPr>
      </w:pPr>
      <m:oMathPara>
        <m:oMathParaPr>
          <m:jc m:val="center"/>
        </m:oMathParaPr>
        <m:oMath>
          <m:sSub>
            <m:sSubPr>
              <m:ctrlPr>
                <w:rPr>
                  <w:rFonts w:ascii="Cambria Math" w:hAnsi="Cambria Math"/>
                  <w:i/>
                  <w:sz w:val="22"/>
                  <w:szCs w:val="22"/>
                </w:rPr>
              </m:ctrlPr>
            </m:sSubPr>
            <m:e>
              <m:d>
                <m:dPr>
                  <m:begChr m:val="‖"/>
                  <m:endChr m:val="‖"/>
                  <m:ctrlPr>
                    <w:rPr>
                      <w:rFonts w:ascii="Cambria Math" w:hAnsi="Cambria Math"/>
                      <w:i/>
                      <w:sz w:val="22"/>
                      <w:szCs w:val="22"/>
                    </w:rPr>
                  </m:ctrlPr>
                </m:dPr>
                <m:e>
                  <m:sSup>
                    <m:sSupPr>
                      <m:ctrlPr>
                        <w:rPr>
                          <w:rFonts w:ascii="Cambria Math" w:hAnsi="Cambria Math"/>
                          <w:b/>
                          <w:sz w:val="22"/>
                          <w:szCs w:val="22"/>
                        </w:rPr>
                      </m:ctrlPr>
                    </m:sSupPr>
                    <m:e>
                      <m:r>
                        <m:rPr>
                          <m:sty m:val="b"/>
                        </m:rPr>
                        <w:rPr>
                          <w:rFonts w:ascii="Cambria Math" w:hAnsi="Cambria Math"/>
                          <w:sz w:val="22"/>
                          <w:szCs w:val="22"/>
                        </w:rPr>
                        <m:t>x</m:t>
                      </m:r>
                    </m:e>
                    <m:sup>
                      <m:r>
                        <m:rPr>
                          <m:sty m:val="bi"/>
                        </m:rPr>
                        <w:rPr>
                          <w:rFonts w:ascii="Cambria Math" w:hAnsi="Cambria Math"/>
                          <w:sz w:val="22"/>
                          <w:szCs w:val="22"/>
                        </w:rPr>
                        <m:t>a</m:t>
                      </m:r>
                    </m:sup>
                  </m:sSup>
                  <m:r>
                    <m:rPr>
                      <m:sty m:val="b"/>
                    </m:rPr>
                    <w:rPr>
                      <w:rFonts w:ascii="Cambria Math" w:hAnsi="Cambria Math"/>
                      <w:sz w:val="22"/>
                      <w:szCs w:val="22"/>
                    </w:rPr>
                    <m:t>-</m:t>
                  </m:r>
                  <m:sSup>
                    <m:sSupPr>
                      <m:ctrlPr>
                        <w:rPr>
                          <w:rFonts w:ascii="Cambria Math" w:hAnsi="Cambria Math"/>
                          <w:b/>
                          <w:sz w:val="22"/>
                          <w:szCs w:val="22"/>
                        </w:rPr>
                      </m:ctrlPr>
                    </m:sSupPr>
                    <m:e>
                      <m:r>
                        <m:rPr>
                          <m:sty m:val="b"/>
                        </m:rPr>
                        <w:rPr>
                          <w:rFonts w:ascii="Cambria Math" w:hAnsi="Cambria Math"/>
                          <w:sz w:val="22"/>
                          <w:szCs w:val="22"/>
                        </w:rPr>
                        <m:t>x</m:t>
                      </m:r>
                    </m:e>
                    <m:sup>
                      <m:r>
                        <m:rPr>
                          <m:sty m:val="b"/>
                        </m:rPr>
                        <w:rPr>
                          <w:rFonts w:ascii="Cambria Math" w:hAnsi="Cambria Math"/>
                          <w:sz w:val="22"/>
                          <w:szCs w:val="22"/>
                        </w:rPr>
                        <m:t>b</m:t>
                      </m:r>
                    </m:sup>
                  </m:sSup>
                </m:e>
              </m:d>
            </m:e>
            <m:sub>
              <m:sSub>
                <m:sSubPr>
                  <m:ctrlPr>
                    <w:rPr>
                      <w:rFonts w:ascii="Cambria Math" w:hAnsi="Cambria Math"/>
                      <w:b/>
                      <w:sz w:val="22"/>
                      <w:szCs w:val="22"/>
                    </w:rPr>
                  </m:ctrlPr>
                </m:sSubPr>
                <m:e>
                  <m:r>
                    <m:rPr>
                      <m:sty m:val="b"/>
                    </m:rPr>
                    <w:rPr>
                      <w:rFonts w:ascii="Cambria Math" w:hAnsi="Cambria Math"/>
                      <w:sz w:val="22"/>
                      <w:szCs w:val="22"/>
                    </w:rPr>
                    <m:t>B</m:t>
                  </m:r>
                </m:e>
                <m:sub>
                  <m:r>
                    <m:rPr>
                      <m:sty m:val="b"/>
                    </m:rPr>
                    <w:rPr>
                      <w:rFonts w:ascii="Cambria Math" w:hAnsi="Cambria Math"/>
                      <w:sz w:val="22"/>
                      <w:szCs w:val="22"/>
                    </w:rPr>
                    <m:t>0</m:t>
                  </m:r>
                </m:sub>
              </m:sSub>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f</m:t>
                  </m:r>
                </m:sub>
              </m:sSub>
            </m:sub>
          </m:sSub>
          <m:r>
            <w:rPr>
              <w:rFonts w:ascii="Cambria Math" w:hAnsi="Cambria Math"/>
              <w:sz w:val="22"/>
              <w:szCs w:val="22"/>
            </w:rPr>
            <m:t xml:space="preserve"> </m:t>
          </m:r>
        </m:oMath>
      </m:oMathPara>
    </w:p>
    <w:p w14:paraId="66D7B4C5" w14:textId="77777777" w:rsidR="00526980" w:rsidRPr="00180AFC" w:rsidRDefault="00526980" w:rsidP="00526980">
      <w:pPr>
        <w:widowControl w:val="0"/>
        <w:autoSpaceDE w:val="0"/>
        <w:autoSpaceDN w:val="0"/>
        <w:adjustRightInd w:val="0"/>
        <w:rPr>
          <w:sz w:val="22"/>
          <w:szCs w:val="22"/>
        </w:rPr>
      </w:pPr>
      <w:proofErr w:type="gramStart"/>
      <w:r w:rsidRPr="00180AFC">
        <w:rPr>
          <w:sz w:val="22"/>
          <w:szCs w:val="22"/>
        </w:rPr>
        <w:t>the</w:t>
      </w:r>
      <w:proofErr w:type="gramEnd"/>
      <w:r w:rsidRPr="00180AFC">
        <w:rPr>
          <w:sz w:val="22"/>
          <w:szCs w:val="22"/>
        </w:rPr>
        <w:t xml:space="preserve">  background-analysis mismatch B norm in the space of the fluxes and </w:t>
      </w:r>
    </w:p>
    <w:p w14:paraId="7C3EC666" w14:textId="77777777" w:rsidR="00526980" w:rsidRPr="00180AFC" w:rsidRDefault="00180AFC" w:rsidP="00526980">
      <w:pPr>
        <w:widowControl w:val="0"/>
        <w:autoSpaceDE w:val="0"/>
        <w:autoSpaceDN w:val="0"/>
        <w:adjustRightInd w:val="0"/>
        <w:rPr>
          <w:sz w:val="22"/>
          <w:szCs w:val="22"/>
        </w:rPr>
      </w:pPr>
      <m:oMathPara>
        <m:oMathParaPr>
          <m:jc m:val="center"/>
        </m:oMathParaPr>
        <m:oMath>
          <m:sSub>
            <m:sSubPr>
              <m:ctrlPr>
                <w:rPr>
                  <w:rFonts w:ascii="Cambria Math" w:hAnsi="Cambria Math"/>
                  <w:i/>
                  <w:sz w:val="22"/>
                  <w:szCs w:val="22"/>
                </w:rPr>
              </m:ctrlPr>
            </m:sSubPr>
            <m:e>
              <m:d>
                <m:dPr>
                  <m:begChr m:val="‖"/>
                  <m:endChr m:val="‖"/>
                  <m:ctrlPr>
                    <w:rPr>
                      <w:rFonts w:ascii="Cambria Math" w:hAnsi="Cambria Math"/>
                      <w:i/>
                      <w:sz w:val="22"/>
                      <w:szCs w:val="22"/>
                    </w:rPr>
                  </m:ctrlPr>
                </m:dPr>
                <m:e>
                  <m:sSup>
                    <m:sSupPr>
                      <m:ctrlPr>
                        <w:rPr>
                          <w:rFonts w:ascii="Cambria Math" w:hAnsi="Cambria Math"/>
                          <w:b/>
                          <w:sz w:val="22"/>
                          <w:szCs w:val="22"/>
                        </w:rPr>
                      </m:ctrlPr>
                    </m:sSupPr>
                    <m:e>
                      <m:r>
                        <m:rPr>
                          <m:sty m:val="b"/>
                        </m:rPr>
                        <w:rPr>
                          <w:rFonts w:ascii="Cambria Math" w:hAnsi="Cambria Math"/>
                          <w:sz w:val="22"/>
                          <w:szCs w:val="22"/>
                        </w:rPr>
                        <m:t>Hx</m:t>
                      </m:r>
                    </m:e>
                    <m:sup>
                      <m:r>
                        <m:rPr>
                          <m:sty m:val="bi"/>
                        </m:rPr>
                        <w:rPr>
                          <w:rFonts w:ascii="Cambria Math" w:hAnsi="Cambria Math"/>
                          <w:sz w:val="22"/>
                          <w:szCs w:val="22"/>
                        </w:rPr>
                        <m:t>a</m:t>
                      </m:r>
                    </m:sup>
                  </m:sSup>
                  <m:r>
                    <m:rPr>
                      <m:sty m:val="b"/>
                    </m:rPr>
                    <w:rPr>
                      <w:rFonts w:ascii="Cambria Math" w:hAnsi="Cambria Math"/>
                      <w:sz w:val="22"/>
                      <w:szCs w:val="22"/>
                    </w:rPr>
                    <m:t>-</m:t>
                  </m:r>
                  <m:sSup>
                    <m:sSupPr>
                      <m:ctrlPr>
                        <w:rPr>
                          <w:rFonts w:ascii="Cambria Math" w:hAnsi="Cambria Math"/>
                          <w:b/>
                          <w:sz w:val="22"/>
                          <w:szCs w:val="22"/>
                        </w:rPr>
                      </m:ctrlPr>
                    </m:sSupPr>
                    <m:e>
                      <m:r>
                        <m:rPr>
                          <m:sty m:val="b"/>
                        </m:rPr>
                        <w:rPr>
                          <w:rFonts w:ascii="Cambria Math" w:hAnsi="Cambria Math"/>
                          <w:sz w:val="22"/>
                          <w:szCs w:val="22"/>
                        </w:rPr>
                        <m:t>y</m:t>
                      </m:r>
                    </m:e>
                    <m:sup>
                      <m:r>
                        <m:rPr>
                          <m:sty m:val="b"/>
                        </m:rPr>
                        <w:rPr>
                          <w:rFonts w:ascii="Cambria Math" w:hAnsi="Cambria Math"/>
                          <w:sz w:val="22"/>
                          <w:szCs w:val="22"/>
                        </w:rPr>
                        <m:t>o</m:t>
                      </m:r>
                    </m:sup>
                  </m:sSup>
                </m:e>
              </m:d>
            </m:e>
            <m:sub>
              <m:r>
                <m:rPr>
                  <m:sty m:val="b"/>
                </m:rPr>
                <w:rPr>
                  <w:rFonts w:ascii="Cambria Math" w:hAnsi="Cambria Math"/>
                  <w:sz w:val="22"/>
                  <w:szCs w:val="22"/>
                </w:rPr>
                <m:t>R</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f</m:t>
                  </m:r>
                </m:sub>
              </m:sSub>
            </m:sub>
          </m:sSub>
          <m:r>
            <w:rPr>
              <w:rFonts w:ascii="Cambria Math" w:hAnsi="Cambria Math"/>
              <w:sz w:val="22"/>
              <w:szCs w:val="22"/>
            </w:rPr>
            <m:t xml:space="preserve"> </m:t>
          </m:r>
        </m:oMath>
      </m:oMathPara>
    </w:p>
    <w:p w14:paraId="0F4E3949" w14:textId="77777777" w:rsidR="00526980" w:rsidRPr="00180AFC" w:rsidRDefault="00526980" w:rsidP="00526980">
      <w:pPr>
        <w:widowControl w:val="0"/>
        <w:autoSpaceDE w:val="0"/>
        <w:autoSpaceDN w:val="0"/>
        <w:adjustRightInd w:val="0"/>
        <w:rPr>
          <w:sz w:val="22"/>
          <w:szCs w:val="22"/>
        </w:rPr>
      </w:pPr>
      <w:proofErr w:type="gramStart"/>
      <w:r w:rsidRPr="00180AFC">
        <w:rPr>
          <w:sz w:val="22"/>
          <w:szCs w:val="22"/>
        </w:rPr>
        <w:t>the</w:t>
      </w:r>
      <w:proofErr w:type="gramEnd"/>
      <w:r w:rsidRPr="00180AFC">
        <w:rPr>
          <w:sz w:val="22"/>
          <w:szCs w:val="22"/>
        </w:rPr>
        <w:t xml:space="preserve"> observation analysis mismatch norm R in the space of observations.</w:t>
      </w:r>
    </w:p>
    <w:p w14:paraId="46F84D4E" w14:textId="77777777" w:rsidR="00526980" w:rsidRPr="00180AFC" w:rsidRDefault="00526980" w:rsidP="00526980">
      <w:pPr>
        <w:widowControl w:val="0"/>
        <w:autoSpaceDE w:val="0"/>
        <w:autoSpaceDN w:val="0"/>
        <w:adjustRightInd w:val="0"/>
        <w:rPr>
          <w:sz w:val="22"/>
          <w:szCs w:val="22"/>
        </w:rPr>
      </w:pPr>
    </w:p>
    <w:p w14:paraId="3EBA947C" w14:textId="77777777" w:rsidR="00526980" w:rsidRPr="00180AFC" w:rsidRDefault="00526980" w:rsidP="00526980">
      <w:pPr>
        <w:widowControl w:val="0"/>
        <w:autoSpaceDE w:val="0"/>
        <w:autoSpaceDN w:val="0"/>
        <w:adjustRightInd w:val="0"/>
        <w:rPr>
          <w:sz w:val="22"/>
          <w:szCs w:val="22"/>
        </w:rPr>
      </w:pPr>
      <w:r w:rsidRPr="00180AFC">
        <w:rPr>
          <w:sz w:val="22"/>
          <w:szCs w:val="22"/>
        </w:rPr>
        <w:t xml:space="preserve">We estimate the proportion of the information coming from the observation as </w:t>
      </w:r>
    </w:p>
    <w:p w14:paraId="16DF2926" w14:textId="77777777" w:rsidR="00526980" w:rsidRPr="00180AFC" w:rsidRDefault="00526980" w:rsidP="00526980">
      <w:pPr>
        <w:widowControl w:val="0"/>
        <w:autoSpaceDE w:val="0"/>
        <w:autoSpaceDN w:val="0"/>
        <w:adjustRightInd w:val="0"/>
        <w:rPr>
          <w:sz w:val="22"/>
          <w:szCs w:val="22"/>
        </w:rPr>
      </w:pPr>
      <m:oMathPara>
        <m:oMathParaPr>
          <m:jc m:val="center"/>
        </m:oMathParaP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obs</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f</m:t>
                      </m:r>
                    </m:sub>
                  </m:sSub>
                </m:sub>
              </m:sSub>
            </m:num>
            <m:den>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f</m:t>
                      </m:r>
                    </m:sub>
                  </m:sSub>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f</m:t>
                      </m:r>
                    </m:sub>
                  </m:sSub>
                </m:sub>
              </m:sSub>
            </m:den>
          </m:f>
        </m:oMath>
      </m:oMathPara>
    </w:p>
    <w:p w14:paraId="0A3A50F4" w14:textId="77777777" w:rsidR="00526980" w:rsidRPr="00180AFC" w:rsidRDefault="00526980" w:rsidP="00526980">
      <w:pPr>
        <w:widowControl w:val="0"/>
        <w:autoSpaceDE w:val="0"/>
        <w:autoSpaceDN w:val="0"/>
        <w:adjustRightInd w:val="0"/>
        <w:rPr>
          <w:sz w:val="22"/>
          <w:szCs w:val="22"/>
        </w:rPr>
      </w:pPr>
      <w:proofErr w:type="gramStart"/>
      <w:r w:rsidRPr="00180AFC">
        <w:rPr>
          <w:sz w:val="22"/>
          <w:szCs w:val="22"/>
        </w:rPr>
        <w:t>and</w:t>
      </w:r>
      <w:proofErr w:type="gramEnd"/>
      <w:r w:rsidRPr="00180AFC">
        <w:rPr>
          <w:sz w:val="22"/>
          <w:szCs w:val="22"/>
        </w:rPr>
        <w:t xml:space="preserve"> the proportion of the information coming from the prior as</w:t>
      </w:r>
    </w:p>
    <w:p w14:paraId="7A405251" w14:textId="77777777" w:rsidR="00526980" w:rsidRPr="00180AFC" w:rsidRDefault="00526980" w:rsidP="00526980">
      <w:pPr>
        <w:widowControl w:val="0"/>
        <w:autoSpaceDE w:val="0"/>
        <w:autoSpaceDN w:val="0"/>
        <w:adjustRightInd w:val="0"/>
        <w:rPr>
          <w:sz w:val="22"/>
          <w:szCs w:val="22"/>
        </w:rPr>
      </w:pPr>
    </w:p>
    <w:p w14:paraId="10A2D7AD" w14:textId="77777777" w:rsidR="00526980" w:rsidRPr="00180AFC" w:rsidRDefault="00180AFC" w:rsidP="00526980">
      <w:pPr>
        <w:widowControl w:val="0"/>
        <w:autoSpaceDE w:val="0"/>
        <w:autoSpaceDN w:val="0"/>
        <w:adjustRightInd w:val="0"/>
        <w:rPr>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prior</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f</m:t>
                      </m:r>
                    </m:sub>
                  </m:sSub>
                </m:sub>
              </m:sSub>
            </m:num>
            <m:den>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f</m:t>
                      </m:r>
                    </m:sub>
                  </m:sSub>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J</m:t>
                  </m:r>
                </m:e>
                <m:sub>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f</m:t>
                      </m:r>
                    </m:sub>
                  </m:sSub>
                </m:sub>
              </m:sSub>
            </m:den>
          </m:f>
        </m:oMath>
      </m:oMathPara>
    </w:p>
    <w:p w14:paraId="5238D134" w14:textId="77777777" w:rsidR="00526980" w:rsidRPr="00180AFC" w:rsidRDefault="00526980" w:rsidP="00526980">
      <w:pPr>
        <w:widowControl w:val="0"/>
        <w:autoSpaceDE w:val="0"/>
        <w:autoSpaceDN w:val="0"/>
        <w:adjustRightInd w:val="0"/>
        <w:rPr>
          <w:sz w:val="22"/>
          <w:szCs w:val="22"/>
        </w:rPr>
      </w:pPr>
    </w:p>
    <w:p w14:paraId="70E9B01D" w14:textId="62A04A73" w:rsidR="00526980" w:rsidRPr="00180AFC" w:rsidRDefault="00526980" w:rsidP="00526980">
      <w:pPr>
        <w:widowControl w:val="0"/>
        <w:autoSpaceDE w:val="0"/>
        <w:autoSpaceDN w:val="0"/>
        <w:adjustRightInd w:val="0"/>
        <w:rPr>
          <w:sz w:val="22"/>
          <w:szCs w:val="22"/>
        </w:rPr>
      </w:pPr>
      <w:r w:rsidRPr="00180AFC">
        <w:rPr>
          <w:sz w:val="22"/>
          <w:szCs w:val="22"/>
        </w:rPr>
        <w:t xml:space="preserve">We obtained a mean of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obs</m:t>
            </m:r>
          </m:sub>
        </m:sSub>
        <w:proofErr w:type="gramStart"/>
        <m:r>
          <w:rPr>
            <w:rFonts w:ascii="Cambria Math" w:hAnsi="Cambria Math"/>
            <w:sz w:val="22"/>
            <w:szCs w:val="22"/>
          </w:rPr>
          <m:t xml:space="preserve">  </m:t>
        </m:r>
      </m:oMath>
      <w:r w:rsidRPr="00180AFC">
        <w:rPr>
          <w:sz w:val="22"/>
          <w:szCs w:val="22"/>
        </w:rPr>
        <w:t>of</w:t>
      </w:r>
      <w:proofErr w:type="gramEnd"/>
      <w:r w:rsidRPr="00180AFC">
        <w:rPr>
          <w:sz w:val="22"/>
          <w:szCs w:val="22"/>
        </w:rPr>
        <w:t xml:space="preserve"> 0.53 and for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prior</m:t>
            </m:r>
          </m:sub>
        </m:sSub>
      </m:oMath>
      <w:r w:rsidRPr="00180AFC">
        <w:rPr>
          <w:sz w:val="22"/>
          <w:szCs w:val="22"/>
        </w:rPr>
        <w:t xml:space="preserve"> of 0.47 for the reference inversion in January 2007.</w:t>
      </w:r>
    </w:p>
    <w:p w14:paraId="337179B4" w14:textId="4C7FFB58" w:rsidR="009C3FD2" w:rsidRPr="00180AFC" w:rsidRDefault="00526980" w:rsidP="00180AFC">
      <w:pPr>
        <w:widowControl w:val="0"/>
        <w:autoSpaceDE w:val="0"/>
        <w:autoSpaceDN w:val="0"/>
        <w:adjustRightInd w:val="0"/>
        <w:rPr>
          <w:sz w:val="22"/>
          <w:szCs w:val="22"/>
        </w:rPr>
      </w:pPr>
      <w:r w:rsidRPr="00180AFC">
        <w:rPr>
          <w:sz w:val="22"/>
          <w:szCs w:val="22"/>
        </w:rPr>
        <w:t xml:space="preserve"> On the other hand, on for the same period the average of the Euclidean (method 2) norm of the observation-analysis mismatch is ~ 106 versus ~84 for the analysis-background mismatch (proportions of 45% vs. 55%). Not smaller, but of the same order of magnitude. Therefore, we conclude that the amount of information from the prior and the observational constraint is balanced in this case.</w:t>
      </w:r>
      <w:r w:rsidR="00060C86">
        <w:rPr>
          <w:sz w:val="22"/>
          <w:szCs w:val="22"/>
        </w:rPr>
        <w:t xml:space="preserve"> Other months show similar numbers.</w:t>
      </w:r>
      <w:r w:rsidRPr="00180AFC">
        <w:rPr>
          <w:sz w:val="22"/>
          <w:szCs w:val="22"/>
        </w:rPr>
        <w:t xml:space="preserve">   </w:t>
      </w:r>
    </w:p>
    <w:sectPr w:rsidR="009C3FD2" w:rsidRPr="00180AFC" w:rsidSect="004F29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336CB"/>
    <w:multiLevelType w:val="hybridMultilevel"/>
    <w:tmpl w:val="61FEC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A"/>
    <w:rsid w:val="00006461"/>
    <w:rsid w:val="0002543C"/>
    <w:rsid w:val="00060C86"/>
    <w:rsid w:val="00094EC4"/>
    <w:rsid w:val="000D21B5"/>
    <w:rsid w:val="000E237D"/>
    <w:rsid w:val="00102987"/>
    <w:rsid w:val="001618BA"/>
    <w:rsid w:val="00180AFC"/>
    <w:rsid w:val="00186CB6"/>
    <w:rsid w:val="001A225E"/>
    <w:rsid w:val="001C0C82"/>
    <w:rsid w:val="001C5B4F"/>
    <w:rsid w:val="00280C7B"/>
    <w:rsid w:val="002824F3"/>
    <w:rsid w:val="00285A2A"/>
    <w:rsid w:val="002A49A9"/>
    <w:rsid w:val="002C3058"/>
    <w:rsid w:val="002C5C74"/>
    <w:rsid w:val="002D11BA"/>
    <w:rsid w:val="002D39E5"/>
    <w:rsid w:val="00317DFA"/>
    <w:rsid w:val="00320A9F"/>
    <w:rsid w:val="00346C0F"/>
    <w:rsid w:val="0035506A"/>
    <w:rsid w:val="0036037C"/>
    <w:rsid w:val="0037066E"/>
    <w:rsid w:val="00393DC1"/>
    <w:rsid w:val="003A0476"/>
    <w:rsid w:val="003A340B"/>
    <w:rsid w:val="003B1652"/>
    <w:rsid w:val="00410EFF"/>
    <w:rsid w:val="00415FCE"/>
    <w:rsid w:val="00420377"/>
    <w:rsid w:val="00442600"/>
    <w:rsid w:val="00460BE4"/>
    <w:rsid w:val="004F2985"/>
    <w:rsid w:val="00504A65"/>
    <w:rsid w:val="0051664C"/>
    <w:rsid w:val="00526980"/>
    <w:rsid w:val="00526E55"/>
    <w:rsid w:val="00567729"/>
    <w:rsid w:val="00567AA8"/>
    <w:rsid w:val="00612FFE"/>
    <w:rsid w:val="00627091"/>
    <w:rsid w:val="00665C35"/>
    <w:rsid w:val="006A17BC"/>
    <w:rsid w:val="006B1A4E"/>
    <w:rsid w:val="006C1393"/>
    <w:rsid w:val="006D4BC4"/>
    <w:rsid w:val="006F7C42"/>
    <w:rsid w:val="00703F4D"/>
    <w:rsid w:val="0073426C"/>
    <w:rsid w:val="00745265"/>
    <w:rsid w:val="007745DA"/>
    <w:rsid w:val="00776775"/>
    <w:rsid w:val="00791DA3"/>
    <w:rsid w:val="00814E87"/>
    <w:rsid w:val="00832518"/>
    <w:rsid w:val="00835703"/>
    <w:rsid w:val="00854AC5"/>
    <w:rsid w:val="00876F08"/>
    <w:rsid w:val="00886D8F"/>
    <w:rsid w:val="008C6687"/>
    <w:rsid w:val="008E55AB"/>
    <w:rsid w:val="00925A66"/>
    <w:rsid w:val="00961BBE"/>
    <w:rsid w:val="009655B3"/>
    <w:rsid w:val="00976224"/>
    <w:rsid w:val="009A13C9"/>
    <w:rsid w:val="009B4369"/>
    <w:rsid w:val="009B507B"/>
    <w:rsid w:val="009C3FD2"/>
    <w:rsid w:val="009E7A8B"/>
    <w:rsid w:val="009F081A"/>
    <w:rsid w:val="009F2B66"/>
    <w:rsid w:val="009F2F44"/>
    <w:rsid w:val="009F7885"/>
    <w:rsid w:val="00A21AAE"/>
    <w:rsid w:val="00A76A65"/>
    <w:rsid w:val="00AD5DC3"/>
    <w:rsid w:val="00AE15F0"/>
    <w:rsid w:val="00AF5AFC"/>
    <w:rsid w:val="00B415E1"/>
    <w:rsid w:val="00B426DE"/>
    <w:rsid w:val="00BB6D9F"/>
    <w:rsid w:val="00BC79A8"/>
    <w:rsid w:val="00C411DB"/>
    <w:rsid w:val="00C53406"/>
    <w:rsid w:val="00C65589"/>
    <w:rsid w:val="00CC0809"/>
    <w:rsid w:val="00CF3D32"/>
    <w:rsid w:val="00D11970"/>
    <w:rsid w:val="00D85C1B"/>
    <w:rsid w:val="00DD428E"/>
    <w:rsid w:val="00DE6D20"/>
    <w:rsid w:val="00DF4B4B"/>
    <w:rsid w:val="00E0737B"/>
    <w:rsid w:val="00E22684"/>
    <w:rsid w:val="00E56D71"/>
    <w:rsid w:val="00EA20CB"/>
    <w:rsid w:val="00EC6975"/>
    <w:rsid w:val="00F12003"/>
    <w:rsid w:val="00F307E6"/>
    <w:rsid w:val="00F32456"/>
    <w:rsid w:val="00F33A08"/>
    <w:rsid w:val="00F33C83"/>
    <w:rsid w:val="00F3749F"/>
    <w:rsid w:val="00F6110D"/>
    <w:rsid w:val="00F766F5"/>
    <w:rsid w:val="00F77014"/>
    <w:rsid w:val="00F80A6D"/>
    <w:rsid w:val="00FF12C2"/>
    <w:rsid w:val="00FF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0C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DA"/>
    <w:pPr>
      <w:spacing w:line="360" w:lineRule="auto"/>
      <w:jc w:val="both"/>
    </w:pPr>
    <w:rPr>
      <w:rFonts w:ascii="Times New Roman" w:eastAsia="Times New Roman" w:hAnsi="Times New Roman" w:cs="Times New Roman"/>
      <w:sz w:val="20"/>
      <w:lang w:val="en-GB" w:eastAsia="de-DE"/>
    </w:rPr>
  </w:style>
  <w:style w:type="paragraph" w:styleId="Heading2">
    <w:name w:val="heading 2"/>
    <w:basedOn w:val="Normal"/>
    <w:next w:val="Normal"/>
    <w:link w:val="Heading2Char"/>
    <w:uiPriority w:val="9"/>
    <w:unhideWhenUsed/>
    <w:qFormat/>
    <w:rsid w:val="00854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20A9F"/>
    <w:pPr>
      <w:keepNext/>
      <w:spacing w:before="240" w:after="24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45DA"/>
    <w:pPr>
      <w:spacing w:after="200" w:line="240" w:lineRule="auto"/>
    </w:pPr>
    <w:rPr>
      <w:b/>
      <w:bCs/>
      <w:sz w:val="18"/>
      <w:szCs w:val="18"/>
    </w:rPr>
  </w:style>
  <w:style w:type="table" w:styleId="TableGrid">
    <w:name w:val="Table Grid"/>
    <w:basedOn w:val="TableNormal"/>
    <w:uiPriority w:val="59"/>
    <w:rsid w:val="007745DA"/>
    <w:rPr>
      <w:rFonts w:ascii="Calibri" w:eastAsia="SimSu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5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5DA"/>
    <w:rPr>
      <w:rFonts w:ascii="Lucida Grande" w:eastAsia="Times New Roman" w:hAnsi="Lucida Grande" w:cs="Lucida Grande"/>
      <w:sz w:val="18"/>
      <w:szCs w:val="18"/>
      <w:lang w:val="en-GB" w:eastAsia="de-DE"/>
    </w:rPr>
  </w:style>
  <w:style w:type="character" w:customStyle="1" w:styleId="Heading3Char">
    <w:name w:val="Heading 3 Char"/>
    <w:basedOn w:val="DefaultParagraphFont"/>
    <w:link w:val="Heading3"/>
    <w:rsid w:val="00320A9F"/>
    <w:rPr>
      <w:rFonts w:ascii="Times New Roman" w:eastAsia="Times New Roman" w:hAnsi="Times New Roman" w:cs="Arial"/>
      <w:b/>
      <w:bCs/>
      <w:sz w:val="20"/>
      <w:szCs w:val="26"/>
      <w:lang w:val="en-GB" w:eastAsia="de-DE"/>
    </w:rPr>
  </w:style>
  <w:style w:type="character" w:styleId="CommentReference">
    <w:name w:val="annotation reference"/>
    <w:basedOn w:val="DefaultParagraphFont"/>
    <w:uiPriority w:val="99"/>
    <w:semiHidden/>
    <w:unhideWhenUsed/>
    <w:rsid w:val="003A0476"/>
    <w:rPr>
      <w:sz w:val="18"/>
      <w:szCs w:val="18"/>
    </w:rPr>
  </w:style>
  <w:style w:type="paragraph" w:styleId="CommentText">
    <w:name w:val="annotation text"/>
    <w:basedOn w:val="Normal"/>
    <w:link w:val="CommentTextChar"/>
    <w:uiPriority w:val="99"/>
    <w:semiHidden/>
    <w:unhideWhenUsed/>
    <w:rsid w:val="003A0476"/>
    <w:pPr>
      <w:spacing w:line="240" w:lineRule="auto"/>
    </w:pPr>
    <w:rPr>
      <w:sz w:val="24"/>
    </w:rPr>
  </w:style>
  <w:style w:type="character" w:customStyle="1" w:styleId="CommentTextChar">
    <w:name w:val="Comment Text Char"/>
    <w:basedOn w:val="DefaultParagraphFont"/>
    <w:link w:val="CommentText"/>
    <w:uiPriority w:val="99"/>
    <w:semiHidden/>
    <w:rsid w:val="003A0476"/>
    <w:rPr>
      <w:rFonts w:ascii="Times New Roman" w:eastAsia="Times New Roman" w:hAnsi="Times New Roman" w:cs="Times New Roman"/>
      <w:lang w:val="en-GB" w:eastAsia="de-DE"/>
    </w:rPr>
  </w:style>
  <w:style w:type="character" w:styleId="Hyperlink">
    <w:name w:val="Hyperlink"/>
    <w:basedOn w:val="DefaultParagraphFont"/>
    <w:uiPriority w:val="99"/>
    <w:unhideWhenUsed/>
    <w:rsid w:val="002D11BA"/>
    <w:rPr>
      <w:color w:val="0000FF" w:themeColor="hyperlink"/>
      <w:u w:val="single"/>
    </w:rPr>
  </w:style>
  <w:style w:type="character" w:styleId="FollowedHyperlink">
    <w:name w:val="FollowedHyperlink"/>
    <w:basedOn w:val="DefaultParagraphFont"/>
    <w:uiPriority w:val="99"/>
    <w:semiHidden/>
    <w:unhideWhenUsed/>
    <w:rsid w:val="00442600"/>
    <w:rPr>
      <w:color w:val="800080" w:themeColor="followedHyperlink"/>
      <w:u w:val="single"/>
    </w:rPr>
  </w:style>
  <w:style w:type="paragraph" w:styleId="ListParagraph">
    <w:name w:val="List Paragraph"/>
    <w:basedOn w:val="Normal"/>
    <w:uiPriority w:val="34"/>
    <w:qFormat/>
    <w:rsid w:val="00526980"/>
    <w:pPr>
      <w:spacing w:line="240" w:lineRule="auto"/>
      <w:ind w:left="720"/>
      <w:contextualSpacing/>
      <w:jc w:val="left"/>
    </w:pPr>
    <w:rPr>
      <w:rFonts w:asciiTheme="minorHAnsi" w:eastAsiaTheme="minorEastAsia" w:hAnsiTheme="minorHAnsi" w:cstheme="minorBidi"/>
      <w:sz w:val="24"/>
      <w:lang w:val="en-US" w:eastAsia="en-US"/>
    </w:rPr>
  </w:style>
  <w:style w:type="character" w:customStyle="1" w:styleId="Heading2Char">
    <w:name w:val="Heading 2 Char"/>
    <w:basedOn w:val="DefaultParagraphFont"/>
    <w:link w:val="Heading2"/>
    <w:uiPriority w:val="9"/>
    <w:rsid w:val="00854AC5"/>
    <w:rPr>
      <w:rFonts w:asciiTheme="majorHAnsi" w:eastAsiaTheme="majorEastAsia" w:hAnsiTheme="majorHAnsi" w:cstheme="majorBidi"/>
      <w:b/>
      <w:bCs/>
      <w:color w:val="4F81BD" w:themeColor="accent1"/>
      <w:sz w:val="26"/>
      <w:szCs w:val="26"/>
      <w:lang w:val="en-GB" w:eastAsia="de-DE"/>
    </w:rPr>
  </w:style>
  <w:style w:type="paragraph" w:styleId="Revision">
    <w:name w:val="Revision"/>
    <w:hidden/>
    <w:uiPriority w:val="99"/>
    <w:semiHidden/>
    <w:rsid w:val="00180AFC"/>
    <w:rPr>
      <w:rFonts w:ascii="Times New Roman" w:eastAsia="Times New Roman" w:hAnsi="Times New Roman" w:cs="Times New Roman"/>
      <w:sz w:val="20"/>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DA"/>
    <w:pPr>
      <w:spacing w:line="360" w:lineRule="auto"/>
      <w:jc w:val="both"/>
    </w:pPr>
    <w:rPr>
      <w:rFonts w:ascii="Times New Roman" w:eastAsia="Times New Roman" w:hAnsi="Times New Roman" w:cs="Times New Roman"/>
      <w:sz w:val="20"/>
      <w:lang w:val="en-GB" w:eastAsia="de-DE"/>
    </w:rPr>
  </w:style>
  <w:style w:type="paragraph" w:styleId="Heading2">
    <w:name w:val="heading 2"/>
    <w:basedOn w:val="Normal"/>
    <w:next w:val="Normal"/>
    <w:link w:val="Heading2Char"/>
    <w:uiPriority w:val="9"/>
    <w:unhideWhenUsed/>
    <w:qFormat/>
    <w:rsid w:val="00854A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20A9F"/>
    <w:pPr>
      <w:keepNext/>
      <w:spacing w:before="240" w:after="24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45DA"/>
    <w:pPr>
      <w:spacing w:after="200" w:line="240" w:lineRule="auto"/>
    </w:pPr>
    <w:rPr>
      <w:b/>
      <w:bCs/>
      <w:sz w:val="18"/>
      <w:szCs w:val="18"/>
    </w:rPr>
  </w:style>
  <w:style w:type="table" w:styleId="TableGrid">
    <w:name w:val="Table Grid"/>
    <w:basedOn w:val="TableNormal"/>
    <w:uiPriority w:val="59"/>
    <w:rsid w:val="007745DA"/>
    <w:rPr>
      <w:rFonts w:ascii="Calibri" w:eastAsia="SimSu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5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5DA"/>
    <w:rPr>
      <w:rFonts w:ascii="Lucida Grande" w:eastAsia="Times New Roman" w:hAnsi="Lucida Grande" w:cs="Lucida Grande"/>
      <w:sz w:val="18"/>
      <w:szCs w:val="18"/>
      <w:lang w:val="en-GB" w:eastAsia="de-DE"/>
    </w:rPr>
  </w:style>
  <w:style w:type="character" w:customStyle="1" w:styleId="Heading3Char">
    <w:name w:val="Heading 3 Char"/>
    <w:basedOn w:val="DefaultParagraphFont"/>
    <w:link w:val="Heading3"/>
    <w:rsid w:val="00320A9F"/>
    <w:rPr>
      <w:rFonts w:ascii="Times New Roman" w:eastAsia="Times New Roman" w:hAnsi="Times New Roman" w:cs="Arial"/>
      <w:b/>
      <w:bCs/>
      <w:sz w:val="20"/>
      <w:szCs w:val="26"/>
      <w:lang w:val="en-GB" w:eastAsia="de-DE"/>
    </w:rPr>
  </w:style>
  <w:style w:type="character" w:styleId="CommentReference">
    <w:name w:val="annotation reference"/>
    <w:basedOn w:val="DefaultParagraphFont"/>
    <w:uiPriority w:val="99"/>
    <w:semiHidden/>
    <w:unhideWhenUsed/>
    <w:rsid w:val="003A0476"/>
    <w:rPr>
      <w:sz w:val="18"/>
      <w:szCs w:val="18"/>
    </w:rPr>
  </w:style>
  <w:style w:type="paragraph" w:styleId="CommentText">
    <w:name w:val="annotation text"/>
    <w:basedOn w:val="Normal"/>
    <w:link w:val="CommentTextChar"/>
    <w:uiPriority w:val="99"/>
    <w:semiHidden/>
    <w:unhideWhenUsed/>
    <w:rsid w:val="003A0476"/>
    <w:pPr>
      <w:spacing w:line="240" w:lineRule="auto"/>
    </w:pPr>
    <w:rPr>
      <w:sz w:val="24"/>
    </w:rPr>
  </w:style>
  <w:style w:type="character" w:customStyle="1" w:styleId="CommentTextChar">
    <w:name w:val="Comment Text Char"/>
    <w:basedOn w:val="DefaultParagraphFont"/>
    <w:link w:val="CommentText"/>
    <w:uiPriority w:val="99"/>
    <w:semiHidden/>
    <w:rsid w:val="003A0476"/>
    <w:rPr>
      <w:rFonts w:ascii="Times New Roman" w:eastAsia="Times New Roman" w:hAnsi="Times New Roman" w:cs="Times New Roman"/>
      <w:lang w:val="en-GB" w:eastAsia="de-DE"/>
    </w:rPr>
  </w:style>
  <w:style w:type="character" w:styleId="Hyperlink">
    <w:name w:val="Hyperlink"/>
    <w:basedOn w:val="DefaultParagraphFont"/>
    <w:uiPriority w:val="99"/>
    <w:unhideWhenUsed/>
    <w:rsid w:val="002D11BA"/>
    <w:rPr>
      <w:color w:val="0000FF" w:themeColor="hyperlink"/>
      <w:u w:val="single"/>
    </w:rPr>
  </w:style>
  <w:style w:type="character" w:styleId="FollowedHyperlink">
    <w:name w:val="FollowedHyperlink"/>
    <w:basedOn w:val="DefaultParagraphFont"/>
    <w:uiPriority w:val="99"/>
    <w:semiHidden/>
    <w:unhideWhenUsed/>
    <w:rsid w:val="00442600"/>
    <w:rPr>
      <w:color w:val="800080" w:themeColor="followedHyperlink"/>
      <w:u w:val="single"/>
    </w:rPr>
  </w:style>
  <w:style w:type="paragraph" w:styleId="ListParagraph">
    <w:name w:val="List Paragraph"/>
    <w:basedOn w:val="Normal"/>
    <w:uiPriority w:val="34"/>
    <w:qFormat/>
    <w:rsid w:val="00526980"/>
    <w:pPr>
      <w:spacing w:line="240" w:lineRule="auto"/>
      <w:ind w:left="720"/>
      <w:contextualSpacing/>
      <w:jc w:val="left"/>
    </w:pPr>
    <w:rPr>
      <w:rFonts w:asciiTheme="minorHAnsi" w:eastAsiaTheme="minorEastAsia" w:hAnsiTheme="minorHAnsi" w:cstheme="minorBidi"/>
      <w:sz w:val="24"/>
      <w:lang w:val="en-US" w:eastAsia="en-US"/>
    </w:rPr>
  </w:style>
  <w:style w:type="character" w:customStyle="1" w:styleId="Heading2Char">
    <w:name w:val="Heading 2 Char"/>
    <w:basedOn w:val="DefaultParagraphFont"/>
    <w:link w:val="Heading2"/>
    <w:uiPriority w:val="9"/>
    <w:rsid w:val="00854AC5"/>
    <w:rPr>
      <w:rFonts w:asciiTheme="majorHAnsi" w:eastAsiaTheme="majorEastAsia" w:hAnsiTheme="majorHAnsi" w:cstheme="majorBidi"/>
      <w:b/>
      <w:bCs/>
      <w:color w:val="4F81BD" w:themeColor="accent1"/>
      <w:sz w:val="26"/>
      <w:szCs w:val="26"/>
      <w:lang w:val="en-GB" w:eastAsia="de-DE"/>
    </w:rPr>
  </w:style>
  <w:style w:type="paragraph" w:styleId="Revision">
    <w:name w:val="Revision"/>
    <w:hidden/>
    <w:uiPriority w:val="99"/>
    <w:semiHidden/>
    <w:rsid w:val="00180AFC"/>
    <w:rPr>
      <w:rFonts w:ascii="Times New Roman" w:eastAsia="Times New Roman" w:hAnsi="Times New Roman" w:cs="Times New Roman"/>
      <w:sz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nkyo.metro.tokyo.jp/en/climate/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1918</Words>
  <Characters>10933</Characters>
  <Application>Microsoft Macintosh Word</Application>
  <DocSecurity>0</DocSecurity>
  <Lines>91</Lines>
  <Paragraphs>25</Paragraphs>
  <ScaleCrop>false</ScaleCrop>
  <Company>NILU</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Pisso</dc:creator>
  <cp:keywords/>
  <dc:description/>
  <cp:lastModifiedBy>Ignacio Pisso</cp:lastModifiedBy>
  <cp:revision>73</cp:revision>
  <dcterms:created xsi:type="dcterms:W3CDTF">2019-02-09T13:16:00Z</dcterms:created>
  <dcterms:modified xsi:type="dcterms:W3CDTF">2019-02-11T05:04:00Z</dcterms:modified>
</cp:coreProperties>
</file>