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4C17D" w14:textId="7DFB5F9E" w:rsidR="00E44ABA" w:rsidRPr="00D33DC8" w:rsidRDefault="00E44ABA" w:rsidP="00E44ABA">
      <w:pPr>
        <w:rPr>
          <w:b/>
        </w:rPr>
      </w:pPr>
      <w:r>
        <w:rPr>
          <w:b/>
        </w:rPr>
        <w:t xml:space="preserve">Table </w:t>
      </w:r>
      <w:r w:rsidR="000443A3">
        <w:rPr>
          <w:b/>
        </w:rPr>
        <w:t>S</w:t>
      </w:r>
      <w:bookmarkStart w:id="0" w:name="_GoBack"/>
      <w:bookmarkEnd w:id="0"/>
      <w:r w:rsidR="00B43EB4">
        <w:rPr>
          <w:b/>
        </w:rPr>
        <w:t>7</w:t>
      </w:r>
      <w:r>
        <w:rPr>
          <w:b/>
        </w:rPr>
        <w:t xml:space="preserve"> </w:t>
      </w:r>
      <w:r w:rsidRPr="00D33DC8">
        <w:rPr>
          <w:b/>
        </w:rPr>
        <w:t>Key resources and organisational variance</w:t>
      </w:r>
      <w:r>
        <w:rPr>
          <w:b/>
        </w:rPr>
        <w:t xml:space="preserve"> </w:t>
      </w:r>
    </w:p>
    <w:tbl>
      <w:tblPr>
        <w:tblStyle w:val="TableGrid"/>
        <w:tblW w:w="1360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4111"/>
        <w:gridCol w:w="4961"/>
      </w:tblGrid>
      <w:tr w:rsidR="00E44ABA" w:rsidRPr="003B50FF" w14:paraId="62FA2AC3" w14:textId="77777777" w:rsidTr="00E44ABA"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14:paraId="0D9FA810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  <w:rPr>
                <w:b/>
              </w:rPr>
            </w:pPr>
            <w:r w:rsidRPr="003B50FF">
              <w:rPr>
                <w:b/>
              </w:rPr>
              <w:t>Resource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14:paraId="40FF2483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  <w:rPr>
                <w:b/>
              </w:rPr>
            </w:pPr>
            <w:r>
              <w:rPr>
                <w:b/>
              </w:rPr>
              <w:t>Necessary for full implementation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14:paraId="17287FFF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  <w:rPr>
                <w:b/>
              </w:rPr>
            </w:pPr>
            <w:r>
              <w:rPr>
                <w:b/>
              </w:rPr>
              <w:t>‘Best practice’ collective actions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14:paraId="07C31B47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  <w:rPr>
                <w:b/>
              </w:rPr>
            </w:pPr>
            <w:r w:rsidRPr="003B50FF">
              <w:rPr>
                <w:b/>
              </w:rPr>
              <w:t xml:space="preserve">Comment </w:t>
            </w:r>
          </w:p>
        </w:tc>
      </w:tr>
      <w:tr w:rsidR="00E44ABA" w:rsidRPr="003B50FF" w14:paraId="71712373" w14:textId="77777777" w:rsidTr="00E44ABA">
        <w:tc>
          <w:tcPr>
            <w:tcW w:w="1413" w:type="dxa"/>
            <w:tcBorders>
              <w:top w:val="single" w:sz="12" w:space="0" w:color="auto"/>
            </w:tcBorders>
          </w:tcPr>
          <w:p w14:paraId="32476EFB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>Training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79795B7C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>
              <w:t>M</w:t>
            </w:r>
            <w:r w:rsidRPr="003B50FF">
              <w:t xml:space="preserve">andatory for core delivery staff (i.e. maternity and </w:t>
            </w:r>
            <w:r>
              <w:t xml:space="preserve">SSPS </w:t>
            </w:r>
            <w:r w:rsidRPr="003B50FF">
              <w:t>staff).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14:paraId="3FB7AF1D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>
              <w:t>Made a</w:t>
            </w:r>
            <w:r w:rsidRPr="003B50FF">
              <w:t>vailab</w:t>
            </w:r>
            <w:r>
              <w:t>le</w:t>
            </w:r>
            <w:r w:rsidRPr="003B50FF">
              <w:t xml:space="preserve"> to core intervention staff </w:t>
            </w:r>
            <w:r w:rsidRPr="00247FD0">
              <w:rPr>
                <w:b/>
              </w:rPr>
              <w:t>and</w:t>
            </w:r>
            <w:r w:rsidRPr="003B50FF">
              <w:t xml:space="preserve"> a wide variety of related staff. </w:t>
            </w:r>
          </w:p>
          <w:p w14:paraId="04C5CA2C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>
              <w:t>Made a</w:t>
            </w:r>
            <w:r w:rsidRPr="003B50FF">
              <w:t>ccessib</w:t>
            </w:r>
            <w:r>
              <w:t>le</w:t>
            </w:r>
            <w:r w:rsidRPr="003B50FF">
              <w:t xml:space="preserve"> from multiple work sites, offered in a continuous cycle of updates and to new employees. 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32E9BD45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>Training less accessible where staff had to travel long distances to the venue.</w:t>
            </w:r>
          </w:p>
          <w:p w14:paraId="4C0EDE40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 xml:space="preserve">More frequent updates required than anticipated to maintain training standard. </w:t>
            </w:r>
          </w:p>
        </w:tc>
      </w:tr>
      <w:tr w:rsidR="00E44ABA" w:rsidRPr="003B50FF" w14:paraId="7257E282" w14:textId="77777777" w:rsidTr="00E44ABA">
        <w:tc>
          <w:tcPr>
            <w:tcW w:w="1413" w:type="dxa"/>
          </w:tcPr>
          <w:p w14:paraId="1C69E9B1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>
              <w:t xml:space="preserve">CO </w:t>
            </w:r>
            <w:r w:rsidRPr="003B50FF">
              <w:t>monitors</w:t>
            </w:r>
          </w:p>
        </w:tc>
        <w:tc>
          <w:tcPr>
            <w:tcW w:w="3118" w:type="dxa"/>
          </w:tcPr>
          <w:p w14:paraId="2636E8F8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 xml:space="preserve">Monitors that were fit for purpose </w:t>
            </w:r>
            <w:r>
              <w:t>(</w:t>
            </w:r>
            <w:r w:rsidRPr="003B50FF">
              <w:t xml:space="preserve">e.g. high visual impact, </w:t>
            </w:r>
            <w:r>
              <w:t xml:space="preserve">no calibration needed, </w:t>
            </w:r>
            <w:r w:rsidRPr="003B50FF">
              <w:t>suitable for clinical use, available in sufficient numbers</w:t>
            </w:r>
            <w:r>
              <w:t>)</w:t>
            </w:r>
            <w:r w:rsidRPr="003B50FF">
              <w:t>.</w:t>
            </w:r>
          </w:p>
          <w:p w14:paraId="23943861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 xml:space="preserve">Monitors bought, distributed, maintained and repaired in a reliable and timely manner. </w:t>
            </w:r>
          </w:p>
        </w:tc>
        <w:tc>
          <w:tcPr>
            <w:tcW w:w="4111" w:type="dxa"/>
          </w:tcPr>
          <w:p w14:paraId="0843A341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>
              <w:t>Developed s</w:t>
            </w:r>
            <w:r w:rsidRPr="003B50FF">
              <w:t>ystem that a) took over supply of mouthpieces and non-alcoholic wipes for ongoing use of the monitors through efficient re-ordering of consumables and b) ensured timely maintenance and repair.</w:t>
            </w:r>
          </w:p>
        </w:tc>
        <w:tc>
          <w:tcPr>
            <w:tcW w:w="4961" w:type="dxa"/>
          </w:tcPr>
          <w:p w14:paraId="25DAA911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>Efficiency of re-ordering and maintenance systems varied.</w:t>
            </w:r>
          </w:p>
          <w:p w14:paraId="5094AA58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 xml:space="preserve">Generic issues with new CO monitors created challenges </w:t>
            </w:r>
            <w:r>
              <w:t>(</w:t>
            </w:r>
            <w:r w:rsidRPr="003B50FF">
              <w:t>e.g. batteries ran down more quickly than previous versions, sensitive to cold places like car boots and contamination with alcohol gel</w:t>
            </w:r>
            <w:r>
              <w:t>)</w:t>
            </w:r>
            <w:r w:rsidRPr="003B50FF">
              <w:t xml:space="preserve">. </w:t>
            </w:r>
          </w:p>
        </w:tc>
      </w:tr>
      <w:tr w:rsidR="00E44ABA" w:rsidRPr="003B50FF" w14:paraId="017CB512" w14:textId="77777777" w:rsidTr="00E44ABA">
        <w:tc>
          <w:tcPr>
            <w:tcW w:w="1413" w:type="dxa"/>
          </w:tcPr>
          <w:p w14:paraId="30998EB0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>Referral forms</w:t>
            </w:r>
          </w:p>
        </w:tc>
        <w:tc>
          <w:tcPr>
            <w:tcW w:w="3118" w:type="dxa"/>
          </w:tcPr>
          <w:p w14:paraId="0E03BA5A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 xml:space="preserve">Forms that reflected the requirements of the new pathway and that made smoking status clear to enable performance management. </w:t>
            </w:r>
          </w:p>
        </w:tc>
        <w:tc>
          <w:tcPr>
            <w:tcW w:w="4111" w:type="dxa"/>
          </w:tcPr>
          <w:p w14:paraId="4010BBF4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>Forms were further adapted to the organisations to give more, local data.</w:t>
            </w:r>
          </w:p>
          <w:p w14:paraId="5D074E64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>Specific systems set up to provide feedback loops.</w:t>
            </w:r>
          </w:p>
        </w:tc>
        <w:tc>
          <w:tcPr>
            <w:tcW w:w="4961" w:type="dxa"/>
          </w:tcPr>
          <w:p w14:paraId="7C57287E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>Reports of low standard of form completion w</w:t>
            </w:r>
            <w:r>
              <w:t>ere</w:t>
            </w:r>
            <w:r w:rsidRPr="003B50FF">
              <w:t xml:space="preserve"> widespread. </w:t>
            </w:r>
          </w:p>
          <w:p w14:paraId="36B965A1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 xml:space="preserve">Feedback loops to let maternity staff know which women were picking up on the </w:t>
            </w:r>
            <w:r>
              <w:t>stop smoking</w:t>
            </w:r>
            <w:r w:rsidRPr="003B50FF">
              <w:t xml:space="preserve"> offer were only established successfully in some </w:t>
            </w:r>
            <w:r>
              <w:t>t</w:t>
            </w:r>
            <w:r w:rsidRPr="003B50FF">
              <w:t>rusts.</w:t>
            </w:r>
          </w:p>
        </w:tc>
      </w:tr>
      <w:tr w:rsidR="00E44ABA" w:rsidRPr="003B50FF" w14:paraId="10F82C5F" w14:textId="77777777" w:rsidTr="00E44ABA">
        <w:tc>
          <w:tcPr>
            <w:tcW w:w="1413" w:type="dxa"/>
          </w:tcPr>
          <w:p w14:paraId="283B3660" w14:textId="572DE9E0" w:rsidR="00E44ABA" w:rsidRPr="003B50FF" w:rsidRDefault="007F609C" w:rsidP="00381A6C">
            <w:pPr>
              <w:autoSpaceDE/>
              <w:autoSpaceDN/>
              <w:adjustRightInd/>
              <w:spacing w:after="0" w:line="240" w:lineRule="auto"/>
            </w:pPr>
            <w:r>
              <w:t>RPT</w:t>
            </w:r>
            <w:r w:rsidR="00E44ABA">
              <w:t xml:space="preserve">  </w:t>
            </w:r>
            <w:r w:rsidR="00E44ABA" w:rsidRPr="003B50FF">
              <w:t xml:space="preserve">computer software and </w:t>
            </w:r>
            <w:proofErr w:type="spellStart"/>
            <w:r w:rsidR="00E44ABA">
              <w:t>fetal</w:t>
            </w:r>
            <w:proofErr w:type="spellEnd"/>
            <w:r w:rsidR="00E44ABA" w:rsidRPr="003B50FF">
              <w:t xml:space="preserve"> doll</w:t>
            </w:r>
          </w:p>
        </w:tc>
        <w:tc>
          <w:tcPr>
            <w:tcW w:w="3118" w:type="dxa"/>
          </w:tcPr>
          <w:p w14:paraId="02A1DB9E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>Provision of standardised equipment.</w:t>
            </w:r>
          </w:p>
          <w:p w14:paraId="1672FA1B" w14:textId="11D5D243" w:rsidR="00E44ABA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 xml:space="preserve">Training to use the </w:t>
            </w:r>
            <w:r w:rsidR="007F609C">
              <w:t>RPT</w:t>
            </w:r>
            <w:r w:rsidRPr="003B50FF">
              <w:t xml:space="preserve"> equipment.</w:t>
            </w:r>
          </w:p>
          <w:p w14:paraId="53F19465" w14:textId="5F097BD8" w:rsidR="00E44ABA" w:rsidRPr="003B50FF" w:rsidRDefault="00E44ABA" w:rsidP="00381A6C">
            <w:pPr>
              <w:spacing w:after="0" w:line="240" w:lineRule="auto"/>
            </w:pPr>
            <w:r w:rsidRPr="003B50FF">
              <w:t xml:space="preserve">Sufficient numbers of midwives trained to use the </w:t>
            </w:r>
            <w:r w:rsidR="007F609C">
              <w:t>RPT</w:t>
            </w:r>
            <w:r w:rsidRPr="003B50FF">
              <w:t xml:space="preserve"> equipment. </w:t>
            </w:r>
          </w:p>
          <w:p w14:paraId="75D6D0D3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4111" w:type="dxa"/>
            <w:shd w:val="clear" w:color="auto" w:fill="auto"/>
          </w:tcPr>
          <w:p w14:paraId="4D1626FD" w14:textId="16751816" w:rsidR="00E44ABA" w:rsidRPr="003B50FF" w:rsidRDefault="00E44ABA" w:rsidP="00381A6C">
            <w:pPr>
              <w:spacing w:after="0" w:line="240" w:lineRule="auto"/>
            </w:pPr>
            <w:r w:rsidRPr="003B50FF">
              <w:t xml:space="preserve">Planning of the logistics to offer the </w:t>
            </w:r>
            <w:r w:rsidR="007F609C">
              <w:t>RPT</w:t>
            </w:r>
            <w:r w:rsidRPr="003B50FF">
              <w:t xml:space="preserve"> </w:t>
            </w:r>
            <w:r>
              <w:t>(</w:t>
            </w:r>
            <w:r w:rsidRPr="003B50FF">
              <w:t xml:space="preserve">e.g. time, place, </w:t>
            </w:r>
            <w:r>
              <w:t xml:space="preserve">concurrent with dating scan clinic, </w:t>
            </w:r>
            <w:r w:rsidRPr="003B50FF">
              <w:t>link into SC follow up</w:t>
            </w:r>
            <w:r>
              <w:t xml:space="preserve">, skill-mix, </w:t>
            </w:r>
            <w:proofErr w:type="gramStart"/>
            <w:r>
              <w:t>staff</w:t>
            </w:r>
            <w:proofErr w:type="gramEnd"/>
            <w:r>
              <w:t xml:space="preserve"> availability).</w:t>
            </w:r>
          </w:p>
        </w:tc>
        <w:tc>
          <w:tcPr>
            <w:tcW w:w="4961" w:type="dxa"/>
          </w:tcPr>
          <w:p w14:paraId="65E286F5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>
              <w:t>Variation in n</w:t>
            </w:r>
            <w:r w:rsidRPr="003B50FF">
              <w:t xml:space="preserve">umbers </w:t>
            </w:r>
            <w:r>
              <w:t xml:space="preserve">of staff </w:t>
            </w:r>
            <w:r w:rsidRPr="003B50FF">
              <w:t>identified for training and considered to be adequate</w:t>
            </w:r>
            <w:r>
              <w:t>ly trained</w:t>
            </w:r>
            <w:r w:rsidRPr="003B50FF">
              <w:t xml:space="preserve">. </w:t>
            </w:r>
          </w:p>
          <w:p w14:paraId="3E60570C" w14:textId="3D300EA9" w:rsidR="00E44ABA" w:rsidRPr="003B50FF" w:rsidRDefault="007F609C" w:rsidP="00381A6C">
            <w:pPr>
              <w:autoSpaceDE/>
              <w:autoSpaceDN/>
              <w:adjustRightInd/>
              <w:spacing w:after="0" w:line="240" w:lineRule="auto"/>
            </w:pPr>
            <w:r>
              <w:t>RPT</w:t>
            </w:r>
            <w:r w:rsidR="00E44ABA">
              <w:t xml:space="preserve"> </w:t>
            </w:r>
            <w:r w:rsidR="00E44ABA" w:rsidRPr="003B50FF">
              <w:t>implemented within different timeframes</w:t>
            </w:r>
            <w:r w:rsidR="00E44ABA">
              <w:t>.</w:t>
            </w:r>
            <w:r w:rsidR="00E44ABA" w:rsidRPr="003B50FF">
              <w:t xml:space="preserve"> I</w:t>
            </w:r>
            <w:r w:rsidR="00E44ABA">
              <w:t>t</w:t>
            </w:r>
            <w:r w:rsidR="00E44ABA" w:rsidRPr="003B50FF">
              <w:t xml:space="preserve"> was logistically challenging </w:t>
            </w:r>
            <w:r w:rsidR="00E44ABA">
              <w:t>(</w:t>
            </w:r>
            <w:r w:rsidR="00E44ABA" w:rsidRPr="003B50FF">
              <w:t xml:space="preserve">e.g. locating a computer in a room close to the scanner, running concurrently with a scan clinic attended by pregnant smokers, to ensure that the </w:t>
            </w:r>
            <w:r>
              <w:t>RPT</w:t>
            </w:r>
            <w:r w:rsidR="00E44ABA" w:rsidRPr="003B50FF">
              <w:t xml:space="preserve"> was available to more smokers/recent quitters, providing </w:t>
            </w:r>
            <w:r w:rsidR="00E44ABA">
              <w:t>stop smoking</w:t>
            </w:r>
            <w:r w:rsidR="00E44ABA" w:rsidRPr="003B50FF">
              <w:t xml:space="preserve"> </w:t>
            </w:r>
            <w:r w:rsidR="00E44ABA">
              <w:t>follow-up</w:t>
            </w:r>
            <w:r w:rsidR="00E44ABA" w:rsidRPr="003B50FF">
              <w:t xml:space="preserve"> as soon as possible</w:t>
            </w:r>
            <w:r w:rsidR="00E44ABA">
              <w:t>)</w:t>
            </w:r>
            <w:r w:rsidR="00E44ABA" w:rsidRPr="003B50FF">
              <w:t xml:space="preserve">. </w:t>
            </w:r>
            <w:r>
              <w:t>RPT</w:t>
            </w:r>
            <w:r w:rsidR="00E44ABA" w:rsidRPr="003B50FF">
              <w:t>-trained midwives were only available at limited times.</w:t>
            </w:r>
          </w:p>
        </w:tc>
      </w:tr>
      <w:tr w:rsidR="00E44ABA" w:rsidRPr="003B50FF" w14:paraId="07AF1D3C" w14:textId="77777777" w:rsidTr="00E44ABA">
        <w:tc>
          <w:tcPr>
            <w:tcW w:w="1413" w:type="dxa"/>
          </w:tcPr>
          <w:p w14:paraId="1BCAF728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>Publicity</w:t>
            </w:r>
          </w:p>
        </w:tc>
        <w:tc>
          <w:tcPr>
            <w:tcW w:w="3118" w:type="dxa"/>
          </w:tcPr>
          <w:p w14:paraId="54786750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>Provision of S</w:t>
            </w:r>
            <w:r>
              <w:t>SPS</w:t>
            </w:r>
            <w:r w:rsidRPr="003B50FF">
              <w:t xml:space="preserve"> leaflets and </w:t>
            </w:r>
            <w:r w:rsidRPr="003B50FF">
              <w:lastRenderedPageBreak/>
              <w:t>posters, contextualised to local systems, at an acceptable cost.</w:t>
            </w:r>
          </w:p>
        </w:tc>
        <w:tc>
          <w:tcPr>
            <w:tcW w:w="4111" w:type="dxa"/>
            <w:shd w:val="clear" w:color="auto" w:fill="auto"/>
          </w:tcPr>
          <w:p w14:paraId="2A20413B" w14:textId="77777777" w:rsidR="00E44ABA" w:rsidRPr="003B50FF" w:rsidRDefault="00E44ABA" w:rsidP="00381A6C">
            <w:pPr>
              <w:spacing w:after="0" w:line="240" w:lineRule="auto"/>
            </w:pPr>
            <w:r w:rsidRPr="003B50FF">
              <w:lastRenderedPageBreak/>
              <w:t>Additional, organisation-specific leaflets.</w:t>
            </w:r>
          </w:p>
        </w:tc>
        <w:tc>
          <w:tcPr>
            <w:tcW w:w="4961" w:type="dxa"/>
          </w:tcPr>
          <w:p w14:paraId="32732DC1" w14:textId="77777777" w:rsidR="00E44ABA" w:rsidRPr="003B50FF" w:rsidRDefault="00E44ABA" w:rsidP="00381A6C">
            <w:pPr>
              <w:spacing w:after="0" w:line="240" w:lineRule="auto"/>
            </w:pPr>
            <w:r w:rsidRPr="003B50FF">
              <w:t xml:space="preserve">The cost of printing additional leaflets was </w:t>
            </w:r>
            <w:r w:rsidRPr="003B50FF">
              <w:lastRenderedPageBreak/>
              <w:t>considered prohibitive</w:t>
            </w:r>
            <w:r>
              <w:t>, especially as changes meant frequent updating was required</w:t>
            </w:r>
            <w:r w:rsidRPr="003B50FF">
              <w:t>.</w:t>
            </w:r>
          </w:p>
        </w:tc>
      </w:tr>
      <w:tr w:rsidR="00E44ABA" w:rsidRPr="003B50FF" w14:paraId="11DECA0D" w14:textId="77777777" w:rsidTr="00E44ABA">
        <w:tc>
          <w:tcPr>
            <w:tcW w:w="1413" w:type="dxa"/>
          </w:tcPr>
          <w:p w14:paraId="64012B49" w14:textId="77777777" w:rsidR="00E44ABA" w:rsidRPr="003B50FF" w:rsidRDefault="00E44ABA" w:rsidP="00381A6C">
            <w:pPr>
              <w:spacing w:after="0" w:line="240" w:lineRule="auto"/>
            </w:pPr>
            <w:r w:rsidRPr="003B50FF">
              <w:lastRenderedPageBreak/>
              <w:t>Intervention setting</w:t>
            </w:r>
          </w:p>
        </w:tc>
        <w:tc>
          <w:tcPr>
            <w:tcW w:w="3118" w:type="dxa"/>
          </w:tcPr>
          <w:p w14:paraId="1BE67AF8" w14:textId="77777777" w:rsidR="00E44ABA" w:rsidRPr="003B50FF" w:rsidRDefault="00E44ABA" w:rsidP="00381A6C">
            <w:pPr>
              <w:spacing w:after="0" w:line="240" w:lineRule="auto"/>
            </w:pPr>
            <w:r>
              <w:t>Intervention s</w:t>
            </w:r>
            <w:r w:rsidRPr="003B50FF">
              <w:t xml:space="preserve">etting </w:t>
            </w:r>
            <w:r>
              <w:t xml:space="preserve">and SSPS </w:t>
            </w:r>
            <w:r w:rsidRPr="003B50FF">
              <w:t>follow up options.</w:t>
            </w:r>
          </w:p>
        </w:tc>
        <w:tc>
          <w:tcPr>
            <w:tcW w:w="4111" w:type="dxa"/>
            <w:shd w:val="clear" w:color="auto" w:fill="auto"/>
          </w:tcPr>
          <w:p w14:paraId="740841B3" w14:textId="77777777" w:rsidR="00E44ABA" w:rsidRPr="003B50FF" w:rsidRDefault="00E44ABA" w:rsidP="00381A6C">
            <w:pPr>
              <w:spacing w:after="0" w:line="240" w:lineRule="auto"/>
            </w:pPr>
            <w:r>
              <w:t>A</w:t>
            </w:r>
            <w:r w:rsidRPr="003B50FF">
              <w:t xml:space="preserve">vailability of options where women made early contact with the maternity service </w:t>
            </w:r>
            <w:r>
              <w:t xml:space="preserve">and received SSPS follow up (e.g. </w:t>
            </w:r>
            <w:r w:rsidRPr="003B50FF">
              <w:t>early bird (pre-booking) clinic, first booking appointment, antenatal</w:t>
            </w:r>
            <w:r>
              <w:t xml:space="preserve"> clinic, community clinic, home).</w:t>
            </w:r>
            <w:r w:rsidRPr="003B50FF">
              <w:t xml:space="preserve"> </w:t>
            </w:r>
          </w:p>
        </w:tc>
        <w:tc>
          <w:tcPr>
            <w:tcW w:w="4961" w:type="dxa"/>
          </w:tcPr>
          <w:p w14:paraId="7BCD6669" w14:textId="77777777" w:rsidR="00E44ABA" w:rsidRPr="003B50FF" w:rsidRDefault="00E44ABA" w:rsidP="00381A6C">
            <w:pPr>
              <w:spacing w:after="0" w:line="240" w:lineRule="auto"/>
            </w:pPr>
            <w:r>
              <w:t>SSPS</w:t>
            </w:r>
            <w:r w:rsidRPr="003B50FF">
              <w:t xml:space="preserve"> delivery models varied widely, some offering more </w:t>
            </w:r>
            <w:r>
              <w:t xml:space="preserve">intervention </w:t>
            </w:r>
            <w:r w:rsidRPr="003B50FF">
              <w:t xml:space="preserve">setting </w:t>
            </w:r>
            <w:r>
              <w:t xml:space="preserve">and follow up </w:t>
            </w:r>
            <w:r w:rsidRPr="003B50FF">
              <w:t>options than others.</w:t>
            </w:r>
          </w:p>
        </w:tc>
      </w:tr>
      <w:tr w:rsidR="00E44ABA" w:rsidRPr="003B50FF" w14:paraId="0BBC7125" w14:textId="77777777" w:rsidTr="00E44ABA">
        <w:tc>
          <w:tcPr>
            <w:tcW w:w="1413" w:type="dxa"/>
          </w:tcPr>
          <w:p w14:paraId="2AFA0A99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>Staff availability</w:t>
            </w:r>
          </w:p>
        </w:tc>
        <w:tc>
          <w:tcPr>
            <w:tcW w:w="3118" w:type="dxa"/>
          </w:tcPr>
          <w:p w14:paraId="55755A0F" w14:textId="77777777" w:rsidR="00E44ABA" w:rsidRPr="003B50FF" w:rsidRDefault="00E44ABA" w:rsidP="00381A6C">
            <w:pPr>
              <w:spacing w:after="0" w:line="240" w:lineRule="auto"/>
            </w:pPr>
            <w:r>
              <w:t>Identification of staff to deliver intervention.</w:t>
            </w:r>
          </w:p>
        </w:tc>
        <w:tc>
          <w:tcPr>
            <w:tcW w:w="4111" w:type="dxa"/>
            <w:shd w:val="clear" w:color="auto" w:fill="auto"/>
          </w:tcPr>
          <w:p w14:paraId="120CE06C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>Adequate numbers of staff (maternity, SSS and other S</w:t>
            </w:r>
            <w:r>
              <w:t>SPS</w:t>
            </w:r>
            <w:r w:rsidRPr="003B50FF">
              <w:t xml:space="preserve"> providers) with appropriate expertise:  required at each point in the pathway; </w:t>
            </w:r>
            <w:r>
              <w:t xml:space="preserve">depending on service model this was </w:t>
            </w:r>
            <w:r w:rsidRPr="003B50FF">
              <w:t xml:space="preserve">easier to comply with in some organisations. </w:t>
            </w:r>
          </w:p>
        </w:tc>
        <w:tc>
          <w:tcPr>
            <w:tcW w:w="4961" w:type="dxa"/>
          </w:tcPr>
          <w:p w14:paraId="130A4316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 xml:space="preserve">The actual staff numbers and allocation of roles/responsibilities varied and was dependent on local maternity and </w:t>
            </w:r>
            <w:r>
              <w:t>stop smoking service</w:t>
            </w:r>
            <w:r w:rsidRPr="003B50FF">
              <w:t xml:space="preserve"> delivery models and allocation of funding.</w:t>
            </w:r>
          </w:p>
        </w:tc>
      </w:tr>
      <w:tr w:rsidR="00E44ABA" w:rsidRPr="003B50FF" w14:paraId="0CAC311B" w14:textId="77777777" w:rsidTr="00E44ABA">
        <w:tc>
          <w:tcPr>
            <w:tcW w:w="1413" w:type="dxa"/>
          </w:tcPr>
          <w:p w14:paraId="574D5D39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>Staff time</w:t>
            </w:r>
          </w:p>
        </w:tc>
        <w:tc>
          <w:tcPr>
            <w:tcW w:w="3118" w:type="dxa"/>
          </w:tcPr>
          <w:p w14:paraId="4DFE4A2B" w14:textId="77777777" w:rsidR="00E44ABA" w:rsidRPr="003B50FF" w:rsidRDefault="00E44ABA" w:rsidP="00381A6C">
            <w:pPr>
              <w:spacing w:after="0" w:line="240" w:lineRule="auto"/>
            </w:pPr>
            <w:r>
              <w:t xml:space="preserve">Release of staff for training and </w:t>
            </w:r>
            <w:r w:rsidRPr="00894DC4">
              <w:t>to deliver intervention.</w:t>
            </w:r>
          </w:p>
        </w:tc>
        <w:tc>
          <w:tcPr>
            <w:tcW w:w="4111" w:type="dxa"/>
            <w:shd w:val="clear" w:color="auto" w:fill="auto"/>
          </w:tcPr>
          <w:p w14:paraId="2F703421" w14:textId="1B17966F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>
              <w:t>T</w:t>
            </w:r>
            <w:r w:rsidRPr="003B50FF">
              <w:t xml:space="preserve">o allow back fill for training, release to carry out </w:t>
            </w:r>
            <w:r w:rsidR="007F609C">
              <w:t>RPT</w:t>
            </w:r>
            <w:r w:rsidRPr="003B50FF">
              <w:t xml:space="preserve">, extra time spent giving advice, allowance for high rates of women ‘unable to contact’ and non-attendance at SC appointments, extra time spent following up on the telephone offering appointments, extra follow up visits and ‘hand-holding’ throughout the pathway. </w:t>
            </w:r>
          </w:p>
        </w:tc>
        <w:tc>
          <w:tcPr>
            <w:tcW w:w="4961" w:type="dxa"/>
          </w:tcPr>
          <w:p w14:paraId="7E8CAE07" w14:textId="6C9104A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 xml:space="preserve">There were hidden impacts on staff time, especially to implement the </w:t>
            </w:r>
            <w:r w:rsidR="007F609C">
              <w:t>RPT</w:t>
            </w:r>
            <w:r w:rsidRPr="003B50FF">
              <w:t xml:space="preserve"> and during S</w:t>
            </w:r>
            <w:r>
              <w:t>SPS</w:t>
            </w:r>
            <w:r w:rsidRPr="003B50FF">
              <w:t xml:space="preserve"> follow up.</w:t>
            </w:r>
          </w:p>
          <w:p w14:paraId="75FD2CCA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>Level of implementation support varied and was dep</w:t>
            </w:r>
            <w:r>
              <w:t>endent on local maternity and S</w:t>
            </w:r>
            <w:r w:rsidRPr="003B50FF">
              <w:t>S</w:t>
            </w:r>
            <w:r>
              <w:t>PS</w:t>
            </w:r>
            <w:r w:rsidRPr="003B50FF">
              <w:t xml:space="preserve"> delivery models and allocation of funding.</w:t>
            </w:r>
          </w:p>
        </w:tc>
      </w:tr>
      <w:tr w:rsidR="00E44ABA" w:rsidRPr="003B50FF" w14:paraId="7B6E70D1" w14:textId="77777777" w:rsidTr="00E44ABA">
        <w:tc>
          <w:tcPr>
            <w:tcW w:w="1413" w:type="dxa"/>
          </w:tcPr>
          <w:p w14:paraId="44E485B1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>Data management system</w:t>
            </w:r>
          </w:p>
        </w:tc>
        <w:tc>
          <w:tcPr>
            <w:tcW w:w="3118" w:type="dxa"/>
          </w:tcPr>
          <w:p w14:paraId="0DE9A993" w14:textId="77777777" w:rsidR="00E44ABA" w:rsidRPr="003B50FF" w:rsidRDefault="00E44ABA" w:rsidP="00381A6C">
            <w:pPr>
              <w:spacing w:after="0" w:line="240" w:lineRule="auto"/>
            </w:pPr>
            <w:r w:rsidRPr="003B50FF">
              <w:t>System for data management</w:t>
            </w:r>
            <w:r>
              <w:t xml:space="preserve"> across organisations.</w:t>
            </w:r>
          </w:p>
        </w:tc>
        <w:tc>
          <w:tcPr>
            <w:tcW w:w="4111" w:type="dxa"/>
            <w:shd w:val="clear" w:color="auto" w:fill="auto"/>
          </w:tcPr>
          <w:p w14:paraId="581B30D0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 w:rsidRPr="003B50FF">
              <w:t xml:space="preserve">An efficient system </w:t>
            </w:r>
            <w:r>
              <w:t xml:space="preserve">(e.g. </w:t>
            </w:r>
            <w:proofErr w:type="spellStart"/>
            <w:r>
              <w:t>QuitManager</w:t>
            </w:r>
            <w:proofErr w:type="spellEnd"/>
            <w:r w:rsidRPr="00FB40DF">
              <w:rPr>
                <w:rFonts w:asciiTheme="minorHAnsi" w:hAnsiTheme="minorHAnsi"/>
                <w:vertAlign w:val="superscript"/>
              </w:rPr>
              <w:t>©</w:t>
            </w:r>
            <w:r w:rsidRPr="00FB40DF">
              <w:t xml:space="preserve"> </w:t>
            </w:r>
            <w:r>
              <w:t xml:space="preserve">ensured </w:t>
            </w:r>
            <w:r w:rsidRPr="003B50FF">
              <w:t>continuing support from funders and managers</w:t>
            </w:r>
            <w:r>
              <w:t xml:space="preserve"> and allowed</w:t>
            </w:r>
            <w:r w:rsidRPr="003B50FF">
              <w:t xml:space="preserve"> easy, electronic access to data and simple generati</w:t>
            </w:r>
            <w:r>
              <w:t>on of monitoring reports)</w:t>
            </w:r>
            <w:r w:rsidRPr="003B50FF">
              <w:t>.</w:t>
            </w:r>
            <w:r>
              <w:t xml:space="preserve"> </w:t>
            </w:r>
          </w:p>
        </w:tc>
        <w:tc>
          <w:tcPr>
            <w:tcW w:w="4961" w:type="dxa"/>
          </w:tcPr>
          <w:p w14:paraId="262C6F2F" w14:textId="77777777" w:rsidR="00E44ABA" w:rsidRDefault="00E44ABA" w:rsidP="00381A6C">
            <w:pPr>
              <w:autoSpaceDE/>
              <w:autoSpaceDN/>
              <w:adjustRightInd/>
              <w:spacing w:after="0" w:line="240" w:lineRule="auto"/>
            </w:pPr>
            <w:r>
              <w:t>W</w:t>
            </w:r>
            <w:r w:rsidRPr="003B50FF">
              <w:t>ide variability in type, functionality and capacity. Essential to allow for audit of the progress of the intervention package.</w:t>
            </w:r>
          </w:p>
          <w:p w14:paraId="11B22CD4" w14:textId="77777777" w:rsidR="00E44ABA" w:rsidRPr="003B50FF" w:rsidRDefault="00E44ABA" w:rsidP="00381A6C">
            <w:pPr>
              <w:autoSpaceDE/>
              <w:autoSpaceDN/>
              <w:adjustRightInd/>
              <w:spacing w:after="0" w:line="240" w:lineRule="auto"/>
            </w:pPr>
            <w:r>
              <w:t>Not available in some areas.</w:t>
            </w:r>
          </w:p>
        </w:tc>
      </w:tr>
    </w:tbl>
    <w:p w14:paraId="1016C53D" w14:textId="45F25219" w:rsidR="00544534" w:rsidRPr="005F0A5A" w:rsidRDefault="00E44ABA" w:rsidP="005F0A5A">
      <w:pPr>
        <w:spacing w:after="0" w:line="240" w:lineRule="auto"/>
        <w:rPr>
          <w:rFonts w:asciiTheme="minorHAnsi" w:hAnsiTheme="minorHAnsi" w:cs="AdvTT5235d5a9"/>
          <w:lang w:eastAsia="en-GB"/>
        </w:rPr>
      </w:pPr>
      <w:r>
        <w:rPr>
          <w:rFonts w:asciiTheme="minorHAnsi" w:hAnsiTheme="minorHAnsi"/>
        </w:rPr>
        <w:t xml:space="preserve">CO = </w:t>
      </w:r>
      <w:r>
        <w:t xml:space="preserve">carbon monoxide; </w:t>
      </w:r>
      <w:r w:rsidR="007F609C">
        <w:t>RPT</w:t>
      </w:r>
      <w:r>
        <w:t xml:space="preserve"> = risk perception </w:t>
      </w:r>
      <w:r w:rsidR="007F609C">
        <w:t>tool</w:t>
      </w:r>
      <w:r>
        <w:t>; SSPS = stop smoking in pregnancy services;</w:t>
      </w:r>
      <w:r>
        <w:rPr>
          <w:rFonts w:asciiTheme="minorHAnsi" w:hAnsiTheme="minorHAnsi"/>
        </w:rPr>
        <w:t xml:space="preserve"> SSS=Stop Smoking Services; SC=smoking cessation. </w:t>
      </w:r>
    </w:p>
    <w:sectPr w:rsidR="00544534" w:rsidRPr="005F0A5A" w:rsidSect="00150AF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16223" w14:textId="77777777" w:rsidR="00430BE3" w:rsidRDefault="00430BE3" w:rsidP="00E44ABA">
      <w:pPr>
        <w:spacing w:after="0" w:line="240" w:lineRule="auto"/>
      </w:pPr>
      <w:r>
        <w:separator/>
      </w:r>
    </w:p>
  </w:endnote>
  <w:endnote w:type="continuationSeparator" w:id="0">
    <w:p w14:paraId="2D2B66F4" w14:textId="77777777" w:rsidR="00430BE3" w:rsidRDefault="00430BE3" w:rsidP="00E4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91182" w14:textId="77777777" w:rsidR="00430BE3" w:rsidRDefault="00430BE3" w:rsidP="00E44ABA">
      <w:pPr>
        <w:spacing w:after="0" w:line="240" w:lineRule="auto"/>
      </w:pPr>
      <w:r>
        <w:separator/>
      </w:r>
    </w:p>
  </w:footnote>
  <w:footnote w:type="continuationSeparator" w:id="0">
    <w:p w14:paraId="211AB3C9" w14:textId="77777777" w:rsidR="00430BE3" w:rsidRDefault="00430BE3" w:rsidP="00E4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758CB" w14:textId="07490B96" w:rsidR="00150AFB" w:rsidRDefault="00150AFB" w:rsidP="00150AFB">
    <w:pPr>
      <w:pStyle w:val="Header"/>
    </w:pPr>
    <w:r>
      <w:t>ADDITIONAL FILE 5_TABLE 7 KEY RESOURCES AND ORGANISATIONAL VARIANCE</w:t>
    </w:r>
  </w:p>
  <w:p w14:paraId="32DE1F7E" w14:textId="057712C2" w:rsidR="00E44ABA" w:rsidRPr="00150AFB" w:rsidRDefault="00150AFB" w:rsidP="00150AFB">
    <w:pPr>
      <w:pStyle w:val="Header"/>
    </w:pPr>
    <w:r>
      <w:t>Process evaluation guided by NPT: babyClear</w:t>
    </w:r>
    <w:r w:rsidRPr="00DD2782">
      <w:rPr>
        <w:vertAlign w:val="superscript"/>
      </w:rPr>
      <w:t>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E44ABA"/>
    <w:rsid w:val="000443A3"/>
    <w:rsid w:val="00150AFB"/>
    <w:rsid w:val="002854AE"/>
    <w:rsid w:val="00430BE3"/>
    <w:rsid w:val="005F0A5A"/>
    <w:rsid w:val="006D12D8"/>
    <w:rsid w:val="007858BA"/>
    <w:rsid w:val="0079675C"/>
    <w:rsid w:val="007F609C"/>
    <w:rsid w:val="008C3CF7"/>
    <w:rsid w:val="00B43EB4"/>
    <w:rsid w:val="00BD4020"/>
    <w:rsid w:val="00E4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F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BA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4A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E4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44ABA"/>
  </w:style>
  <w:style w:type="paragraph" w:styleId="Header">
    <w:name w:val="header"/>
    <w:basedOn w:val="Normal"/>
    <w:link w:val="HeaderChar"/>
    <w:uiPriority w:val="99"/>
    <w:unhideWhenUsed/>
    <w:rsid w:val="00E44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4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BA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E44A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BA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4A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E4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44ABA"/>
  </w:style>
  <w:style w:type="paragraph" w:styleId="Header">
    <w:name w:val="header"/>
    <w:basedOn w:val="Normal"/>
    <w:link w:val="HeaderChar"/>
    <w:uiPriority w:val="99"/>
    <w:unhideWhenUsed/>
    <w:rsid w:val="00E44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4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BA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E44A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4171</Characters>
  <Application>Microsoft Office Word</Application>
  <DocSecurity>0</DocSecurity>
  <Lines>148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Susan</dc:creator>
  <cp:keywords/>
  <dc:description/>
  <cp:lastModifiedBy>MPABLEO</cp:lastModifiedBy>
  <cp:revision>3</cp:revision>
  <dcterms:created xsi:type="dcterms:W3CDTF">2019-01-08T10:27:00Z</dcterms:created>
  <dcterms:modified xsi:type="dcterms:W3CDTF">2019-04-26T21:02:00Z</dcterms:modified>
</cp:coreProperties>
</file>