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642" w:rsidRDefault="00B63612">
      <w:pPr>
        <w:rPr>
          <w:rFonts w:ascii="Times New Roman" w:hAnsi="Times New Roman" w:cs="Times New Roman"/>
          <w:b/>
          <w:sz w:val="24"/>
          <w:szCs w:val="24"/>
        </w:rPr>
      </w:pPr>
      <w:r w:rsidRPr="00B63612">
        <w:rPr>
          <w:rFonts w:ascii="Times New Roman" w:hAnsi="Times New Roman" w:cs="Times New Roman"/>
          <w:b/>
          <w:sz w:val="24"/>
          <w:szCs w:val="24"/>
        </w:rPr>
        <w:t>Appendix 1: Intervention description</w:t>
      </w:r>
    </w:p>
    <w:p w:rsidR="00096E5F" w:rsidRPr="00096E5F" w:rsidRDefault="00096E5F" w:rsidP="00096E5F">
      <w:pPr>
        <w:spacing w:after="0" w:line="240" w:lineRule="auto"/>
        <w:rPr>
          <w:rFonts w:ascii="Times New Roman" w:hAnsi="Times New Roman" w:cs="Times New Roman"/>
          <w:sz w:val="24"/>
          <w:szCs w:val="24"/>
        </w:rPr>
      </w:pPr>
      <w:r w:rsidRPr="00096E5F">
        <w:rPr>
          <w:rFonts w:ascii="Times New Roman" w:hAnsi="Times New Roman" w:cs="Times New Roman"/>
          <w:color w:val="000000" w:themeColor="text1"/>
          <w:sz w:val="24"/>
          <w:szCs w:val="24"/>
        </w:rPr>
        <w:t xml:space="preserve">Reused from Bell et al. in Tobacco Control [5] under the terms of the Creative Commons (CC BY) Attribution Licence. </w:t>
      </w:r>
      <w:r w:rsidRPr="00096E5F">
        <w:rPr>
          <w:rFonts w:ascii="Times New Roman" w:hAnsi="Times New Roman" w:cs="Times New Roman"/>
          <w:sz w:val="24"/>
          <w:szCs w:val="24"/>
        </w:rPr>
        <w:t xml:space="preserve">Access online at: </w:t>
      </w:r>
      <w:proofErr w:type="spellStart"/>
      <w:r w:rsidRPr="00096E5F">
        <w:rPr>
          <w:rStyle w:val="label"/>
          <w:rFonts w:ascii="Times New Roman" w:hAnsi="Times New Roman" w:cs="Times New Roman"/>
          <w:sz w:val="24"/>
          <w:szCs w:val="24"/>
          <w:shd w:val="clear" w:color="auto" w:fill="FFFFFF"/>
        </w:rPr>
        <w:t>doi</w:t>
      </w:r>
      <w:proofErr w:type="spellEnd"/>
      <w:r w:rsidRPr="00096E5F">
        <w:rPr>
          <w:rStyle w:val="label"/>
          <w:rFonts w:ascii="Times New Roman" w:hAnsi="Times New Roman" w:cs="Times New Roman"/>
          <w:sz w:val="24"/>
          <w:szCs w:val="24"/>
          <w:shd w:val="clear" w:color="auto" w:fill="FFFFFF"/>
        </w:rPr>
        <w:t>:</w:t>
      </w:r>
      <w:r w:rsidRPr="00096E5F">
        <w:rPr>
          <w:rStyle w:val="apple-converted-space"/>
          <w:rFonts w:ascii="Times New Roman" w:hAnsi="Times New Roman" w:cs="Times New Roman"/>
          <w:sz w:val="24"/>
          <w:szCs w:val="24"/>
          <w:shd w:val="clear" w:color="auto" w:fill="FFFFFF"/>
        </w:rPr>
        <w:t> </w:t>
      </w:r>
      <w:r w:rsidRPr="00096E5F">
        <w:rPr>
          <w:rFonts w:ascii="Times New Roman" w:hAnsi="Times New Roman" w:cs="Times New Roman"/>
          <w:sz w:val="24"/>
          <w:szCs w:val="24"/>
          <w:shd w:val="clear" w:color="auto" w:fill="FFFFFF"/>
        </w:rPr>
        <w:t xml:space="preserve">10.1136/tobaccocontrol-2016-053476 </w:t>
      </w:r>
      <w:hyperlink r:id="rId7" w:tgtFrame="_blank" w:history="1">
        <w:r w:rsidRPr="00096E5F">
          <w:rPr>
            <w:rStyle w:val="Hyperlink"/>
            <w:rFonts w:ascii="Times New Roman" w:hAnsi="Times New Roman" w:cs="Times New Roman"/>
            <w:sz w:val="24"/>
            <w:szCs w:val="24"/>
            <w:shd w:val="clear" w:color="auto" w:fill="FFFFFF"/>
          </w:rPr>
          <w:t>http://tobaccocontrol.bmj.com/cgi/content/full/tobaccocontrol-2016-053476</w:t>
        </w:r>
      </w:hyperlink>
    </w:p>
    <w:p w:rsidR="00F7706D" w:rsidRPr="00096E5F" w:rsidRDefault="00F7706D" w:rsidP="00096E5F">
      <w:pPr>
        <w:spacing w:after="0" w:line="240" w:lineRule="auto"/>
        <w:rPr>
          <w:rFonts w:ascii="Times New Roman" w:hAnsi="Times New Roman" w:cs="Times New Roman"/>
          <w:sz w:val="24"/>
          <w:szCs w:val="24"/>
        </w:rPr>
      </w:pPr>
      <w:bookmarkStart w:id="0" w:name="_GoBack"/>
      <w:bookmarkEnd w:id="0"/>
    </w:p>
    <w:p w:rsidR="00304642" w:rsidRPr="00304642" w:rsidRDefault="00304642">
      <w:pPr>
        <w:rPr>
          <w:rFonts w:ascii="Times New Roman" w:hAnsi="Times New Roman" w:cs="Times New Roman"/>
          <w:sz w:val="24"/>
          <w:szCs w:val="24"/>
        </w:rPr>
      </w:pPr>
      <w:r>
        <w:rPr>
          <w:rFonts w:ascii="Times New Roman" w:hAnsi="Times New Roman" w:cs="Times New Roman"/>
          <w:sz w:val="24"/>
          <w:szCs w:val="24"/>
        </w:rPr>
        <w:t>This description is based on information extracted from the service specification used for the tendering process for the intervention, supplemented by materials provided by the Tobacco Control Collaborating Centre</w:t>
      </w:r>
      <w:r w:rsidR="000731C6">
        <w:rPr>
          <w:rFonts w:ascii="Times New Roman" w:hAnsi="Times New Roman" w:cs="Times New Roman"/>
          <w:sz w:val="24"/>
          <w:szCs w:val="24"/>
        </w:rPr>
        <w:t>,</w:t>
      </w:r>
      <w:r>
        <w:rPr>
          <w:rFonts w:ascii="Times New Roman" w:hAnsi="Times New Roman" w:cs="Times New Roman"/>
          <w:sz w:val="24"/>
          <w:szCs w:val="24"/>
        </w:rPr>
        <w:t xml:space="preserve"> contemporaneous records of training dates</w:t>
      </w:r>
      <w:r w:rsidR="00C958F3">
        <w:rPr>
          <w:rFonts w:ascii="Times New Roman" w:hAnsi="Times New Roman" w:cs="Times New Roman"/>
          <w:sz w:val="24"/>
          <w:szCs w:val="24"/>
        </w:rPr>
        <w:t xml:space="preserve"> and numbers,</w:t>
      </w:r>
      <w:r w:rsidR="000731C6">
        <w:rPr>
          <w:rFonts w:ascii="Times New Roman" w:hAnsi="Times New Roman" w:cs="Times New Roman"/>
          <w:sz w:val="24"/>
          <w:szCs w:val="24"/>
        </w:rPr>
        <w:t xml:space="preserve"> and observations of training sessions by the research team</w:t>
      </w:r>
      <w:r>
        <w:rPr>
          <w:rFonts w:ascii="Times New Roman" w:hAnsi="Times New Roman" w:cs="Times New Roman"/>
          <w:sz w:val="24"/>
          <w:szCs w:val="24"/>
        </w:rPr>
        <w:t>. It follows as far as possible the elements</w:t>
      </w:r>
      <w:r w:rsidR="005C0A72">
        <w:rPr>
          <w:rFonts w:ascii="Times New Roman" w:hAnsi="Times New Roman" w:cs="Times New Roman"/>
          <w:sz w:val="24"/>
          <w:szCs w:val="24"/>
        </w:rPr>
        <w:t xml:space="preserve"> of the </w:t>
      </w:r>
      <w:proofErr w:type="spellStart"/>
      <w:r w:rsidR="005C0A72">
        <w:rPr>
          <w:rFonts w:ascii="Times New Roman" w:hAnsi="Times New Roman" w:cs="Times New Roman"/>
          <w:sz w:val="24"/>
          <w:szCs w:val="24"/>
        </w:rPr>
        <w:t>TIDieR</w:t>
      </w:r>
      <w:proofErr w:type="spellEnd"/>
      <w:r w:rsidR="005C0A72">
        <w:rPr>
          <w:rFonts w:ascii="Times New Roman" w:hAnsi="Times New Roman" w:cs="Times New Roman"/>
          <w:sz w:val="24"/>
          <w:szCs w:val="24"/>
        </w:rPr>
        <w:t xml:space="preserve"> checklist (Hoffman et al 2014).</w:t>
      </w:r>
    </w:p>
    <w:p w:rsidR="00CE5E04" w:rsidRPr="00304642" w:rsidRDefault="00304642" w:rsidP="00304642">
      <w:pPr>
        <w:pStyle w:val="ListParagraph"/>
        <w:numPr>
          <w:ilvl w:val="0"/>
          <w:numId w:val="1"/>
        </w:numPr>
        <w:rPr>
          <w:rFonts w:ascii="Times New Roman" w:hAnsi="Times New Roman" w:cs="Times New Roman"/>
          <w:b/>
          <w:sz w:val="24"/>
          <w:szCs w:val="24"/>
        </w:rPr>
      </w:pPr>
      <w:r w:rsidRPr="00304642">
        <w:rPr>
          <w:rFonts w:ascii="Times New Roman" w:hAnsi="Times New Roman" w:cs="Times New Roman"/>
          <w:b/>
          <w:sz w:val="24"/>
          <w:szCs w:val="24"/>
        </w:rPr>
        <w:t xml:space="preserve">Name: </w:t>
      </w:r>
      <w:r w:rsidRPr="00304642">
        <w:rPr>
          <w:rFonts w:ascii="Times New Roman" w:hAnsi="Times New Roman" w:cs="Times New Roman"/>
          <w:sz w:val="24"/>
          <w:szCs w:val="24"/>
        </w:rPr>
        <w:t>babyClear</w:t>
      </w:r>
      <w:r w:rsidRPr="005C0A72">
        <w:rPr>
          <w:rFonts w:ascii="Times New Roman" w:hAnsi="Times New Roman" w:cs="Times New Roman"/>
          <w:sz w:val="24"/>
          <w:szCs w:val="24"/>
          <w:vertAlign w:val="superscript"/>
        </w:rPr>
        <w:t>©</w:t>
      </w:r>
    </w:p>
    <w:p w:rsidR="00365BF4" w:rsidRPr="00365BF4" w:rsidRDefault="00452D50" w:rsidP="00365BF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Rationale</w:t>
      </w:r>
      <w:r w:rsidR="00304642">
        <w:rPr>
          <w:rFonts w:ascii="Times New Roman" w:hAnsi="Times New Roman" w:cs="Times New Roman"/>
          <w:b/>
          <w:sz w:val="24"/>
          <w:szCs w:val="24"/>
        </w:rPr>
        <w:t xml:space="preserve"> </w:t>
      </w:r>
    </w:p>
    <w:p w:rsidR="00CE5E04" w:rsidRPr="00365BF4" w:rsidRDefault="00964C74" w:rsidP="00365BF4">
      <w:pPr>
        <w:rPr>
          <w:rFonts w:ascii="Times New Roman" w:hAnsi="Times New Roman" w:cs="Times New Roman"/>
          <w:b/>
          <w:sz w:val="24"/>
          <w:szCs w:val="24"/>
        </w:rPr>
      </w:pPr>
      <w:r>
        <w:rPr>
          <w:rFonts w:ascii="Times New Roman" w:hAnsi="Times New Roman" w:cs="Times New Roman"/>
          <w:b/>
          <w:sz w:val="24"/>
          <w:szCs w:val="24"/>
        </w:rPr>
        <w:t>Ext</w:t>
      </w:r>
      <w:r w:rsidR="00304642" w:rsidRPr="00365BF4">
        <w:rPr>
          <w:rFonts w:ascii="Times New Roman" w:hAnsi="Times New Roman" w:cs="Times New Roman"/>
          <w:b/>
          <w:sz w:val="24"/>
          <w:szCs w:val="24"/>
        </w:rPr>
        <w:t>ract</w:t>
      </w:r>
      <w:r w:rsidR="00700C24" w:rsidRPr="00365BF4">
        <w:rPr>
          <w:rFonts w:ascii="Times New Roman" w:hAnsi="Times New Roman" w:cs="Times New Roman"/>
          <w:b/>
          <w:sz w:val="24"/>
          <w:szCs w:val="24"/>
        </w:rPr>
        <w:t xml:space="preserve"> from service specification</w:t>
      </w:r>
      <w:r>
        <w:rPr>
          <w:rFonts w:ascii="Times New Roman" w:hAnsi="Times New Roman" w:cs="Times New Roman"/>
          <w:b/>
          <w:sz w:val="24"/>
          <w:szCs w:val="24"/>
        </w:rPr>
        <w:t xml:space="preserve"> developed by Fresh North East</w:t>
      </w:r>
      <w:r w:rsidR="00714A74">
        <w:rPr>
          <w:rFonts w:ascii="Times New Roman" w:hAnsi="Times New Roman" w:cs="Times New Roman"/>
          <w:b/>
          <w:sz w:val="24"/>
          <w:szCs w:val="24"/>
        </w:rPr>
        <w:t xml:space="preserve"> for the tender process (March 2012)</w:t>
      </w:r>
      <w:r w:rsidR="00CE5E04" w:rsidRPr="00365BF4">
        <w:rPr>
          <w:rFonts w:ascii="Arial" w:hAnsi="Arial" w:cs="Arial"/>
          <w:b/>
        </w:rPr>
        <w:t xml:space="preserve"> </w:t>
      </w:r>
    </w:p>
    <w:p w:rsidR="00CE5E04" w:rsidRPr="00CE5E04" w:rsidRDefault="00CE5E04" w:rsidP="00CE5E0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r w:rsidRPr="00CE5E04">
        <w:rPr>
          <w:rFonts w:ascii="Arial" w:hAnsi="Arial" w:cs="Arial"/>
          <w:sz w:val="20"/>
          <w:szCs w:val="20"/>
        </w:rPr>
        <w:t xml:space="preserve">The dangers of smoking during pregnancy are well-established. Evidence shows that it is associated with an increased risk of miscarriage, stillbirth and low birth weight, resulting in an estimated 360 foetal deaths each year in the North East alone. The North East currently has the highest smoking rate at time of delivery (20.6%) of any region in England (the national average is 13.2% and in London, the rate is 6.0%). </w:t>
      </w:r>
    </w:p>
    <w:p w:rsidR="00CE5E04" w:rsidRPr="00CE5E04" w:rsidRDefault="00CE5E04" w:rsidP="00CE5E0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p>
    <w:p w:rsidR="00CE5E04" w:rsidRPr="00CE5E04" w:rsidRDefault="00CE5E04" w:rsidP="00CE5E0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r w:rsidRPr="00CE5E04">
        <w:rPr>
          <w:rFonts w:ascii="Arial" w:hAnsi="Arial" w:cs="Arial"/>
          <w:sz w:val="20"/>
          <w:szCs w:val="20"/>
        </w:rPr>
        <w:t>Reducing the number of women smoking during pregnancy is one of the key smoking outcomes contained within the Public Health Outcomes Framework for England 2013-16, with an indicator on smoking status at delivery being set. “Healthy Lives, Healthy People: A Tobacco Control Plan for England”, published in March 2011, also sets out the Government`s ambition to reduce the rates of smoking in pregnancy to 11% or less by 2015.</w:t>
      </w:r>
    </w:p>
    <w:p w:rsidR="00CE5E04" w:rsidRPr="00CE5E04" w:rsidRDefault="00CE5E04" w:rsidP="00CE5E0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p>
    <w:p w:rsidR="00CE5E04" w:rsidRPr="00CE5E04" w:rsidRDefault="00CE5E04" w:rsidP="00CE5E0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r w:rsidRPr="00CE5E04">
        <w:rPr>
          <w:rFonts w:ascii="Arial" w:hAnsi="Arial" w:cs="Arial"/>
          <w:sz w:val="20"/>
          <w:szCs w:val="20"/>
        </w:rPr>
        <w:t xml:space="preserve">Current NICE public health guidance No. 26 on </w:t>
      </w:r>
      <w:r w:rsidRPr="00CE5E04">
        <w:rPr>
          <w:rFonts w:ascii="Arial" w:hAnsi="Arial" w:cs="Arial"/>
          <w:i/>
          <w:sz w:val="20"/>
          <w:szCs w:val="20"/>
        </w:rPr>
        <w:t>“Quitting smoking in pregnancy and following childbirth”</w:t>
      </w:r>
      <w:r w:rsidRPr="00CE5E04">
        <w:rPr>
          <w:rFonts w:ascii="Arial" w:hAnsi="Arial" w:cs="Arial"/>
          <w:sz w:val="20"/>
          <w:szCs w:val="20"/>
        </w:rPr>
        <w:t xml:space="preserve"> identifies </w:t>
      </w:r>
      <w:proofErr w:type="gramStart"/>
      <w:r w:rsidRPr="00CE5E04">
        <w:rPr>
          <w:rFonts w:ascii="Arial" w:hAnsi="Arial" w:cs="Arial"/>
          <w:sz w:val="20"/>
          <w:szCs w:val="20"/>
        </w:rPr>
        <w:t>a number of</w:t>
      </w:r>
      <w:proofErr w:type="gramEnd"/>
      <w:r w:rsidRPr="00CE5E04">
        <w:rPr>
          <w:rFonts w:ascii="Arial" w:hAnsi="Arial" w:cs="Arial"/>
          <w:sz w:val="20"/>
          <w:szCs w:val="20"/>
        </w:rPr>
        <w:t xml:space="preserve"> key actions for midwives to take in helping to support pregnant smokers to quit, including routine carbon monoxide (CO) monitoring at booking and referral of all identified smokers to Stop Smoking Services. NICE estimates the cost of smoking during pregnancy for an average </w:t>
      </w:r>
      <w:r w:rsidR="00E6244C">
        <w:rPr>
          <w:rFonts w:ascii="Arial" w:hAnsi="Arial" w:cs="Arial"/>
          <w:sz w:val="20"/>
          <w:szCs w:val="20"/>
        </w:rPr>
        <w:t>primary care trust (</w:t>
      </w:r>
      <w:r w:rsidRPr="00CE5E04">
        <w:rPr>
          <w:rFonts w:ascii="Arial" w:hAnsi="Arial" w:cs="Arial"/>
          <w:sz w:val="20"/>
          <w:szCs w:val="20"/>
        </w:rPr>
        <w:t>PCT</w:t>
      </w:r>
      <w:r w:rsidR="00E6244C">
        <w:rPr>
          <w:rFonts w:ascii="Arial" w:hAnsi="Arial" w:cs="Arial"/>
          <w:sz w:val="20"/>
          <w:szCs w:val="20"/>
        </w:rPr>
        <w:t>)</w:t>
      </w:r>
      <w:r w:rsidRPr="00CE5E04">
        <w:rPr>
          <w:rFonts w:ascii="Arial" w:hAnsi="Arial" w:cs="Arial"/>
          <w:sz w:val="20"/>
          <w:szCs w:val="20"/>
        </w:rPr>
        <w:t xml:space="preserve"> to be up to £575,000 per annum.</w:t>
      </w:r>
      <w:r w:rsidR="00700C24" w:rsidRPr="00700C24">
        <w:rPr>
          <w:rFonts w:ascii="Arial" w:hAnsi="Arial" w:cs="Arial"/>
          <w:sz w:val="20"/>
          <w:szCs w:val="20"/>
          <w:vertAlign w:val="superscript"/>
        </w:rPr>
        <w:t>1</w:t>
      </w:r>
    </w:p>
    <w:p w:rsidR="00CE5E04" w:rsidRPr="00CE5E04" w:rsidRDefault="00CE5E04" w:rsidP="00CE5E0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p>
    <w:p w:rsidR="00CE5E04" w:rsidRPr="00CE5E04" w:rsidRDefault="00CE5E04" w:rsidP="00CE5E0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r w:rsidRPr="00CE5E04">
        <w:rPr>
          <w:rFonts w:ascii="Arial" w:hAnsi="Arial" w:cs="Arial"/>
          <w:sz w:val="20"/>
          <w:szCs w:val="20"/>
        </w:rPr>
        <w:t xml:space="preserve">NHS Stop Smoking Services provide free, professional and cost-effective support to pregnant women who are interested in quitting. However, North East Stop Smoking Services currently do not reach </w:t>
      </w:r>
      <w:proofErr w:type="gramStart"/>
      <w:r w:rsidRPr="00CE5E04">
        <w:rPr>
          <w:rFonts w:ascii="Arial" w:hAnsi="Arial" w:cs="Arial"/>
          <w:sz w:val="20"/>
          <w:szCs w:val="20"/>
        </w:rPr>
        <w:t>the majority of</w:t>
      </w:r>
      <w:proofErr w:type="gramEnd"/>
      <w:r w:rsidRPr="00CE5E04">
        <w:rPr>
          <w:rFonts w:ascii="Arial" w:hAnsi="Arial" w:cs="Arial"/>
          <w:sz w:val="20"/>
          <w:szCs w:val="20"/>
        </w:rPr>
        <w:t xml:space="preserve"> pregnant smokers. In 2010/11, 6,348 pregnant women were recorded as smoking at delivery across the North East. Over the same period only 1,792 </w:t>
      </w:r>
      <w:r w:rsidR="005D7358">
        <w:rPr>
          <w:rFonts w:ascii="Arial" w:hAnsi="Arial" w:cs="Arial"/>
          <w:sz w:val="20"/>
          <w:szCs w:val="20"/>
        </w:rPr>
        <w:t xml:space="preserve">pregnant </w:t>
      </w:r>
      <w:r w:rsidRPr="00CE5E04">
        <w:rPr>
          <w:rFonts w:ascii="Arial" w:hAnsi="Arial" w:cs="Arial"/>
          <w:sz w:val="20"/>
          <w:szCs w:val="20"/>
        </w:rPr>
        <w:t>women set a quit date with an NHS Stop Smoking Service (SSS). There is also significant variation across the region in terms of referral pathways and in the number of pregnant women accessing and quitting smoking with NHS SSS support. It is imperative that we significantly increase the number of women being referred into services, whilst increasing the capacity of those services to support more pregnant women to stop smoking. We must ensure that all women who smoke during pregnancy are identified, referred, and given the best, most effective support to quit.</w:t>
      </w:r>
    </w:p>
    <w:p w:rsidR="00CE5E04" w:rsidRPr="00CE5E04" w:rsidRDefault="00CE5E04" w:rsidP="00CE5E0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p>
    <w:p w:rsidR="00CE5E04" w:rsidRPr="00CE5E04" w:rsidRDefault="00CE5E04" w:rsidP="00CE5E0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r w:rsidRPr="00CE5E04">
        <w:rPr>
          <w:rFonts w:ascii="Arial" w:hAnsi="Arial" w:cs="Arial"/>
          <w:sz w:val="20"/>
          <w:szCs w:val="20"/>
        </w:rPr>
        <w:t>Following extensive research and development work with North East midwives in 2011</w:t>
      </w:r>
      <w:r w:rsidR="00700C24" w:rsidRPr="00700C24">
        <w:rPr>
          <w:rFonts w:ascii="Arial" w:hAnsi="Arial" w:cs="Arial"/>
          <w:sz w:val="20"/>
          <w:szCs w:val="20"/>
          <w:vertAlign w:val="superscript"/>
        </w:rPr>
        <w:t>2</w:t>
      </w:r>
      <w:r w:rsidRPr="00CE5E04">
        <w:rPr>
          <w:rFonts w:ascii="Arial" w:hAnsi="Arial" w:cs="Arial"/>
          <w:sz w:val="20"/>
          <w:szCs w:val="20"/>
        </w:rPr>
        <w:t xml:space="preserve"> it was established that some of the key barriers faced by these professionals when discussing smoking include:</w:t>
      </w:r>
    </w:p>
    <w:p w:rsidR="00CE5E04" w:rsidRPr="00CE5E04" w:rsidRDefault="00CE5E04" w:rsidP="00CE5E04">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E5E04">
        <w:rPr>
          <w:rFonts w:ascii="Arial" w:hAnsi="Arial" w:cs="Arial"/>
          <w:sz w:val="20"/>
          <w:szCs w:val="20"/>
        </w:rPr>
        <w:t>An unfounded belief that delivering stop smoking interventions and referral into services will not have an impact on individual behaviour</w:t>
      </w:r>
    </w:p>
    <w:p w:rsidR="00CE5E04" w:rsidRPr="00CE5E04" w:rsidRDefault="00CE5E04" w:rsidP="00CE5E04">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E5E04">
        <w:rPr>
          <w:rFonts w:ascii="Arial" w:hAnsi="Arial" w:cs="Arial"/>
          <w:sz w:val="20"/>
          <w:szCs w:val="20"/>
        </w:rPr>
        <w:t>Lack of access to carbon monoxide monitors, and a lack of confidence in using them correctly</w:t>
      </w:r>
    </w:p>
    <w:p w:rsidR="00CE5E04" w:rsidRPr="00CE5E04" w:rsidRDefault="00CE5E04" w:rsidP="00CE5E04">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E5E04">
        <w:rPr>
          <w:rFonts w:ascii="Arial" w:hAnsi="Arial" w:cs="Arial"/>
          <w:sz w:val="20"/>
          <w:szCs w:val="20"/>
        </w:rPr>
        <w:t>Shortage of time to discuss smoking issues in detail</w:t>
      </w:r>
    </w:p>
    <w:p w:rsidR="00CE5E04" w:rsidRPr="00CE5E04" w:rsidRDefault="00CE5E04" w:rsidP="00CE5E04">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E5E04">
        <w:rPr>
          <w:rFonts w:ascii="Arial" w:hAnsi="Arial" w:cs="Arial"/>
          <w:sz w:val="20"/>
          <w:szCs w:val="20"/>
        </w:rPr>
        <w:t>Absence of a consistent script or key messages to deliver to clients</w:t>
      </w:r>
    </w:p>
    <w:p w:rsidR="00CE5E04" w:rsidRPr="00CE5E04" w:rsidRDefault="00CE5E04" w:rsidP="00CE5E04">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E5E04">
        <w:rPr>
          <w:rFonts w:ascii="Arial" w:hAnsi="Arial" w:cs="Arial"/>
          <w:sz w:val="20"/>
          <w:szCs w:val="20"/>
        </w:rPr>
        <w:t>Concerns over the potential to damage relationships with pregnant woman.</w:t>
      </w:r>
    </w:p>
    <w:p w:rsidR="00CE5E04" w:rsidRPr="00CE5E04" w:rsidRDefault="00CE5E04" w:rsidP="00CE5E0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p>
    <w:p w:rsidR="00CE5E04" w:rsidRPr="00CE5E04" w:rsidRDefault="00CE5E04" w:rsidP="00CE5E0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r w:rsidRPr="00CE5E04">
        <w:rPr>
          <w:rFonts w:ascii="Arial" w:hAnsi="Arial" w:cs="Arial"/>
          <w:sz w:val="20"/>
          <w:szCs w:val="20"/>
        </w:rPr>
        <w:t>Subsequent evaluation of current referral pathways has also highlighted that even where pregnant smokers are being referred into NHS Stop Smoking Services (SSS), only a minority of these women go on to set quit dates. Of those that do make a formal quit attempt with NHS support, only 37% go on to be successful quitters after 4 weeks (2011/12 NHS SSS data). It is therefore imperative that the North East makes every attempt to ensure that:</w:t>
      </w:r>
    </w:p>
    <w:p w:rsidR="00CE5E04" w:rsidRPr="00CE5E04" w:rsidRDefault="00CE5E04" w:rsidP="00CE5E04">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E5E04">
        <w:rPr>
          <w:rFonts w:ascii="Arial" w:hAnsi="Arial" w:cs="Arial"/>
          <w:sz w:val="20"/>
          <w:szCs w:val="20"/>
        </w:rPr>
        <w:t>All NE pregnant smokers are identified at time of first booking appointment with their midwife through the systematic biochemical testing of carbon monoxide (CO) levels</w:t>
      </w:r>
    </w:p>
    <w:p w:rsidR="00CE5E04" w:rsidRPr="00CE5E04" w:rsidRDefault="00CE5E04" w:rsidP="00CE5E04">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E5E04">
        <w:rPr>
          <w:rFonts w:ascii="Arial" w:hAnsi="Arial" w:cs="Arial"/>
          <w:sz w:val="20"/>
          <w:szCs w:val="20"/>
        </w:rPr>
        <w:t>All pregnant women recording over 4ppm of CO are referred into NHS Stop Smoking Services at booking for further assessment</w:t>
      </w:r>
    </w:p>
    <w:p w:rsidR="00CE5E04" w:rsidRPr="00CE5E04" w:rsidRDefault="00CE5E04" w:rsidP="00CE5E04">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E5E04">
        <w:rPr>
          <w:rFonts w:ascii="Arial" w:hAnsi="Arial" w:cs="Arial"/>
          <w:sz w:val="20"/>
          <w:szCs w:val="20"/>
        </w:rPr>
        <w:lastRenderedPageBreak/>
        <w:t>Systems are in place for midwives to continue to raise smoking as an issue at subsequent appointments and refer into NHS SSS as required</w:t>
      </w:r>
    </w:p>
    <w:p w:rsidR="00CE5E04" w:rsidRPr="00CE5E04" w:rsidRDefault="00CE5E04" w:rsidP="00CE5E04">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E5E04">
        <w:rPr>
          <w:rFonts w:ascii="Arial" w:hAnsi="Arial" w:cs="Arial"/>
          <w:sz w:val="20"/>
          <w:szCs w:val="20"/>
        </w:rPr>
        <w:t xml:space="preserve">NHS SSS administrative teams employ systematised and evidence-based approaches to convert these referrals into appointments kept and that the service implements an effective lead management system </w:t>
      </w:r>
    </w:p>
    <w:p w:rsidR="00CE5E04" w:rsidRDefault="00CE5E04" w:rsidP="00CE5E04">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CE5E04">
        <w:rPr>
          <w:rFonts w:ascii="Arial" w:hAnsi="Arial" w:cs="Arial"/>
          <w:sz w:val="20"/>
          <w:szCs w:val="20"/>
        </w:rPr>
        <w:t>The capacity and quality of NHS SSS is sufficient to convert as many pregnant smokers into non-smokers as possible. The service also needs to routinely provide support to partners/key family members of pregnant smokers as appropriate.</w:t>
      </w:r>
    </w:p>
    <w:p w:rsidR="00700C24" w:rsidRDefault="00700C24" w:rsidP="00700C24">
      <w:pPr>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16"/>
          <w:szCs w:val="16"/>
        </w:rPr>
      </w:pPr>
      <w:r>
        <w:rPr>
          <w:rFonts w:ascii="Arial" w:hAnsi="Arial" w:cs="Arial"/>
          <w:sz w:val="20"/>
          <w:szCs w:val="20"/>
        </w:rPr>
        <w:t xml:space="preserve">1. </w:t>
      </w:r>
      <w:r>
        <w:rPr>
          <w:rFonts w:ascii="Arial" w:hAnsi="Arial" w:cs="Arial"/>
          <w:sz w:val="16"/>
          <w:szCs w:val="16"/>
        </w:rPr>
        <w:t>Quitting Smoking in Pregnancy and Following Childbirth – Costing Tool NICE Public Health Guidance 26:  2010</w:t>
      </w:r>
    </w:p>
    <w:p w:rsidR="00700C24" w:rsidRDefault="00700C24" w:rsidP="00700C24">
      <w:pPr>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16"/>
          <w:szCs w:val="16"/>
        </w:rPr>
        <w:t xml:space="preserve">2.  </w:t>
      </w:r>
      <w:proofErr w:type="spellStart"/>
      <w:r>
        <w:rPr>
          <w:rFonts w:ascii="Arial" w:hAnsi="Arial" w:cs="Arial"/>
          <w:sz w:val="16"/>
          <w:szCs w:val="16"/>
        </w:rPr>
        <w:t>Beenstock</w:t>
      </w:r>
      <w:proofErr w:type="spellEnd"/>
      <w:r>
        <w:rPr>
          <w:rFonts w:ascii="Arial" w:hAnsi="Arial" w:cs="Arial"/>
          <w:sz w:val="16"/>
          <w:szCs w:val="16"/>
        </w:rPr>
        <w:t xml:space="preserve"> J. et al. </w:t>
      </w:r>
      <w:proofErr w:type="spellStart"/>
      <w:r>
        <w:rPr>
          <w:rFonts w:ascii="Arial" w:hAnsi="Arial" w:cs="Arial"/>
          <w:sz w:val="16"/>
          <w:szCs w:val="16"/>
        </w:rPr>
        <w:t>Impementation</w:t>
      </w:r>
      <w:proofErr w:type="spellEnd"/>
      <w:r>
        <w:rPr>
          <w:rFonts w:ascii="Arial" w:hAnsi="Arial" w:cs="Arial"/>
          <w:sz w:val="16"/>
          <w:szCs w:val="16"/>
        </w:rPr>
        <w:t xml:space="preserve"> Science; 2014: </w:t>
      </w:r>
    </w:p>
    <w:p w:rsidR="00700C24" w:rsidRDefault="00700C24" w:rsidP="00CE5E04">
      <w:pPr>
        <w:rPr>
          <w:rFonts w:ascii="Times New Roman" w:hAnsi="Times New Roman" w:cs="Times New Roman"/>
          <w:b/>
          <w:sz w:val="20"/>
          <w:szCs w:val="20"/>
        </w:rPr>
        <w:sectPr w:rsidR="00700C24" w:rsidSect="00CE5E04">
          <w:headerReference w:type="default" r:id="rId8"/>
          <w:footerReference w:type="default" r:id="rId9"/>
          <w:pgSz w:w="11906" w:h="16838"/>
          <w:pgMar w:top="720" w:right="720" w:bottom="720" w:left="720" w:header="708" w:footer="708" w:gutter="0"/>
          <w:cols w:space="708"/>
          <w:docGrid w:linePitch="360"/>
        </w:sectPr>
      </w:pPr>
    </w:p>
    <w:p w:rsidR="00CE5E04" w:rsidRPr="00304642" w:rsidRDefault="00923A4F" w:rsidP="0030464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Elements of intervention</w:t>
      </w:r>
    </w:p>
    <w:p w:rsidR="00700C24" w:rsidRDefault="00304642">
      <w:pPr>
        <w:rPr>
          <w:rFonts w:ascii="Times New Roman" w:hAnsi="Times New Roman" w:cs="Times New Roman"/>
          <w:b/>
          <w:sz w:val="24"/>
          <w:szCs w:val="24"/>
        </w:rPr>
      </w:pPr>
      <w:r w:rsidRPr="00304642">
        <w:rPr>
          <w:rFonts w:ascii="Times New Roman" w:hAnsi="Times New Roman" w:cs="Times New Roman"/>
          <w:b/>
          <w:sz w:val="24"/>
          <w:szCs w:val="24"/>
        </w:rPr>
        <w:t>Table</w:t>
      </w:r>
      <w:r w:rsidR="00E6244C">
        <w:rPr>
          <w:rFonts w:ascii="Times New Roman" w:hAnsi="Times New Roman" w:cs="Times New Roman"/>
          <w:b/>
          <w:sz w:val="24"/>
          <w:szCs w:val="24"/>
        </w:rPr>
        <w:t xml:space="preserve"> 1.1 </w:t>
      </w:r>
      <w:r w:rsidRPr="00304642">
        <w:rPr>
          <w:rFonts w:ascii="Times New Roman" w:hAnsi="Times New Roman" w:cs="Times New Roman"/>
          <w:b/>
          <w:sz w:val="24"/>
          <w:szCs w:val="24"/>
        </w:rPr>
        <w:t>Planned and delivered components of the intervention</w:t>
      </w:r>
    </w:p>
    <w:tbl>
      <w:tblPr>
        <w:tblStyle w:val="TableGrid"/>
        <w:tblW w:w="0" w:type="auto"/>
        <w:tblLook w:val="04A0" w:firstRow="1" w:lastRow="0" w:firstColumn="1" w:lastColumn="0" w:noHBand="0" w:noVBand="1"/>
      </w:tblPr>
      <w:tblGrid>
        <w:gridCol w:w="3517"/>
        <w:gridCol w:w="3708"/>
        <w:gridCol w:w="1781"/>
        <w:gridCol w:w="2114"/>
        <w:gridCol w:w="1926"/>
        <w:gridCol w:w="2342"/>
      </w:tblGrid>
      <w:tr w:rsidR="0011583E" w:rsidRPr="00923A4F" w:rsidTr="0011583E">
        <w:tc>
          <w:tcPr>
            <w:tcW w:w="3517" w:type="dxa"/>
          </w:tcPr>
          <w:p w:rsidR="00923A4F" w:rsidRPr="000731C6" w:rsidRDefault="00923A4F">
            <w:pPr>
              <w:rPr>
                <w:rFonts w:ascii="Arial" w:hAnsi="Arial" w:cs="Arial"/>
                <w:b/>
                <w:sz w:val="20"/>
                <w:szCs w:val="20"/>
              </w:rPr>
            </w:pPr>
            <w:r w:rsidRPr="000731C6">
              <w:rPr>
                <w:rFonts w:ascii="Arial" w:hAnsi="Arial" w:cs="Arial"/>
                <w:b/>
                <w:sz w:val="20"/>
                <w:szCs w:val="20"/>
              </w:rPr>
              <w:t>Element</w:t>
            </w:r>
          </w:p>
        </w:tc>
        <w:tc>
          <w:tcPr>
            <w:tcW w:w="3708" w:type="dxa"/>
          </w:tcPr>
          <w:p w:rsidR="00923A4F" w:rsidRPr="000731C6" w:rsidRDefault="00923A4F">
            <w:pPr>
              <w:rPr>
                <w:rFonts w:ascii="Arial" w:hAnsi="Arial" w:cs="Arial"/>
                <w:b/>
                <w:sz w:val="20"/>
                <w:szCs w:val="20"/>
              </w:rPr>
            </w:pPr>
            <w:r w:rsidRPr="000731C6">
              <w:rPr>
                <w:rFonts w:ascii="Arial" w:hAnsi="Arial" w:cs="Arial"/>
                <w:b/>
                <w:sz w:val="20"/>
                <w:szCs w:val="20"/>
              </w:rPr>
              <w:t>Who, how, where</w:t>
            </w:r>
          </w:p>
        </w:tc>
        <w:tc>
          <w:tcPr>
            <w:tcW w:w="1781" w:type="dxa"/>
          </w:tcPr>
          <w:p w:rsidR="00923A4F" w:rsidRPr="000731C6" w:rsidRDefault="00923A4F" w:rsidP="00681823">
            <w:pPr>
              <w:rPr>
                <w:rFonts w:ascii="Arial" w:hAnsi="Arial" w:cs="Arial"/>
                <w:b/>
                <w:sz w:val="20"/>
                <w:szCs w:val="20"/>
              </w:rPr>
            </w:pPr>
            <w:r w:rsidRPr="000731C6">
              <w:rPr>
                <w:rFonts w:ascii="Arial" w:hAnsi="Arial" w:cs="Arial"/>
                <w:b/>
                <w:sz w:val="20"/>
                <w:szCs w:val="20"/>
              </w:rPr>
              <w:t>How much</w:t>
            </w:r>
            <w:r w:rsidR="00CA1B33">
              <w:rPr>
                <w:rFonts w:ascii="Arial" w:hAnsi="Arial" w:cs="Arial"/>
                <w:b/>
                <w:sz w:val="20"/>
                <w:szCs w:val="20"/>
              </w:rPr>
              <w:t xml:space="preserve"> </w:t>
            </w:r>
          </w:p>
        </w:tc>
        <w:tc>
          <w:tcPr>
            <w:tcW w:w="2114" w:type="dxa"/>
          </w:tcPr>
          <w:p w:rsidR="00923A4F" w:rsidRPr="000731C6" w:rsidRDefault="00923A4F">
            <w:pPr>
              <w:rPr>
                <w:rFonts w:ascii="Arial" w:hAnsi="Arial" w:cs="Arial"/>
                <w:b/>
                <w:sz w:val="20"/>
                <w:szCs w:val="20"/>
              </w:rPr>
            </w:pPr>
            <w:r w:rsidRPr="000731C6">
              <w:rPr>
                <w:rFonts w:ascii="Arial" w:hAnsi="Arial" w:cs="Arial"/>
                <w:b/>
                <w:sz w:val="20"/>
                <w:szCs w:val="20"/>
              </w:rPr>
              <w:t>Tailoring</w:t>
            </w:r>
          </w:p>
        </w:tc>
        <w:tc>
          <w:tcPr>
            <w:tcW w:w="1926" w:type="dxa"/>
          </w:tcPr>
          <w:p w:rsidR="00923A4F" w:rsidRPr="000731C6" w:rsidRDefault="00923A4F">
            <w:pPr>
              <w:rPr>
                <w:rFonts w:ascii="Arial" w:hAnsi="Arial" w:cs="Arial"/>
                <w:b/>
                <w:sz w:val="20"/>
                <w:szCs w:val="20"/>
              </w:rPr>
            </w:pPr>
            <w:r w:rsidRPr="000731C6">
              <w:rPr>
                <w:rFonts w:ascii="Arial" w:hAnsi="Arial" w:cs="Arial"/>
                <w:b/>
                <w:sz w:val="20"/>
                <w:szCs w:val="20"/>
              </w:rPr>
              <w:t>Modifications</w:t>
            </w:r>
            <w:r w:rsidR="00CA1B33">
              <w:rPr>
                <w:rFonts w:ascii="Arial" w:hAnsi="Arial" w:cs="Arial"/>
                <w:b/>
                <w:sz w:val="20"/>
                <w:szCs w:val="20"/>
              </w:rPr>
              <w:t xml:space="preserve"> during delivery</w:t>
            </w:r>
          </w:p>
        </w:tc>
        <w:tc>
          <w:tcPr>
            <w:tcW w:w="2342" w:type="dxa"/>
          </w:tcPr>
          <w:p w:rsidR="00923A4F" w:rsidRPr="000731C6" w:rsidRDefault="00681823">
            <w:pPr>
              <w:rPr>
                <w:rFonts w:ascii="Arial" w:hAnsi="Arial" w:cs="Arial"/>
                <w:b/>
                <w:sz w:val="20"/>
                <w:szCs w:val="20"/>
              </w:rPr>
            </w:pPr>
            <w:r>
              <w:rPr>
                <w:rFonts w:ascii="Arial" w:hAnsi="Arial" w:cs="Arial"/>
                <w:b/>
                <w:sz w:val="20"/>
                <w:szCs w:val="20"/>
              </w:rPr>
              <w:t>How well delivered</w:t>
            </w:r>
          </w:p>
        </w:tc>
      </w:tr>
      <w:tr w:rsidR="0011583E" w:rsidTr="0011583E">
        <w:tc>
          <w:tcPr>
            <w:tcW w:w="3517" w:type="dxa"/>
          </w:tcPr>
          <w:p w:rsidR="00923A4F" w:rsidRPr="000731C6" w:rsidRDefault="00923A4F">
            <w:pPr>
              <w:rPr>
                <w:rFonts w:ascii="Arial" w:hAnsi="Arial" w:cs="Arial"/>
                <w:sz w:val="20"/>
                <w:szCs w:val="20"/>
              </w:rPr>
            </w:pPr>
            <w:r w:rsidRPr="000731C6">
              <w:rPr>
                <w:rFonts w:ascii="Arial" w:hAnsi="Arial" w:cs="Arial"/>
                <w:sz w:val="20"/>
                <w:szCs w:val="20"/>
              </w:rPr>
              <w:t>Materials and resources:</w:t>
            </w:r>
          </w:p>
          <w:p w:rsidR="00923A4F" w:rsidRPr="000731C6" w:rsidRDefault="00923A4F" w:rsidP="00923A4F">
            <w:pPr>
              <w:pStyle w:val="ListParagraph"/>
              <w:keepNext/>
              <w:keepLines/>
              <w:numPr>
                <w:ilvl w:val="0"/>
                <w:numId w:val="4"/>
              </w:numPr>
              <w:rPr>
                <w:rFonts w:ascii="Arial" w:hAnsi="Arial" w:cs="Arial"/>
                <w:sz w:val="20"/>
                <w:szCs w:val="20"/>
              </w:rPr>
            </w:pPr>
            <w:r w:rsidRPr="000731C6">
              <w:rPr>
                <w:rFonts w:ascii="Arial" w:hAnsi="Arial" w:cs="Arial"/>
                <w:sz w:val="20"/>
                <w:szCs w:val="20"/>
              </w:rPr>
              <w:t>Calibrated carbon monoxide monitors, mouthpieces and D pieces for all NE community midwives</w:t>
            </w:r>
          </w:p>
          <w:p w:rsidR="00923A4F" w:rsidRPr="000731C6" w:rsidRDefault="00923A4F" w:rsidP="00923A4F">
            <w:pPr>
              <w:pStyle w:val="ListParagraph"/>
              <w:keepNext/>
              <w:keepLines/>
              <w:numPr>
                <w:ilvl w:val="0"/>
                <w:numId w:val="4"/>
              </w:numPr>
              <w:rPr>
                <w:rFonts w:ascii="Arial" w:hAnsi="Arial" w:cs="Arial"/>
                <w:sz w:val="20"/>
                <w:szCs w:val="20"/>
              </w:rPr>
            </w:pPr>
            <w:r w:rsidRPr="000731C6">
              <w:rPr>
                <w:rFonts w:ascii="Arial" w:hAnsi="Arial" w:cs="Arial"/>
                <w:sz w:val="20"/>
                <w:szCs w:val="20"/>
              </w:rPr>
              <w:t>Public-facing leaflets on the dangers of smoking in pregnancy</w:t>
            </w:r>
          </w:p>
          <w:p w:rsidR="00923A4F" w:rsidRPr="000731C6" w:rsidRDefault="00923A4F" w:rsidP="00923A4F">
            <w:pPr>
              <w:pStyle w:val="ListParagraph"/>
              <w:keepNext/>
              <w:keepLines/>
              <w:numPr>
                <w:ilvl w:val="0"/>
                <w:numId w:val="4"/>
              </w:numPr>
              <w:rPr>
                <w:rFonts w:ascii="Arial" w:hAnsi="Arial" w:cs="Arial"/>
                <w:sz w:val="20"/>
                <w:szCs w:val="20"/>
              </w:rPr>
            </w:pPr>
            <w:r w:rsidRPr="000731C6">
              <w:rPr>
                <w:rFonts w:ascii="Arial" w:hAnsi="Arial" w:cs="Arial"/>
                <w:sz w:val="20"/>
                <w:szCs w:val="20"/>
              </w:rPr>
              <w:t>Referral pads</w:t>
            </w:r>
          </w:p>
          <w:p w:rsidR="00923A4F" w:rsidRPr="000731C6" w:rsidRDefault="00923A4F" w:rsidP="00923A4F">
            <w:pPr>
              <w:pStyle w:val="ListParagraph"/>
              <w:keepNext/>
              <w:keepLines/>
              <w:numPr>
                <w:ilvl w:val="0"/>
                <w:numId w:val="4"/>
              </w:numPr>
              <w:rPr>
                <w:rFonts w:ascii="Arial" w:hAnsi="Arial" w:cs="Arial"/>
                <w:sz w:val="20"/>
                <w:szCs w:val="20"/>
              </w:rPr>
            </w:pPr>
            <w:r w:rsidRPr="000731C6">
              <w:rPr>
                <w:rFonts w:ascii="Arial" w:hAnsi="Arial" w:cs="Arial"/>
                <w:sz w:val="20"/>
                <w:szCs w:val="20"/>
              </w:rPr>
              <w:t>“</w:t>
            </w:r>
            <w:proofErr w:type="spellStart"/>
            <w:r w:rsidRPr="000731C6">
              <w:rPr>
                <w:rFonts w:ascii="Arial" w:hAnsi="Arial" w:cs="Arial"/>
                <w:sz w:val="20"/>
                <w:szCs w:val="20"/>
              </w:rPr>
              <w:t>Tommys</w:t>
            </w:r>
            <w:proofErr w:type="spellEnd"/>
            <w:r w:rsidRPr="000731C6">
              <w:rPr>
                <w:rFonts w:ascii="Arial" w:hAnsi="Arial" w:cs="Arial"/>
                <w:sz w:val="20"/>
                <w:szCs w:val="20"/>
              </w:rPr>
              <w:t>” guide on smoking and pregnancy</w:t>
            </w:r>
          </w:p>
          <w:p w:rsidR="00923A4F" w:rsidRPr="000731C6" w:rsidRDefault="00923A4F" w:rsidP="00923A4F">
            <w:pPr>
              <w:pStyle w:val="ListParagraph"/>
              <w:keepNext/>
              <w:keepLines/>
              <w:numPr>
                <w:ilvl w:val="0"/>
                <w:numId w:val="4"/>
              </w:numPr>
              <w:rPr>
                <w:rFonts w:ascii="Arial" w:hAnsi="Arial" w:cs="Arial"/>
                <w:sz w:val="20"/>
                <w:szCs w:val="20"/>
              </w:rPr>
            </w:pPr>
            <w:r w:rsidRPr="000731C6">
              <w:rPr>
                <w:rFonts w:ascii="Arial" w:hAnsi="Arial" w:cs="Arial"/>
                <w:sz w:val="20"/>
                <w:szCs w:val="20"/>
              </w:rPr>
              <w:t>Bedfont foetal carbon monoxide monitors and software, and accompanying foetal dolls</w:t>
            </w:r>
            <w:r w:rsidR="00B24398">
              <w:rPr>
                <w:rFonts w:ascii="Arial" w:hAnsi="Arial" w:cs="Arial"/>
                <w:sz w:val="20"/>
                <w:szCs w:val="20"/>
              </w:rPr>
              <w:t xml:space="preserve"> for risk perception intervention</w:t>
            </w:r>
          </w:p>
        </w:tc>
        <w:tc>
          <w:tcPr>
            <w:tcW w:w="3708" w:type="dxa"/>
          </w:tcPr>
          <w:p w:rsidR="00923A4F" w:rsidRDefault="00923A4F" w:rsidP="00923A4F">
            <w:pPr>
              <w:rPr>
                <w:rFonts w:ascii="Arial" w:hAnsi="Arial" w:cs="Arial"/>
                <w:sz w:val="20"/>
                <w:szCs w:val="20"/>
              </w:rPr>
            </w:pPr>
            <w:r w:rsidRPr="000731C6">
              <w:rPr>
                <w:rFonts w:ascii="Arial" w:hAnsi="Arial" w:cs="Arial"/>
                <w:sz w:val="20"/>
                <w:szCs w:val="20"/>
              </w:rPr>
              <w:t>Provided to all eight Trusts by Fresh (North East tobacc</w:t>
            </w:r>
            <w:r w:rsidR="00365BF4">
              <w:rPr>
                <w:rFonts w:ascii="Arial" w:hAnsi="Arial" w:cs="Arial"/>
                <w:sz w:val="20"/>
                <w:szCs w:val="20"/>
              </w:rPr>
              <w:t>o control office).</w:t>
            </w:r>
          </w:p>
          <w:p w:rsidR="00365BF4" w:rsidRDefault="00365BF4" w:rsidP="00923A4F">
            <w:pPr>
              <w:rPr>
                <w:rFonts w:ascii="Arial" w:hAnsi="Arial" w:cs="Arial"/>
                <w:sz w:val="20"/>
                <w:szCs w:val="20"/>
              </w:rPr>
            </w:pPr>
          </w:p>
          <w:p w:rsidR="00365BF4" w:rsidRDefault="00365BF4" w:rsidP="00923A4F">
            <w:pPr>
              <w:rPr>
                <w:rFonts w:ascii="Arial" w:hAnsi="Arial" w:cs="Arial"/>
                <w:sz w:val="20"/>
                <w:szCs w:val="20"/>
              </w:rPr>
            </w:pPr>
            <w:r>
              <w:rPr>
                <w:rFonts w:ascii="Arial" w:hAnsi="Arial" w:cs="Arial"/>
                <w:sz w:val="20"/>
                <w:szCs w:val="20"/>
              </w:rPr>
              <w:t>babyClear© branded resources (CO monitors, referral pads) supplied by TCCC</w:t>
            </w:r>
          </w:p>
          <w:p w:rsidR="00365BF4" w:rsidRDefault="00365BF4" w:rsidP="00923A4F">
            <w:pPr>
              <w:rPr>
                <w:rFonts w:ascii="Arial" w:hAnsi="Arial" w:cs="Arial"/>
                <w:sz w:val="20"/>
                <w:szCs w:val="20"/>
              </w:rPr>
            </w:pPr>
          </w:p>
          <w:p w:rsidR="00365BF4" w:rsidRPr="000731C6" w:rsidRDefault="00365BF4" w:rsidP="00846615">
            <w:pPr>
              <w:rPr>
                <w:rFonts w:ascii="Arial" w:hAnsi="Arial" w:cs="Arial"/>
                <w:sz w:val="20"/>
                <w:szCs w:val="20"/>
              </w:rPr>
            </w:pPr>
          </w:p>
        </w:tc>
        <w:tc>
          <w:tcPr>
            <w:tcW w:w="1781" w:type="dxa"/>
          </w:tcPr>
          <w:p w:rsidR="00846615" w:rsidRDefault="000731C6">
            <w:pPr>
              <w:rPr>
                <w:rFonts w:ascii="Arial" w:hAnsi="Arial" w:cs="Arial"/>
                <w:sz w:val="20"/>
                <w:szCs w:val="20"/>
              </w:rPr>
            </w:pPr>
            <w:r w:rsidRPr="000731C6">
              <w:rPr>
                <w:rFonts w:ascii="Arial" w:hAnsi="Arial" w:cs="Arial"/>
                <w:sz w:val="20"/>
                <w:szCs w:val="20"/>
              </w:rPr>
              <w:t>Sufficient</w:t>
            </w:r>
            <w:r w:rsidR="00846615">
              <w:rPr>
                <w:rFonts w:ascii="Arial" w:hAnsi="Arial" w:cs="Arial"/>
                <w:sz w:val="20"/>
                <w:szCs w:val="20"/>
              </w:rPr>
              <w:t xml:space="preserve"> resources</w:t>
            </w:r>
            <w:r w:rsidRPr="000731C6">
              <w:rPr>
                <w:rFonts w:ascii="Arial" w:hAnsi="Arial" w:cs="Arial"/>
                <w:sz w:val="20"/>
                <w:szCs w:val="20"/>
              </w:rPr>
              <w:t xml:space="preserve"> for all community midwives employed by the eight Trusts</w:t>
            </w:r>
            <w:r w:rsidR="00846615">
              <w:rPr>
                <w:rFonts w:ascii="Arial" w:hAnsi="Arial" w:cs="Arial"/>
                <w:sz w:val="20"/>
                <w:szCs w:val="20"/>
              </w:rPr>
              <w:t xml:space="preserve"> for one year: 330 CO monitors plus consumables, 410 Tommy’s leaflets</w:t>
            </w:r>
          </w:p>
          <w:p w:rsidR="00846615" w:rsidRDefault="00846615">
            <w:pPr>
              <w:rPr>
                <w:rFonts w:ascii="Arial" w:hAnsi="Arial" w:cs="Arial"/>
                <w:sz w:val="20"/>
                <w:szCs w:val="20"/>
              </w:rPr>
            </w:pPr>
            <w:r>
              <w:rPr>
                <w:rFonts w:ascii="Arial" w:hAnsi="Arial" w:cs="Arial"/>
                <w:sz w:val="20"/>
                <w:szCs w:val="20"/>
              </w:rPr>
              <w:t>15,000 of each of three public facing leaflets</w:t>
            </w:r>
          </w:p>
          <w:p w:rsidR="00846615" w:rsidRDefault="00846615">
            <w:pPr>
              <w:rPr>
                <w:rFonts w:ascii="Arial" w:hAnsi="Arial" w:cs="Arial"/>
                <w:sz w:val="20"/>
                <w:szCs w:val="20"/>
              </w:rPr>
            </w:pPr>
            <w:r>
              <w:rPr>
                <w:rFonts w:ascii="Arial" w:hAnsi="Arial" w:cs="Arial"/>
                <w:sz w:val="20"/>
                <w:szCs w:val="20"/>
              </w:rPr>
              <w:t>2400 referral pads</w:t>
            </w:r>
          </w:p>
          <w:p w:rsidR="00846615" w:rsidRPr="000731C6" w:rsidRDefault="00846615">
            <w:pPr>
              <w:rPr>
                <w:rFonts w:ascii="Arial" w:hAnsi="Arial" w:cs="Arial"/>
                <w:sz w:val="20"/>
                <w:szCs w:val="20"/>
              </w:rPr>
            </w:pPr>
            <w:r>
              <w:rPr>
                <w:rFonts w:ascii="Arial" w:hAnsi="Arial" w:cs="Arial"/>
                <w:sz w:val="20"/>
                <w:szCs w:val="20"/>
              </w:rPr>
              <w:t>20 foetal CO monitors and dolls</w:t>
            </w:r>
          </w:p>
        </w:tc>
        <w:tc>
          <w:tcPr>
            <w:tcW w:w="2114" w:type="dxa"/>
          </w:tcPr>
          <w:p w:rsidR="00923A4F" w:rsidRDefault="000731C6" w:rsidP="00846615">
            <w:pPr>
              <w:rPr>
                <w:rFonts w:ascii="Arial" w:hAnsi="Arial" w:cs="Arial"/>
                <w:sz w:val="20"/>
                <w:szCs w:val="20"/>
              </w:rPr>
            </w:pPr>
            <w:r w:rsidRPr="000731C6">
              <w:rPr>
                <w:rFonts w:ascii="Arial" w:hAnsi="Arial" w:cs="Arial"/>
                <w:sz w:val="20"/>
                <w:szCs w:val="20"/>
              </w:rPr>
              <w:t>T</w:t>
            </w:r>
            <w:r w:rsidR="00846615">
              <w:rPr>
                <w:rFonts w:ascii="Arial" w:hAnsi="Arial" w:cs="Arial"/>
                <w:sz w:val="20"/>
                <w:szCs w:val="20"/>
              </w:rPr>
              <w:t>he number of CO monitors was t</w:t>
            </w:r>
            <w:r w:rsidRPr="000731C6">
              <w:rPr>
                <w:rFonts w:ascii="Arial" w:hAnsi="Arial" w:cs="Arial"/>
                <w:sz w:val="20"/>
                <w:szCs w:val="20"/>
              </w:rPr>
              <w:t>ailored to number of deliveries a</w:t>
            </w:r>
            <w:r w:rsidR="00846615">
              <w:rPr>
                <w:rFonts w:ascii="Arial" w:hAnsi="Arial" w:cs="Arial"/>
                <w:sz w:val="20"/>
                <w:szCs w:val="20"/>
              </w:rPr>
              <w:t>nd staff employed in each Trust.</w:t>
            </w:r>
          </w:p>
          <w:p w:rsidR="00846615" w:rsidRDefault="00846615" w:rsidP="00846615">
            <w:pPr>
              <w:rPr>
                <w:rFonts w:ascii="Arial" w:hAnsi="Arial" w:cs="Arial"/>
                <w:sz w:val="20"/>
                <w:szCs w:val="20"/>
              </w:rPr>
            </w:pPr>
          </w:p>
          <w:p w:rsidR="00846615" w:rsidRDefault="00846615" w:rsidP="00846615">
            <w:pPr>
              <w:rPr>
                <w:rFonts w:ascii="Arial" w:hAnsi="Arial" w:cs="Arial"/>
                <w:sz w:val="20"/>
                <w:szCs w:val="20"/>
              </w:rPr>
            </w:pPr>
            <w:r>
              <w:rPr>
                <w:rFonts w:ascii="Arial" w:hAnsi="Arial" w:cs="Arial"/>
                <w:sz w:val="20"/>
                <w:szCs w:val="20"/>
              </w:rPr>
              <w:t>Leaflets and pads – same amount sent to each Trust</w:t>
            </w:r>
          </w:p>
          <w:p w:rsidR="00846615" w:rsidRDefault="00846615" w:rsidP="00846615">
            <w:pPr>
              <w:rPr>
                <w:rFonts w:ascii="Arial" w:hAnsi="Arial" w:cs="Arial"/>
                <w:sz w:val="20"/>
                <w:szCs w:val="20"/>
              </w:rPr>
            </w:pPr>
          </w:p>
          <w:p w:rsidR="00846615" w:rsidRPr="000731C6" w:rsidRDefault="00846615" w:rsidP="00846615">
            <w:pPr>
              <w:rPr>
                <w:rFonts w:ascii="Arial" w:hAnsi="Arial" w:cs="Arial"/>
                <w:sz w:val="20"/>
                <w:szCs w:val="20"/>
              </w:rPr>
            </w:pPr>
            <w:r>
              <w:rPr>
                <w:rFonts w:ascii="Arial" w:hAnsi="Arial" w:cs="Arial"/>
                <w:sz w:val="20"/>
                <w:szCs w:val="20"/>
              </w:rPr>
              <w:t>Public facing leaflets were modified to includ</w:t>
            </w:r>
            <w:r w:rsidR="001E3E64">
              <w:rPr>
                <w:rFonts w:ascii="Arial" w:hAnsi="Arial" w:cs="Arial"/>
                <w:sz w:val="20"/>
                <w:szCs w:val="20"/>
              </w:rPr>
              <w:t>e local Stop Smoking Service (SSS)</w:t>
            </w:r>
            <w:r>
              <w:rPr>
                <w:rFonts w:ascii="Arial" w:hAnsi="Arial" w:cs="Arial"/>
                <w:sz w:val="20"/>
                <w:szCs w:val="20"/>
              </w:rPr>
              <w:t xml:space="preserve"> contact numbers </w:t>
            </w:r>
          </w:p>
        </w:tc>
        <w:tc>
          <w:tcPr>
            <w:tcW w:w="1926" w:type="dxa"/>
          </w:tcPr>
          <w:p w:rsidR="00923A4F" w:rsidRPr="000731C6" w:rsidRDefault="00846615">
            <w:pPr>
              <w:rPr>
                <w:rFonts w:ascii="Arial" w:hAnsi="Arial" w:cs="Arial"/>
                <w:sz w:val="20"/>
                <w:szCs w:val="20"/>
              </w:rPr>
            </w:pPr>
            <w:r>
              <w:rPr>
                <w:rFonts w:ascii="Arial" w:hAnsi="Arial" w:cs="Arial"/>
                <w:sz w:val="20"/>
                <w:szCs w:val="20"/>
              </w:rPr>
              <w:t>Contact numbers were changed where SSS delivery changed</w:t>
            </w:r>
          </w:p>
        </w:tc>
        <w:tc>
          <w:tcPr>
            <w:tcW w:w="2342" w:type="dxa"/>
          </w:tcPr>
          <w:p w:rsidR="00923A4F" w:rsidRPr="000731C6" w:rsidRDefault="0011583E">
            <w:pPr>
              <w:rPr>
                <w:rFonts w:ascii="Arial" w:hAnsi="Arial" w:cs="Arial"/>
                <w:sz w:val="20"/>
                <w:szCs w:val="20"/>
              </w:rPr>
            </w:pPr>
            <w:r>
              <w:rPr>
                <w:rFonts w:ascii="Arial" w:hAnsi="Arial" w:cs="Arial"/>
                <w:sz w:val="20"/>
                <w:szCs w:val="20"/>
              </w:rPr>
              <w:t>Provided</w:t>
            </w:r>
            <w:r w:rsidR="000731C6">
              <w:rPr>
                <w:rFonts w:ascii="Arial" w:hAnsi="Arial" w:cs="Arial"/>
                <w:sz w:val="20"/>
                <w:szCs w:val="20"/>
              </w:rPr>
              <w:t xml:space="preserve"> </w:t>
            </w:r>
            <w:r w:rsidR="00923A4F" w:rsidRPr="000731C6">
              <w:rPr>
                <w:rFonts w:ascii="Arial" w:hAnsi="Arial" w:cs="Arial"/>
                <w:sz w:val="20"/>
                <w:szCs w:val="20"/>
              </w:rPr>
              <w:t>as planned</w:t>
            </w:r>
            <w:r w:rsidR="00964C74">
              <w:rPr>
                <w:rFonts w:ascii="Arial" w:hAnsi="Arial" w:cs="Arial"/>
                <w:sz w:val="20"/>
                <w:szCs w:val="20"/>
              </w:rPr>
              <w:t>, but equipment for risk perception intervention not used during the timeframe of this evaluation</w:t>
            </w:r>
          </w:p>
        </w:tc>
      </w:tr>
      <w:tr w:rsidR="0011583E" w:rsidTr="0011583E">
        <w:tc>
          <w:tcPr>
            <w:tcW w:w="3517" w:type="dxa"/>
          </w:tcPr>
          <w:p w:rsidR="00923A4F" w:rsidRPr="000731C6" w:rsidRDefault="000731C6">
            <w:pPr>
              <w:rPr>
                <w:rFonts w:ascii="Arial" w:hAnsi="Arial" w:cs="Arial"/>
                <w:sz w:val="20"/>
                <w:szCs w:val="20"/>
              </w:rPr>
            </w:pPr>
            <w:r w:rsidRPr="000731C6">
              <w:rPr>
                <w:rFonts w:ascii="Arial" w:hAnsi="Arial" w:cs="Arial"/>
                <w:sz w:val="20"/>
                <w:szCs w:val="20"/>
              </w:rPr>
              <w:t xml:space="preserve">Training: </w:t>
            </w:r>
            <w:proofErr w:type="gramStart"/>
            <w:r w:rsidRPr="000731C6">
              <w:rPr>
                <w:rFonts w:ascii="Arial" w:hAnsi="Arial" w:cs="Arial"/>
                <w:sz w:val="20"/>
                <w:szCs w:val="20"/>
              </w:rPr>
              <w:t>two hour</w:t>
            </w:r>
            <w:proofErr w:type="gramEnd"/>
            <w:r w:rsidRPr="000731C6">
              <w:rPr>
                <w:rFonts w:ascii="Arial" w:hAnsi="Arial" w:cs="Arial"/>
                <w:sz w:val="20"/>
                <w:szCs w:val="20"/>
              </w:rPr>
              <w:t xml:space="preserve"> midwife training sessions</w:t>
            </w:r>
            <w:r w:rsidR="00365BF4">
              <w:rPr>
                <w:rFonts w:ascii="Arial" w:hAnsi="Arial" w:cs="Arial"/>
                <w:sz w:val="20"/>
                <w:szCs w:val="20"/>
              </w:rPr>
              <w:t xml:space="preserve"> (see figure 2)</w:t>
            </w:r>
          </w:p>
        </w:tc>
        <w:tc>
          <w:tcPr>
            <w:tcW w:w="3708" w:type="dxa"/>
          </w:tcPr>
          <w:p w:rsidR="00923A4F" w:rsidRPr="000731C6" w:rsidRDefault="000731C6" w:rsidP="000731C6">
            <w:pPr>
              <w:rPr>
                <w:rFonts w:ascii="Arial" w:hAnsi="Arial" w:cs="Arial"/>
                <w:sz w:val="20"/>
                <w:szCs w:val="20"/>
              </w:rPr>
            </w:pPr>
            <w:r>
              <w:rPr>
                <w:rFonts w:ascii="Arial" w:hAnsi="Arial" w:cs="Arial"/>
                <w:sz w:val="20"/>
                <w:szCs w:val="20"/>
              </w:rPr>
              <w:t xml:space="preserve">TCCC to deliver </w:t>
            </w:r>
            <w:r w:rsidRPr="000731C6">
              <w:rPr>
                <w:rFonts w:ascii="Arial" w:hAnsi="Arial" w:cs="Arial"/>
                <w:sz w:val="20"/>
                <w:szCs w:val="20"/>
              </w:rPr>
              <w:t>two-hour sessions</w:t>
            </w:r>
            <w:r w:rsidR="00B83CDD">
              <w:rPr>
                <w:rFonts w:ascii="Arial" w:hAnsi="Arial" w:cs="Arial"/>
                <w:sz w:val="20"/>
                <w:szCs w:val="20"/>
              </w:rPr>
              <w:t xml:space="preserve"> on NHS sites</w:t>
            </w:r>
            <w:r w:rsidRPr="000731C6">
              <w:rPr>
                <w:rFonts w:ascii="Arial" w:hAnsi="Arial" w:cs="Arial"/>
                <w:sz w:val="20"/>
                <w:szCs w:val="20"/>
              </w:rPr>
              <w:t xml:space="preserve"> across the North East to enable midwives (particularly </w:t>
            </w:r>
            <w:proofErr w:type="gramStart"/>
            <w:r w:rsidRPr="000731C6">
              <w:rPr>
                <w:rFonts w:ascii="Arial" w:hAnsi="Arial" w:cs="Arial"/>
                <w:sz w:val="20"/>
                <w:szCs w:val="20"/>
              </w:rPr>
              <w:t>community based</w:t>
            </w:r>
            <w:proofErr w:type="gramEnd"/>
            <w:r w:rsidRPr="000731C6">
              <w:rPr>
                <w:rFonts w:ascii="Arial" w:hAnsi="Arial" w:cs="Arial"/>
                <w:sz w:val="20"/>
                <w:szCs w:val="20"/>
              </w:rPr>
              <w:t xml:space="preserve"> midwives) to deliver brief (3-minute) interventions to pregnant smokers at time of first booking appointment. These will focus on systematically implementing NICE guidance on routinely biochemically establishing smoking status by means of a carbon monoxide (CO) test, and automatically referring into NHS Stop Smoking Services where maternal smoking, or exposure to CO, is indicated. Sessions will also cover </w:t>
            </w:r>
            <w:r w:rsidRPr="000731C6">
              <w:rPr>
                <w:rFonts w:ascii="Arial" w:hAnsi="Arial" w:cs="Arial"/>
                <w:sz w:val="20"/>
                <w:szCs w:val="20"/>
              </w:rPr>
              <w:lastRenderedPageBreak/>
              <w:t>resources to be used, referral pathways into NHS SSS, and follow-up at subsequent appointments</w:t>
            </w:r>
          </w:p>
        </w:tc>
        <w:tc>
          <w:tcPr>
            <w:tcW w:w="1781" w:type="dxa"/>
          </w:tcPr>
          <w:p w:rsidR="00923A4F" w:rsidRPr="000731C6" w:rsidRDefault="000731C6">
            <w:pPr>
              <w:rPr>
                <w:rFonts w:ascii="Arial" w:hAnsi="Arial" w:cs="Arial"/>
                <w:sz w:val="20"/>
                <w:szCs w:val="20"/>
              </w:rPr>
            </w:pPr>
            <w:r>
              <w:rPr>
                <w:rFonts w:ascii="Arial" w:hAnsi="Arial" w:cs="Arial"/>
                <w:sz w:val="20"/>
                <w:szCs w:val="20"/>
              </w:rPr>
              <w:lastRenderedPageBreak/>
              <w:t>A</w:t>
            </w:r>
            <w:r w:rsidRPr="000731C6">
              <w:rPr>
                <w:rFonts w:ascii="Arial" w:hAnsi="Arial" w:cs="Arial"/>
                <w:sz w:val="20"/>
                <w:szCs w:val="20"/>
              </w:rPr>
              <w:t xml:space="preserve"> minimum of 36</w:t>
            </w:r>
            <w:r w:rsidR="005C0A72">
              <w:rPr>
                <w:rFonts w:ascii="Arial" w:hAnsi="Arial" w:cs="Arial"/>
                <w:sz w:val="20"/>
                <w:szCs w:val="20"/>
              </w:rPr>
              <w:t xml:space="preserve"> sessions across the region</w:t>
            </w:r>
          </w:p>
        </w:tc>
        <w:tc>
          <w:tcPr>
            <w:tcW w:w="2114" w:type="dxa"/>
          </w:tcPr>
          <w:p w:rsidR="00923A4F" w:rsidRPr="000731C6" w:rsidRDefault="00846615">
            <w:pPr>
              <w:rPr>
                <w:rFonts w:ascii="Arial" w:hAnsi="Arial" w:cs="Arial"/>
                <w:sz w:val="20"/>
                <w:szCs w:val="20"/>
              </w:rPr>
            </w:pPr>
            <w:r>
              <w:rPr>
                <w:rFonts w:ascii="Arial" w:hAnsi="Arial" w:cs="Arial"/>
                <w:sz w:val="20"/>
                <w:szCs w:val="20"/>
              </w:rPr>
              <w:t>Number of sessions in each locality tailored to number of midwives.</w:t>
            </w:r>
          </w:p>
        </w:tc>
        <w:tc>
          <w:tcPr>
            <w:tcW w:w="1926" w:type="dxa"/>
          </w:tcPr>
          <w:p w:rsidR="00923A4F" w:rsidRPr="000731C6" w:rsidRDefault="000731C6" w:rsidP="00CA1B33">
            <w:pPr>
              <w:rPr>
                <w:rFonts w:ascii="Arial" w:hAnsi="Arial" w:cs="Arial"/>
                <w:sz w:val="20"/>
                <w:szCs w:val="20"/>
              </w:rPr>
            </w:pPr>
            <w:r>
              <w:rPr>
                <w:rFonts w:ascii="Arial" w:hAnsi="Arial" w:cs="Arial"/>
                <w:sz w:val="20"/>
                <w:szCs w:val="20"/>
              </w:rPr>
              <w:t>Additional training sessions were needed to cover midwives who could not attend initially scheduled training, and to cover new staff members.</w:t>
            </w:r>
            <w:r w:rsidR="00CA1B33">
              <w:rPr>
                <w:rFonts w:ascii="Arial" w:hAnsi="Arial" w:cs="Arial"/>
                <w:sz w:val="20"/>
                <w:szCs w:val="20"/>
              </w:rPr>
              <w:t xml:space="preserve"> Some sessions</w:t>
            </w:r>
            <w:r>
              <w:rPr>
                <w:rFonts w:ascii="Arial" w:hAnsi="Arial" w:cs="Arial"/>
                <w:sz w:val="20"/>
                <w:szCs w:val="20"/>
              </w:rPr>
              <w:t xml:space="preserve"> we</w:t>
            </w:r>
            <w:r w:rsidR="00CA1B33">
              <w:rPr>
                <w:rFonts w:ascii="Arial" w:hAnsi="Arial" w:cs="Arial"/>
                <w:sz w:val="20"/>
                <w:szCs w:val="20"/>
              </w:rPr>
              <w:t>re delivered by local</w:t>
            </w:r>
            <w:r>
              <w:rPr>
                <w:rFonts w:ascii="Arial" w:hAnsi="Arial" w:cs="Arial"/>
                <w:sz w:val="20"/>
                <w:szCs w:val="20"/>
              </w:rPr>
              <w:t xml:space="preserve"> staff </w:t>
            </w:r>
            <w:r w:rsidR="00846615">
              <w:rPr>
                <w:rFonts w:ascii="Arial" w:hAnsi="Arial" w:cs="Arial"/>
                <w:sz w:val="20"/>
                <w:szCs w:val="20"/>
              </w:rPr>
              <w:t xml:space="preserve">(trained SSS mentors) </w:t>
            </w:r>
            <w:r>
              <w:rPr>
                <w:rFonts w:ascii="Arial" w:hAnsi="Arial" w:cs="Arial"/>
                <w:sz w:val="20"/>
                <w:szCs w:val="20"/>
              </w:rPr>
              <w:t>using the TCCC materials</w:t>
            </w:r>
          </w:p>
        </w:tc>
        <w:tc>
          <w:tcPr>
            <w:tcW w:w="2342" w:type="dxa"/>
          </w:tcPr>
          <w:p w:rsidR="00923A4F" w:rsidRPr="000731C6" w:rsidRDefault="000731C6" w:rsidP="001E3E64">
            <w:pPr>
              <w:rPr>
                <w:rFonts w:ascii="Arial" w:hAnsi="Arial" w:cs="Arial"/>
                <w:sz w:val="20"/>
                <w:szCs w:val="20"/>
              </w:rPr>
            </w:pPr>
            <w:r>
              <w:rPr>
                <w:rFonts w:ascii="Arial" w:hAnsi="Arial" w:cs="Arial"/>
                <w:sz w:val="20"/>
                <w:szCs w:val="20"/>
              </w:rPr>
              <w:t xml:space="preserve">Training </w:t>
            </w:r>
            <w:r w:rsidR="00B83CDD">
              <w:rPr>
                <w:rFonts w:ascii="Arial" w:hAnsi="Arial" w:cs="Arial"/>
                <w:sz w:val="20"/>
                <w:szCs w:val="20"/>
              </w:rPr>
              <w:t xml:space="preserve">content </w:t>
            </w:r>
            <w:r>
              <w:rPr>
                <w:rFonts w:ascii="Arial" w:hAnsi="Arial" w:cs="Arial"/>
                <w:sz w:val="20"/>
                <w:szCs w:val="20"/>
              </w:rPr>
              <w:t>was largely delivered with fidelity, but not to the original timetable for roll out.</w:t>
            </w:r>
            <w:r w:rsidR="00CA1B33">
              <w:rPr>
                <w:rFonts w:ascii="Arial" w:hAnsi="Arial" w:cs="Arial"/>
                <w:sz w:val="20"/>
                <w:szCs w:val="20"/>
              </w:rPr>
              <w:t xml:space="preserve"> A total of 40</w:t>
            </w:r>
            <w:r w:rsidR="001E3E64">
              <w:rPr>
                <w:rFonts w:ascii="Arial" w:hAnsi="Arial" w:cs="Arial"/>
                <w:sz w:val="20"/>
                <w:szCs w:val="20"/>
              </w:rPr>
              <w:t xml:space="preserve"> training</w:t>
            </w:r>
            <w:r w:rsidR="00CA1B33">
              <w:rPr>
                <w:rFonts w:ascii="Arial" w:hAnsi="Arial" w:cs="Arial"/>
                <w:sz w:val="20"/>
                <w:szCs w:val="20"/>
              </w:rPr>
              <w:t xml:space="preserve"> sessions</w:t>
            </w:r>
            <w:r w:rsidR="001E3E64">
              <w:rPr>
                <w:rFonts w:ascii="Arial" w:hAnsi="Arial" w:cs="Arial"/>
                <w:sz w:val="20"/>
                <w:szCs w:val="20"/>
              </w:rPr>
              <w:t xml:space="preserve"> </w:t>
            </w:r>
            <w:proofErr w:type="gramStart"/>
            <w:r w:rsidR="001E3E64">
              <w:rPr>
                <w:rFonts w:ascii="Arial" w:hAnsi="Arial" w:cs="Arial"/>
                <w:sz w:val="20"/>
                <w:szCs w:val="20"/>
              </w:rPr>
              <w:t xml:space="preserve">were </w:t>
            </w:r>
            <w:r w:rsidR="00CA1B33">
              <w:rPr>
                <w:rFonts w:ascii="Arial" w:hAnsi="Arial" w:cs="Arial"/>
                <w:sz w:val="20"/>
                <w:szCs w:val="20"/>
              </w:rPr>
              <w:t xml:space="preserve"> </w:t>
            </w:r>
            <w:r w:rsidR="001E3E64">
              <w:rPr>
                <w:rFonts w:ascii="Arial" w:hAnsi="Arial" w:cs="Arial"/>
                <w:sz w:val="20"/>
                <w:szCs w:val="20"/>
              </w:rPr>
              <w:t>delivered</w:t>
            </w:r>
            <w:proofErr w:type="gramEnd"/>
            <w:r w:rsidR="001E3E64">
              <w:rPr>
                <w:rFonts w:ascii="Arial" w:hAnsi="Arial" w:cs="Arial"/>
                <w:sz w:val="20"/>
                <w:szCs w:val="20"/>
              </w:rPr>
              <w:t xml:space="preserve"> including</w:t>
            </w:r>
            <w:r w:rsidR="00CA1B33">
              <w:rPr>
                <w:rFonts w:ascii="Arial" w:hAnsi="Arial" w:cs="Arial"/>
                <w:sz w:val="20"/>
                <w:szCs w:val="20"/>
              </w:rPr>
              <w:t xml:space="preserve"> 4</w:t>
            </w:r>
            <w:r w:rsidR="00846615">
              <w:rPr>
                <w:rFonts w:ascii="Arial" w:hAnsi="Arial" w:cs="Arial"/>
                <w:sz w:val="20"/>
                <w:szCs w:val="20"/>
              </w:rPr>
              <w:t>13</w:t>
            </w:r>
            <w:r w:rsidR="001E3E64">
              <w:rPr>
                <w:rFonts w:ascii="Arial" w:hAnsi="Arial" w:cs="Arial"/>
                <w:sz w:val="20"/>
                <w:szCs w:val="20"/>
              </w:rPr>
              <w:t xml:space="preserve"> midwives.</w:t>
            </w:r>
          </w:p>
        </w:tc>
      </w:tr>
      <w:tr w:rsidR="0011583E" w:rsidRPr="00B83CDD" w:rsidTr="0011583E">
        <w:tc>
          <w:tcPr>
            <w:tcW w:w="3517" w:type="dxa"/>
          </w:tcPr>
          <w:p w:rsidR="00923A4F" w:rsidRPr="00B83CDD" w:rsidRDefault="000731C6">
            <w:pPr>
              <w:rPr>
                <w:rFonts w:ascii="Arial" w:hAnsi="Arial" w:cs="Arial"/>
                <w:sz w:val="20"/>
                <w:szCs w:val="20"/>
              </w:rPr>
            </w:pPr>
            <w:r w:rsidRPr="00B83CDD">
              <w:rPr>
                <w:rFonts w:ascii="Arial" w:hAnsi="Arial" w:cs="Arial"/>
                <w:sz w:val="20"/>
                <w:szCs w:val="20"/>
              </w:rPr>
              <w:t>Training: one day risk perception training sessions</w:t>
            </w:r>
          </w:p>
        </w:tc>
        <w:tc>
          <w:tcPr>
            <w:tcW w:w="3708" w:type="dxa"/>
          </w:tcPr>
          <w:p w:rsidR="00B83CDD" w:rsidRPr="00B83CDD" w:rsidRDefault="00B83CDD" w:rsidP="00B83CDD">
            <w:pPr>
              <w:pStyle w:val="ListParagraph"/>
              <w:ind w:left="0"/>
              <w:rPr>
                <w:rFonts w:ascii="Arial" w:hAnsi="Arial" w:cs="Arial"/>
                <w:sz w:val="20"/>
                <w:szCs w:val="20"/>
              </w:rPr>
            </w:pPr>
            <w:r>
              <w:rPr>
                <w:rFonts w:ascii="Arial" w:hAnsi="Arial" w:cs="Arial"/>
                <w:sz w:val="20"/>
                <w:szCs w:val="20"/>
              </w:rPr>
              <w:t>TCCC to deliver</w:t>
            </w:r>
            <w:r w:rsidRPr="00B83CDD">
              <w:rPr>
                <w:rFonts w:ascii="Arial" w:hAnsi="Arial" w:cs="Arial"/>
                <w:sz w:val="20"/>
                <w:szCs w:val="20"/>
              </w:rPr>
              <w:t xml:space="preserve"> one day sessions</w:t>
            </w:r>
            <w:r>
              <w:rPr>
                <w:rFonts w:ascii="Arial" w:hAnsi="Arial" w:cs="Arial"/>
                <w:sz w:val="20"/>
                <w:szCs w:val="20"/>
              </w:rPr>
              <w:t xml:space="preserve"> on NHS sites</w:t>
            </w:r>
            <w:r w:rsidRPr="00B83CDD">
              <w:rPr>
                <w:rFonts w:ascii="Arial" w:hAnsi="Arial" w:cs="Arial"/>
                <w:sz w:val="20"/>
                <w:szCs w:val="20"/>
              </w:rPr>
              <w:t xml:space="preserve"> across the North East to speciality midwives to deliver a more intensive, health-focussed “Risk Perception” intervention at the time of the first dating scan (approx. week 12 of pregnancy) to women who continue to smoke throughout pregnancy. This will enable a cohort of midwives to deliver this intervention to women who have previously declined support or continue to </w:t>
            </w:r>
            <w:proofErr w:type="gramStart"/>
            <w:r w:rsidRPr="00B83CDD">
              <w:rPr>
                <w:rFonts w:ascii="Arial" w:hAnsi="Arial" w:cs="Arial"/>
                <w:sz w:val="20"/>
                <w:szCs w:val="20"/>
              </w:rPr>
              <w:t>smoke, and</w:t>
            </w:r>
            <w:proofErr w:type="gramEnd"/>
            <w:r w:rsidRPr="00B83CDD">
              <w:rPr>
                <w:rFonts w:ascii="Arial" w:hAnsi="Arial" w:cs="Arial"/>
                <w:sz w:val="20"/>
                <w:szCs w:val="20"/>
              </w:rPr>
              <w:t xml:space="preserve"> will highlight the potential harm being caused to the foetus through continued smoking. The sessions will also reiterate the processes for referring pregnant smokers into NHS Stop Smoking Services.</w:t>
            </w:r>
          </w:p>
          <w:p w:rsidR="00923A4F" w:rsidRPr="00B83CDD" w:rsidRDefault="00923A4F">
            <w:pPr>
              <w:rPr>
                <w:rFonts w:ascii="Arial" w:hAnsi="Arial" w:cs="Arial"/>
                <w:sz w:val="20"/>
                <w:szCs w:val="20"/>
              </w:rPr>
            </w:pPr>
          </w:p>
        </w:tc>
        <w:tc>
          <w:tcPr>
            <w:tcW w:w="1781" w:type="dxa"/>
          </w:tcPr>
          <w:p w:rsidR="00923A4F" w:rsidRPr="00B83CDD" w:rsidRDefault="00B83CDD">
            <w:pPr>
              <w:rPr>
                <w:rFonts w:ascii="Arial" w:hAnsi="Arial" w:cs="Arial"/>
                <w:sz w:val="20"/>
                <w:szCs w:val="20"/>
              </w:rPr>
            </w:pPr>
            <w:r w:rsidRPr="00B83CDD">
              <w:rPr>
                <w:rFonts w:ascii="Arial" w:hAnsi="Arial" w:cs="Arial"/>
                <w:sz w:val="20"/>
                <w:szCs w:val="20"/>
              </w:rPr>
              <w:t>A minimum of four</w:t>
            </w:r>
          </w:p>
        </w:tc>
        <w:tc>
          <w:tcPr>
            <w:tcW w:w="2114" w:type="dxa"/>
          </w:tcPr>
          <w:p w:rsidR="00923A4F" w:rsidRPr="00B83CDD" w:rsidRDefault="00846615">
            <w:pPr>
              <w:rPr>
                <w:rFonts w:ascii="Arial" w:hAnsi="Arial" w:cs="Arial"/>
                <w:sz w:val="20"/>
                <w:szCs w:val="20"/>
              </w:rPr>
            </w:pPr>
            <w:r>
              <w:rPr>
                <w:rFonts w:ascii="Arial" w:hAnsi="Arial" w:cs="Arial"/>
                <w:sz w:val="20"/>
                <w:szCs w:val="20"/>
              </w:rPr>
              <w:t>None</w:t>
            </w:r>
          </w:p>
        </w:tc>
        <w:tc>
          <w:tcPr>
            <w:tcW w:w="1926" w:type="dxa"/>
          </w:tcPr>
          <w:p w:rsidR="00923A4F" w:rsidRPr="00B83CDD" w:rsidRDefault="00846615">
            <w:pPr>
              <w:rPr>
                <w:rFonts w:ascii="Arial" w:hAnsi="Arial" w:cs="Arial"/>
                <w:sz w:val="20"/>
                <w:szCs w:val="20"/>
              </w:rPr>
            </w:pPr>
            <w:r>
              <w:rPr>
                <w:rFonts w:ascii="Arial" w:hAnsi="Arial" w:cs="Arial"/>
                <w:sz w:val="20"/>
                <w:szCs w:val="20"/>
              </w:rPr>
              <w:t>None</w:t>
            </w:r>
          </w:p>
        </w:tc>
        <w:tc>
          <w:tcPr>
            <w:tcW w:w="2342" w:type="dxa"/>
          </w:tcPr>
          <w:p w:rsidR="00923A4F" w:rsidRDefault="00B83CDD" w:rsidP="00B83CDD">
            <w:pPr>
              <w:rPr>
                <w:rFonts w:ascii="Arial" w:hAnsi="Arial" w:cs="Arial"/>
                <w:sz w:val="20"/>
                <w:szCs w:val="20"/>
              </w:rPr>
            </w:pPr>
            <w:r>
              <w:rPr>
                <w:rFonts w:ascii="Arial" w:hAnsi="Arial" w:cs="Arial"/>
                <w:sz w:val="20"/>
                <w:szCs w:val="20"/>
              </w:rPr>
              <w:t xml:space="preserve">Training content </w:t>
            </w:r>
            <w:r w:rsidR="0011583E">
              <w:rPr>
                <w:rFonts w:ascii="Arial" w:hAnsi="Arial" w:cs="Arial"/>
                <w:sz w:val="20"/>
                <w:szCs w:val="20"/>
              </w:rPr>
              <w:t xml:space="preserve">and amount </w:t>
            </w:r>
            <w:r>
              <w:rPr>
                <w:rFonts w:ascii="Arial" w:hAnsi="Arial" w:cs="Arial"/>
                <w:sz w:val="20"/>
                <w:szCs w:val="20"/>
              </w:rPr>
              <w:t>delivered as planned, but severely delayed in many Trusts. Implementation</w:t>
            </w:r>
            <w:r w:rsidR="00964C74">
              <w:rPr>
                <w:rFonts w:ascii="Arial" w:hAnsi="Arial" w:cs="Arial"/>
                <w:sz w:val="20"/>
                <w:szCs w:val="20"/>
              </w:rPr>
              <w:t xml:space="preserve"> was</w:t>
            </w:r>
            <w:r>
              <w:rPr>
                <w:rFonts w:ascii="Arial" w:hAnsi="Arial" w:cs="Arial"/>
                <w:sz w:val="20"/>
                <w:szCs w:val="20"/>
              </w:rPr>
              <w:t xml:space="preserve"> too late to affect quit rates among the pregnancies included in the evaluation</w:t>
            </w:r>
          </w:p>
          <w:p w:rsidR="00CA1B33" w:rsidRDefault="00CA1B33" w:rsidP="00B83CDD">
            <w:pPr>
              <w:rPr>
                <w:rFonts w:ascii="Arial" w:hAnsi="Arial" w:cs="Arial"/>
                <w:sz w:val="20"/>
                <w:szCs w:val="20"/>
              </w:rPr>
            </w:pPr>
          </w:p>
          <w:p w:rsidR="00CA1B33" w:rsidRPr="00B83CDD" w:rsidRDefault="00846615" w:rsidP="00B83CDD">
            <w:pPr>
              <w:rPr>
                <w:rFonts w:ascii="Arial" w:hAnsi="Arial" w:cs="Arial"/>
                <w:sz w:val="20"/>
                <w:szCs w:val="20"/>
              </w:rPr>
            </w:pPr>
            <w:r>
              <w:rPr>
                <w:rFonts w:ascii="Arial" w:hAnsi="Arial" w:cs="Arial"/>
                <w:sz w:val="20"/>
                <w:szCs w:val="20"/>
              </w:rPr>
              <w:t>44</w:t>
            </w:r>
            <w:r w:rsidR="00CA1B33">
              <w:rPr>
                <w:rFonts w:ascii="Arial" w:hAnsi="Arial" w:cs="Arial"/>
                <w:sz w:val="20"/>
                <w:szCs w:val="20"/>
              </w:rPr>
              <w:t xml:space="preserve"> midwives eventually trained</w:t>
            </w:r>
          </w:p>
        </w:tc>
      </w:tr>
      <w:tr w:rsidR="0011583E" w:rsidRPr="000731C6" w:rsidTr="0011583E">
        <w:tc>
          <w:tcPr>
            <w:tcW w:w="3517" w:type="dxa"/>
          </w:tcPr>
          <w:p w:rsidR="00923A4F" w:rsidRPr="000731C6" w:rsidRDefault="00B83CDD">
            <w:pPr>
              <w:rPr>
                <w:rFonts w:ascii="Arial" w:hAnsi="Arial" w:cs="Arial"/>
                <w:sz w:val="20"/>
                <w:szCs w:val="20"/>
              </w:rPr>
            </w:pPr>
            <w:r>
              <w:rPr>
                <w:rFonts w:ascii="Arial" w:hAnsi="Arial" w:cs="Arial"/>
                <w:sz w:val="20"/>
                <w:szCs w:val="20"/>
              </w:rPr>
              <w:t xml:space="preserve">Training: </w:t>
            </w:r>
            <w:r w:rsidR="0011583E">
              <w:rPr>
                <w:rFonts w:ascii="Arial" w:hAnsi="Arial" w:cs="Arial"/>
                <w:sz w:val="20"/>
                <w:szCs w:val="20"/>
              </w:rPr>
              <w:t xml:space="preserve">existing </w:t>
            </w:r>
            <w:r>
              <w:rPr>
                <w:rFonts w:ascii="Arial" w:hAnsi="Arial" w:cs="Arial"/>
                <w:sz w:val="20"/>
                <w:szCs w:val="20"/>
              </w:rPr>
              <w:t>Stop Smoking Advisors</w:t>
            </w:r>
          </w:p>
        </w:tc>
        <w:tc>
          <w:tcPr>
            <w:tcW w:w="3708" w:type="dxa"/>
          </w:tcPr>
          <w:p w:rsidR="0011583E" w:rsidRPr="0011583E" w:rsidRDefault="0011583E" w:rsidP="0011583E">
            <w:pPr>
              <w:rPr>
                <w:rFonts w:ascii="Arial" w:hAnsi="Arial" w:cs="Arial"/>
              </w:rPr>
            </w:pPr>
            <w:r>
              <w:rPr>
                <w:rFonts w:ascii="Arial" w:hAnsi="Arial" w:cs="Arial"/>
                <w:sz w:val="20"/>
                <w:szCs w:val="20"/>
              </w:rPr>
              <w:t>TCCC to deliver</w:t>
            </w:r>
            <w:r w:rsidRPr="0011583E">
              <w:rPr>
                <w:rFonts w:ascii="Arial" w:hAnsi="Arial" w:cs="Arial"/>
                <w:sz w:val="20"/>
                <w:szCs w:val="20"/>
              </w:rPr>
              <w:t xml:space="preserve"> one day skills refresher sessions for existing Stop Smoking Advisors working with pregnant women </w:t>
            </w:r>
            <w:proofErr w:type="gramStart"/>
            <w:r w:rsidRPr="0011583E">
              <w:rPr>
                <w:rFonts w:ascii="Arial" w:hAnsi="Arial" w:cs="Arial"/>
                <w:sz w:val="20"/>
                <w:szCs w:val="20"/>
              </w:rPr>
              <w:t>in order to</w:t>
            </w:r>
            <w:proofErr w:type="gramEnd"/>
            <w:r w:rsidRPr="0011583E">
              <w:rPr>
                <w:rFonts w:ascii="Arial" w:hAnsi="Arial" w:cs="Arial"/>
                <w:sz w:val="20"/>
                <w:szCs w:val="20"/>
              </w:rPr>
              <w:t xml:space="preserve"> ensure that they are following the latest evidence-based </w:t>
            </w:r>
            <w:r w:rsidR="00E6244C">
              <w:rPr>
                <w:rFonts w:ascii="Arial" w:hAnsi="Arial" w:cs="Arial"/>
                <w:sz w:val="20"/>
                <w:szCs w:val="20"/>
              </w:rPr>
              <w:t xml:space="preserve">information </w:t>
            </w:r>
            <w:r w:rsidRPr="0011583E">
              <w:rPr>
                <w:rFonts w:ascii="Arial" w:hAnsi="Arial" w:cs="Arial"/>
                <w:sz w:val="20"/>
                <w:szCs w:val="20"/>
              </w:rPr>
              <w:t>in delivering on-going behavioural stop smoking support</w:t>
            </w:r>
            <w:r w:rsidRPr="0011583E">
              <w:rPr>
                <w:rFonts w:ascii="Arial" w:hAnsi="Arial" w:cs="Arial"/>
              </w:rPr>
              <w:t>.</w:t>
            </w:r>
          </w:p>
          <w:p w:rsidR="00923A4F" w:rsidRPr="000731C6" w:rsidRDefault="00923A4F">
            <w:pPr>
              <w:rPr>
                <w:rFonts w:ascii="Arial" w:hAnsi="Arial" w:cs="Arial"/>
                <w:sz w:val="20"/>
                <w:szCs w:val="20"/>
              </w:rPr>
            </w:pPr>
          </w:p>
        </w:tc>
        <w:tc>
          <w:tcPr>
            <w:tcW w:w="1781" w:type="dxa"/>
          </w:tcPr>
          <w:p w:rsidR="00923A4F" w:rsidRPr="000731C6" w:rsidRDefault="0011583E">
            <w:pPr>
              <w:rPr>
                <w:rFonts w:ascii="Arial" w:hAnsi="Arial" w:cs="Arial"/>
                <w:sz w:val="20"/>
                <w:szCs w:val="20"/>
              </w:rPr>
            </w:pPr>
            <w:r w:rsidRPr="0011583E">
              <w:rPr>
                <w:rFonts w:ascii="Arial" w:hAnsi="Arial" w:cs="Arial"/>
                <w:sz w:val="20"/>
                <w:szCs w:val="20"/>
              </w:rPr>
              <w:t>A minimum of four</w:t>
            </w:r>
          </w:p>
        </w:tc>
        <w:tc>
          <w:tcPr>
            <w:tcW w:w="2114" w:type="dxa"/>
          </w:tcPr>
          <w:p w:rsidR="00923A4F" w:rsidRPr="000731C6" w:rsidRDefault="0011583E">
            <w:pPr>
              <w:rPr>
                <w:rFonts w:ascii="Arial" w:hAnsi="Arial" w:cs="Arial"/>
                <w:sz w:val="20"/>
                <w:szCs w:val="20"/>
              </w:rPr>
            </w:pPr>
            <w:r>
              <w:rPr>
                <w:rFonts w:ascii="Arial" w:hAnsi="Arial" w:cs="Arial"/>
                <w:sz w:val="20"/>
                <w:szCs w:val="20"/>
              </w:rPr>
              <w:t>None</w:t>
            </w:r>
          </w:p>
        </w:tc>
        <w:tc>
          <w:tcPr>
            <w:tcW w:w="1926" w:type="dxa"/>
          </w:tcPr>
          <w:p w:rsidR="00923A4F" w:rsidRPr="000731C6" w:rsidRDefault="00964C74" w:rsidP="00CA1B33">
            <w:pPr>
              <w:rPr>
                <w:rFonts w:ascii="Arial" w:hAnsi="Arial" w:cs="Arial"/>
                <w:sz w:val="20"/>
                <w:szCs w:val="20"/>
              </w:rPr>
            </w:pPr>
            <w:r>
              <w:rPr>
                <w:rFonts w:ascii="Arial" w:hAnsi="Arial" w:cs="Arial"/>
                <w:sz w:val="20"/>
                <w:szCs w:val="20"/>
              </w:rPr>
              <w:t>None</w:t>
            </w:r>
          </w:p>
        </w:tc>
        <w:tc>
          <w:tcPr>
            <w:tcW w:w="2342" w:type="dxa"/>
          </w:tcPr>
          <w:p w:rsidR="00923A4F" w:rsidRDefault="0011583E" w:rsidP="0011583E">
            <w:pPr>
              <w:rPr>
                <w:rFonts w:ascii="Arial" w:hAnsi="Arial" w:cs="Arial"/>
                <w:sz w:val="20"/>
                <w:szCs w:val="20"/>
              </w:rPr>
            </w:pPr>
            <w:r>
              <w:rPr>
                <w:rFonts w:ascii="Arial" w:hAnsi="Arial" w:cs="Arial"/>
                <w:sz w:val="20"/>
                <w:szCs w:val="20"/>
              </w:rPr>
              <w:t>C</w:t>
            </w:r>
            <w:r w:rsidR="00CA1B33">
              <w:rPr>
                <w:rFonts w:ascii="Arial" w:hAnsi="Arial" w:cs="Arial"/>
                <w:sz w:val="20"/>
                <w:szCs w:val="20"/>
              </w:rPr>
              <w:t>ontent delivered as planned.</w:t>
            </w:r>
            <w:r>
              <w:rPr>
                <w:rFonts w:ascii="Arial" w:hAnsi="Arial" w:cs="Arial"/>
                <w:sz w:val="20"/>
                <w:szCs w:val="20"/>
              </w:rPr>
              <w:t xml:space="preserve"> </w:t>
            </w:r>
            <w:r w:rsidR="00CA1B33">
              <w:rPr>
                <w:rFonts w:ascii="Arial" w:hAnsi="Arial" w:cs="Arial"/>
                <w:sz w:val="20"/>
                <w:szCs w:val="20"/>
              </w:rPr>
              <w:t>Four sessions pl</w:t>
            </w:r>
            <w:r w:rsidR="00964C74">
              <w:rPr>
                <w:rFonts w:ascii="Arial" w:hAnsi="Arial" w:cs="Arial"/>
                <w:sz w:val="20"/>
                <w:szCs w:val="20"/>
              </w:rPr>
              <w:t>us one mop up session delivered to around 95 advisors.</w:t>
            </w:r>
          </w:p>
          <w:p w:rsidR="0011583E" w:rsidRPr="000731C6" w:rsidRDefault="0011583E" w:rsidP="0011583E">
            <w:pPr>
              <w:rPr>
                <w:rFonts w:ascii="Arial" w:hAnsi="Arial" w:cs="Arial"/>
                <w:sz w:val="20"/>
                <w:szCs w:val="20"/>
              </w:rPr>
            </w:pPr>
          </w:p>
        </w:tc>
      </w:tr>
      <w:tr w:rsidR="0011583E" w:rsidRPr="000731C6" w:rsidTr="0011583E">
        <w:tc>
          <w:tcPr>
            <w:tcW w:w="3517" w:type="dxa"/>
          </w:tcPr>
          <w:p w:rsidR="0011583E" w:rsidRDefault="0011583E">
            <w:pPr>
              <w:rPr>
                <w:rFonts w:ascii="Arial" w:hAnsi="Arial" w:cs="Arial"/>
                <w:sz w:val="20"/>
                <w:szCs w:val="20"/>
              </w:rPr>
            </w:pPr>
            <w:r>
              <w:rPr>
                <w:rFonts w:ascii="Arial" w:hAnsi="Arial" w:cs="Arial"/>
                <w:sz w:val="20"/>
                <w:szCs w:val="20"/>
              </w:rPr>
              <w:t>Training: new Stop Smoking Advisors</w:t>
            </w:r>
          </w:p>
        </w:tc>
        <w:tc>
          <w:tcPr>
            <w:tcW w:w="3708" w:type="dxa"/>
          </w:tcPr>
          <w:p w:rsidR="0011583E" w:rsidRPr="0011583E" w:rsidRDefault="0011583E" w:rsidP="0011583E">
            <w:pPr>
              <w:rPr>
                <w:rFonts w:ascii="Arial" w:hAnsi="Arial" w:cs="Arial"/>
              </w:rPr>
            </w:pPr>
            <w:r>
              <w:rPr>
                <w:rFonts w:ascii="Arial" w:hAnsi="Arial" w:cs="Arial"/>
                <w:sz w:val="20"/>
                <w:szCs w:val="20"/>
              </w:rPr>
              <w:t xml:space="preserve">TCCC to deliver </w:t>
            </w:r>
            <w:proofErr w:type="gramStart"/>
            <w:r>
              <w:rPr>
                <w:rFonts w:ascii="Arial" w:hAnsi="Arial" w:cs="Arial"/>
                <w:sz w:val="20"/>
                <w:szCs w:val="20"/>
              </w:rPr>
              <w:t>two</w:t>
            </w:r>
            <w:r w:rsidRPr="0011583E">
              <w:rPr>
                <w:rFonts w:ascii="Arial" w:hAnsi="Arial" w:cs="Arial"/>
                <w:sz w:val="20"/>
                <w:szCs w:val="20"/>
              </w:rPr>
              <w:t xml:space="preserve"> day</w:t>
            </w:r>
            <w:proofErr w:type="gramEnd"/>
            <w:r w:rsidRPr="0011583E">
              <w:rPr>
                <w:rFonts w:ascii="Arial" w:hAnsi="Arial" w:cs="Arial"/>
                <w:sz w:val="20"/>
                <w:szCs w:val="20"/>
              </w:rPr>
              <w:t xml:space="preserve"> skills </w:t>
            </w:r>
            <w:r>
              <w:rPr>
                <w:rFonts w:ascii="Arial" w:hAnsi="Arial" w:cs="Arial"/>
                <w:sz w:val="20"/>
                <w:szCs w:val="20"/>
              </w:rPr>
              <w:t>development</w:t>
            </w:r>
            <w:r w:rsidRPr="0011583E">
              <w:rPr>
                <w:rFonts w:ascii="Arial" w:hAnsi="Arial" w:cs="Arial"/>
                <w:sz w:val="20"/>
                <w:szCs w:val="20"/>
              </w:rPr>
              <w:t xml:space="preserve"> sessions for Stop Smoking Advisors </w:t>
            </w:r>
            <w:r w:rsidR="00964C74">
              <w:rPr>
                <w:rFonts w:ascii="Arial" w:hAnsi="Arial" w:cs="Arial"/>
                <w:sz w:val="20"/>
                <w:szCs w:val="20"/>
              </w:rPr>
              <w:t xml:space="preserve">not currently </w:t>
            </w:r>
            <w:r w:rsidRPr="0011583E">
              <w:rPr>
                <w:rFonts w:ascii="Arial" w:hAnsi="Arial" w:cs="Arial"/>
                <w:sz w:val="20"/>
                <w:szCs w:val="20"/>
              </w:rPr>
              <w:t>working with pregnant women in order to ensure that they are following the latest evidence-based</w:t>
            </w:r>
            <w:r w:rsidR="00E6244C">
              <w:rPr>
                <w:rFonts w:ascii="Arial" w:hAnsi="Arial" w:cs="Arial"/>
                <w:sz w:val="20"/>
                <w:szCs w:val="20"/>
              </w:rPr>
              <w:t xml:space="preserve"> information</w:t>
            </w:r>
            <w:r w:rsidRPr="0011583E">
              <w:rPr>
                <w:rFonts w:ascii="Arial" w:hAnsi="Arial" w:cs="Arial"/>
                <w:sz w:val="20"/>
                <w:szCs w:val="20"/>
              </w:rPr>
              <w:t xml:space="preserve"> in delivering on-going behavioural stop smoking support</w:t>
            </w:r>
            <w:r w:rsidRPr="0011583E">
              <w:rPr>
                <w:rFonts w:ascii="Arial" w:hAnsi="Arial" w:cs="Arial"/>
              </w:rPr>
              <w:t>.</w:t>
            </w:r>
          </w:p>
          <w:p w:rsidR="0011583E" w:rsidRDefault="0011583E" w:rsidP="0011583E">
            <w:pPr>
              <w:rPr>
                <w:rFonts w:ascii="Arial" w:hAnsi="Arial" w:cs="Arial"/>
                <w:sz w:val="20"/>
                <w:szCs w:val="20"/>
              </w:rPr>
            </w:pPr>
          </w:p>
        </w:tc>
        <w:tc>
          <w:tcPr>
            <w:tcW w:w="1781" w:type="dxa"/>
          </w:tcPr>
          <w:p w:rsidR="0011583E" w:rsidRPr="0011583E" w:rsidRDefault="0011583E">
            <w:pPr>
              <w:rPr>
                <w:rFonts w:ascii="Arial" w:hAnsi="Arial" w:cs="Arial"/>
                <w:sz w:val="20"/>
                <w:szCs w:val="20"/>
              </w:rPr>
            </w:pPr>
            <w:r>
              <w:rPr>
                <w:rFonts w:ascii="Arial" w:hAnsi="Arial" w:cs="Arial"/>
                <w:sz w:val="20"/>
                <w:szCs w:val="20"/>
              </w:rPr>
              <w:t>A minimum of four</w:t>
            </w:r>
          </w:p>
        </w:tc>
        <w:tc>
          <w:tcPr>
            <w:tcW w:w="2114" w:type="dxa"/>
          </w:tcPr>
          <w:p w:rsidR="0011583E" w:rsidRDefault="0011583E">
            <w:pPr>
              <w:rPr>
                <w:rFonts w:ascii="Arial" w:hAnsi="Arial" w:cs="Arial"/>
                <w:sz w:val="20"/>
                <w:szCs w:val="20"/>
              </w:rPr>
            </w:pPr>
            <w:r>
              <w:rPr>
                <w:rFonts w:ascii="Arial" w:hAnsi="Arial" w:cs="Arial"/>
                <w:sz w:val="20"/>
                <w:szCs w:val="20"/>
              </w:rPr>
              <w:t>None</w:t>
            </w:r>
          </w:p>
        </w:tc>
        <w:tc>
          <w:tcPr>
            <w:tcW w:w="1926" w:type="dxa"/>
          </w:tcPr>
          <w:p w:rsidR="0011583E" w:rsidRDefault="00964C74">
            <w:pPr>
              <w:rPr>
                <w:rFonts w:ascii="Arial" w:hAnsi="Arial" w:cs="Arial"/>
                <w:sz w:val="20"/>
                <w:szCs w:val="20"/>
              </w:rPr>
            </w:pPr>
            <w:r>
              <w:rPr>
                <w:rFonts w:ascii="Arial" w:hAnsi="Arial" w:cs="Arial"/>
                <w:sz w:val="20"/>
                <w:szCs w:val="20"/>
              </w:rPr>
              <w:t>None</w:t>
            </w:r>
          </w:p>
        </w:tc>
        <w:tc>
          <w:tcPr>
            <w:tcW w:w="2342" w:type="dxa"/>
          </w:tcPr>
          <w:p w:rsidR="0011583E" w:rsidRDefault="00CA1B33" w:rsidP="001E3E64">
            <w:pPr>
              <w:rPr>
                <w:rFonts w:ascii="Arial" w:hAnsi="Arial" w:cs="Arial"/>
                <w:sz w:val="20"/>
                <w:szCs w:val="20"/>
              </w:rPr>
            </w:pPr>
            <w:r>
              <w:rPr>
                <w:rFonts w:ascii="Arial" w:hAnsi="Arial" w:cs="Arial"/>
                <w:sz w:val="20"/>
                <w:szCs w:val="20"/>
              </w:rPr>
              <w:t>Four sessions delivered covering 54 stop smoking advisors</w:t>
            </w:r>
            <w:r w:rsidR="001E3E64">
              <w:rPr>
                <w:rFonts w:ascii="Arial" w:hAnsi="Arial" w:cs="Arial"/>
                <w:sz w:val="20"/>
                <w:szCs w:val="20"/>
              </w:rPr>
              <w:t xml:space="preserve"> working in a variety of roles</w:t>
            </w:r>
            <w:r>
              <w:rPr>
                <w:rFonts w:ascii="Arial" w:hAnsi="Arial" w:cs="Arial"/>
                <w:sz w:val="20"/>
                <w:szCs w:val="20"/>
              </w:rPr>
              <w:t>.</w:t>
            </w:r>
            <w:r w:rsidR="00964C74">
              <w:rPr>
                <w:rFonts w:ascii="Arial" w:hAnsi="Arial" w:cs="Arial"/>
                <w:sz w:val="20"/>
                <w:szCs w:val="20"/>
              </w:rPr>
              <w:t xml:space="preserve"> Additional sessions (</w:t>
            </w:r>
            <w:r w:rsidR="00B24398">
              <w:rPr>
                <w:rFonts w:ascii="Arial" w:hAnsi="Arial" w:cs="Arial"/>
                <w:sz w:val="20"/>
                <w:szCs w:val="20"/>
              </w:rPr>
              <w:t>n=3</w:t>
            </w:r>
            <w:r w:rsidR="00964C74">
              <w:rPr>
                <w:rFonts w:ascii="Arial" w:hAnsi="Arial" w:cs="Arial"/>
                <w:sz w:val="20"/>
                <w:szCs w:val="20"/>
              </w:rPr>
              <w:t xml:space="preserve">) designed for pharmacists giving smoking cessation </w:t>
            </w:r>
            <w:r w:rsidR="00964C74">
              <w:rPr>
                <w:rFonts w:ascii="Arial" w:hAnsi="Arial" w:cs="Arial"/>
                <w:sz w:val="20"/>
                <w:szCs w:val="20"/>
              </w:rPr>
              <w:lastRenderedPageBreak/>
              <w:t xml:space="preserve">advice were delivered in two areas.  </w:t>
            </w:r>
          </w:p>
        </w:tc>
      </w:tr>
      <w:tr w:rsidR="0011583E" w:rsidRPr="000731C6" w:rsidTr="0011583E">
        <w:tc>
          <w:tcPr>
            <w:tcW w:w="3517" w:type="dxa"/>
          </w:tcPr>
          <w:p w:rsidR="0011583E" w:rsidRDefault="0011583E">
            <w:pPr>
              <w:rPr>
                <w:rFonts w:ascii="Arial" w:hAnsi="Arial" w:cs="Arial"/>
                <w:sz w:val="20"/>
                <w:szCs w:val="20"/>
              </w:rPr>
            </w:pPr>
            <w:r>
              <w:rPr>
                <w:rFonts w:ascii="Arial" w:hAnsi="Arial" w:cs="Arial"/>
                <w:sz w:val="20"/>
                <w:szCs w:val="20"/>
              </w:rPr>
              <w:lastRenderedPageBreak/>
              <w:t xml:space="preserve">Training: Stop Smoking Service administrative support staff </w:t>
            </w:r>
          </w:p>
        </w:tc>
        <w:tc>
          <w:tcPr>
            <w:tcW w:w="3708" w:type="dxa"/>
          </w:tcPr>
          <w:p w:rsidR="0011583E" w:rsidRPr="0011583E" w:rsidRDefault="0011583E" w:rsidP="0011583E">
            <w:pPr>
              <w:rPr>
                <w:rFonts w:ascii="Arial" w:hAnsi="Arial" w:cs="Arial"/>
              </w:rPr>
            </w:pPr>
            <w:r>
              <w:rPr>
                <w:rFonts w:ascii="Arial" w:hAnsi="Arial" w:cs="Arial"/>
                <w:sz w:val="20"/>
                <w:szCs w:val="20"/>
              </w:rPr>
              <w:t>TCCC to deliver</w:t>
            </w:r>
            <w:r w:rsidRPr="0011583E">
              <w:rPr>
                <w:rFonts w:ascii="Arial" w:hAnsi="Arial" w:cs="Arial"/>
                <w:sz w:val="20"/>
                <w:szCs w:val="20"/>
              </w:rPr>
              <w:t xml:space="preserve"> one day skills sessions for SSS administrative support staff (or any staff involved in lead management locally) on call-handling and customer relationship management techniques and systems. These will specifically focus on improving engagement with pregnant smokers who have been referred into NHS SSS and converting a higher proportion of these leads into appointments made and kept</w:t>
            </w:r>
            <w:r w:rsidRPr="0011583E">
              <w:rPr>
                <w:rFonts w:ascii="Arial" w:hAnsi="Arial" w:cs="Arial"/>
              </w:rPr>
              <w:t>.</w:t>
            </w:r>
          </w:p>
          <w:p w:rsidR="0011583E" w:rsidRDefault="0011583E" w:rsidP="0011583E">
            <w:pPr>
              <w:rPr>
                <w:rFonts w:ascii="Arial" w:hAnsi="Arial" w:cs="Arial"/>
                <w:sz w:val="20"/>
                <w:szCs w:val="20"/>
              </w:rPr>
            </w:pPr>
          </w:p>
        </w:tc>
        <w:tc>
          <w:tcPr>
            <w:tcW w:w="1781" w:type="dxa"/>
          </w:tcPr>
          <w:p w:rsidR="0011583E" w:rsidRDefault="0011583E">
            <w:pPr>
              <w:rPr>
                <w:rFonts w:ascii="Arial" w:hAnsi="Arial" w:cs="Arial"/>
                <w:sz w:val="20"/>
                <w:szCs w:val="20"/>
              </w:rPr>
            </w:pPr>
            <w:r w:rsidRPr="0011583E">
              <w:rPr>
                <w:rFonts w:ascii="Arial" w:hAnsi="Arial" w:cs="Arial"/>
                <w:sz w:val="20"/>
                <w:szCs w:val="20"/>
              </w:rPr>
              <w:t>A minimum of four</w:t>
            </w:r>
          </w:p>
        </w:tc>
        <w:tc>
          <w:tcPr>
            <w:tcW w:w="2114" w:type="dxa"/>
          </w:tcPr>
          <w:p w:rsidR="0011583E" w:rsidRDefault="00964C74">
            <w:pPr>
              <w:rPr>
                <w:rFonts w:ascii="Arial" w:hAnsi="Arial" w:cs="Arial"/>
                <w:sz w:val="20"/>
                <w:szCs w:val="20"/>
              </w:rPr>
            </w:pPr>
            <w:r>
              <w:rPr>
                <w:rFonts w:ascii="Arial" w:hAnsi="Arial" w:cs="Arial"/>
                <w:sz w:val="20"/>
                <w:szCs w:val="20"/>
              </w:rPr>
              <w:t>None</w:t>
            </w:r>
          </w:p>
        </w:tc>
        <w:tc>
          <w:tcPr>
            <w:tcW w:w="1926" w:type="dxa"/>
          </w:tcPr>
          <w:p w:rsidR="0011583E" w:rsidRDefault="00964C74" w:rsidP="001E3E64">
            <w:pPr>
              <w:rPr>
                <w:rFonts w:ascii="Arial" w:hAnsi="Arial" w:cs="Arial"/>
                <w:sz w:val="20"/>
                <w:szCs w:val="20"/>
              </w:rPr>
            </w:pPr>
            <w:r>
              <w:rPr>
                <w:rFonts w:ascii="Arial" w:hAnsi="Arial" w:cs="Arial"/>
                <w:sz w:val="20"/>
                <w:szCs w:val="20"/>
              </w:rPr>
              <w:t xml:space="preserve">One session only delivered, as it was agreed it was more efficient to bring all </w:t>
            </w:r>
            <w:r w:rsidR="00B24398">
              <w:rPr>
                <w:rFonts w:ascii="Arial" w:hAnsi="Arial" w:cs="Arial"/>
                <w:sz w:val="20"/>
                <w:szCs w:val="20"/>
              </w:rPr>
              <w:t xml:space="preserve">relevant </w:t>
            </w:r>
            <w:r>
              <w:rPr>
                <w:rFonts w:ascii="Arial" w:hAnsi="Arial" w:cs="Arial"/>
                <w:sz w:val="20"/>
                <w:szCs w:val="20"/>
              </w:rPr>
              <w:t xml:space="preserve">staff together </w:t>
            </w:r>
          </w:p>
        </w:tc>
        <w:tc>
          <w:tcPr>
            <w:tcW w:w="2342" w:type="dxa"/>
          </w:tcPr>
          <w:p w:rsidR="0011583E" w:rsidRDefault="00964C74" w:rsidP="00964C74">
            <w:pPr>
              <w:rPr>
                <w:rFonts w:ascii="Arial" w:hAnsi="Arial" w:cs="Arial"/>
                <w:sz w:val="20"/>
                <w:szCs w:val="20"/>
              </w:rPr>
            </w:pPr>
            <w:r>
              <w:rPr>
                <w:rFonts w:ascii="Arial" w:hAnsi="Arial" w:cs="Arial"/>
                <w:sz w:val="20"/>
                <w:szCs w:val="20"/>
              </w:rPr>
              <w:t>Content delivered as planned to 31 staff.</w:t>
            </w:r>
          </w:p>
        </w:tc>
      </w:tr>
    </w:tbl>
    <w:p w:rsidR="00304642" w:rsidRDefault="00304642">
      <w:pPr>
        <w:rPr>
          <w:rFonts w:ascii="Times New Roman" w:hAnsi="Times New Roman" w:cs="Times New Roman"/>
          <w:sz w:val="24"/>
          <w:szCs w:val="24"/>
        </w:rPr>
      </w:pPr>
    </w:p>
    <w:p w:rsidR="005C0A72" w:rsidRDefault="005C0A72" w:rsidP="00562C21">
      <w:pPr>
        <w:rPr>
          <w:rFonts w:ascii="Times New Roman" w:hAnsi="Times New Roman" w:cs="Times New Roman"/>
          <w:sz w:val="24"/>
          <w:szCs w:val="24"/>
        </w:rPr>
      </w:pPr>
    </w:p>
    <w:p w:rsidR="005C0A72" w:rsidRDefault="005C0A72">
      <w:pPr>
        <w:rPr>
          <w:rFonts w:ascii="Times New Roman" w:hAnsi="Times New Roman" w:cs="Times New Roman"/>
          <w:b/>
          <w:sz w:val="24"/>
          <w:szCs w:val="24"/>
        </w:rPr>
      </w:pPr>
      <w:r>
        <w:rPr>
          <w:rFonts w:ascii="Times New Roman" w:hAnsi="Times New Roman" w:cs="Times New Roman"/>
          <w:b/>
          <w:sz w:val="24"/>
          <w:szCs w:val="24"/>
        </w:rPr>
        <w:br w:type="page"/>
      </w:r>
    </w:p>
    <w:p w:rsidR="00562C21" w:rsidRDefault="0010457A" w:rsidP="00562C21">
      <w:pP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562C21">
        <w:rPr>
          <w:rFonts w:ascii="Times New Roman" w:hAnsi="Times New Roman" w:cs="Times New Roman"/>
          <w:b/>
          <w:sz w:val="24"/>
          <w:szCs w:val="24"/>
        </w:rPr>
        <w:t xml:space="preserve">Behaviour change techniques identified in the </w:t>
      </w:r>
      <w:r w:rsidR="00E6244C">
        <w:rPr>
          <w:rFonts w:ascii="Times New Roman" w:hAnsi="Times New Roman" w:cs="Times New Roman"/>
          <w:b/>
          <w:sz w:val="24"/>
          <w:szCs w:val="24"/>
        </w:rPr>
        <w:t>evaluated</w:t>
      </w:r>
      <w:r w:rsidR="00562C21" w:rsidRPr="00304642">
        <w:rPr>
          <w:rFonts w:ascii="Times New Roman" w:hAnsi="Times New Roman" w:cs="Times New Roman"/>
          <w:b/>
          <w:sz w:val="24"/>
          <w:szCs w:val="24"/>
        </w:rPr>
        <w:t xml:space="preserve"> intervention</w:t>
      </w:r>
    </w:p>
    <w:p w:rsidR="005C0A72" w:rsidRDefault="00E6244C" w:rsidP="00562C21">
      <w:pPr>
        <w:rPr>
          <w:rFonts w:ascii="Times New Roman" w:hAnsi="Times New Roman" w:cs="Times New Roman"/>
          <w:b/>
          <w:sz w:val="24"/>
          <w:szCs w:val="24"/>
        </w:rPr>
      </w:pPr>
      <w:r>
        <w:rPr>
          <w:rFonts w:ascii="Times New Roman" w:hAnsi="Times New Roman" w:cs="Times New Roman"/>
          <w:b/>
          <w:sz w:val="24"/>
          <w:szCs w:val="24"/>
        </w:rPr>
        <w:t>Table 1.2</w:t>
      </w:r>
      <w:r w:rsidR="005C0A72">
        <w:rPr>
          <w:rFonts w:ascii="Times New Roman" w:hAnsi="Times New Roman" w:cs="Times New Roman"/>
          <w:b/>
          <w:sz w:val="24"/>
          <w:szCs w:val="24"/>
        </w:rPr>
        <w:t>. Behaviour change techniques and expected mechanism of action</w:t>
      </w:r>
    </w:p>
    <w:tbl>
      <w:tblPr>
        <w:tblStyle w:val="TableGrid"/>
        <w:tblW w:w="0" w:type="auto"/>
        <w:tblLook w:val="04A0" w:firstRow="1" w:lastRow="0" w:firstColumn="1" w:lastColumn="0" w:noHBand="0" w:noVBand="1"/>
      </w:tblPr>
      <w:tblGrid>
        <w:gridCol w:w="5524"/>
        <w:gridCol w:w="5103"/>
        <w:gridCol w:w="4677"/>
      </w:tblGrid>
      <w:tr w:rsidR="00562C21" w:rsidRPr="00923A4F" w:rsidTr="005C0A72">
        <w:tc>
          <w:tcPr>
            <w:tcW w:w="5524" w:type="dxa"/>
          </w:tcPr>
          <w:p w:rsidR="00562C21" w:rsidRPr="005C0A72" w:rsidRDefault="00DD0E9E" w:rsidP="00753DAB">
            <w:pPr>
              <w:rPr>
                <w:rFonts w:ascii="Arial" w:hAnsi="Arial" w:cs="Arial"/>
                <w:b/>
                <w:sz w:val="20"/>
                <w:szCs w:val="20"/>
              </w:rPr>
            </w:pPr>
            <w:r w:rsidRPr="005C0A72">
              <w:rPr>
                <w:rFonts w:ascii="Arial" w:hAnsi="Arial" w:cs="Arial"/>
                <w:b/>
                <w:sz w:val="20"/>
                <w:szCs w:val="20"/>
              </w:rPr>
              <w:t>P</w:t>
            </w:r>
            <w:r w:rsidR="00562C21" w:rsidRPr="005C0A72">
              <w:rPr>
                <w:rFonts w:ascii="Arial" w:hAnsi="Arial" w:cs="Arial"/>
                <w:b/>
                <w:sz w:val="20"/>
                <w:szCs w:val="20"/>
              </w:rPr>
              <w:t>rocedure</w:t>
            </w:r>
            <w:r w:rsidRPr="005C0A72">
              <w:rPr>
                <w:rFonts w:ascii="Arial" w:hAnsi="Arial" w:cs="Arial"/>
                <w:b/>
                <w:sz w:val="20"/>
                <w:szCs w:val="20"/>
              </w:rPr>
              <w:t>/materials and resources</w:t>
            </w:r>
          </w:p>
        </w:tc>
        <w:tc>
          <w:tcPr>
            <w:tcW w:w="5103" w:type="dxa"/>
          </w:tcPr>
          <w:p w:rsidR="00562C21" w:rsidRPr="005C0A72" w:rsidRDefault="00562C21" w:rsidP="00562C21">
            <w:pPr>
              <w:rPr>
                <w:rFonts w:ascii="Arial" w:hAnsi="Arial" w:cs="Arial"/>
                <w:b/>
                <w:sz w:val="20"/>
                <w:szCs w:val="20"/>
              </w:rPr>
            </w:pPr>
            <w:r w:rsidRPr="005C0A72">
              <w:rPr>
                <w:rFonts w:ascii="Arial" w:hAnsi="Arial" w:cs="Arial"/>
                <w:b/>
                <w:sz w:val="20"/>
                <w:szCs w:val="20"/>
              </w:rPr>
              <w:t>Behaviour Change Technique (s)</w:t>
            </w:r>
          </w:p>
          <w:p w:rsidR="00562C21" w:rsidRPr="005C0A72" w:rsidRDefault="00562C21" w:rsidP="00562C21">
            <w:pPr>
              <w:rPr>
                <w:rFonts w:ascii="Arial" w:hAnsi="Arial" w:cs="Arial"/>
                <w:sz w:val="20"/>
                <w:szCs w:val="20"/>
              </w:rPr>
            </w:pPr>
            <w:r w:rsidRPr="005C0A72">
              <w:rPr>
                <w:rFonts w:ascii="Arial" w:hAnsi="Arial" w:cs="Arial"/>
                <w:sz w:val="20"/>
                <w:szCs w:val="20"/>
              </w:rPr>
              <w:t xml:space="preserve">Adapted from BCT V1 </w:t>
            </w:r>
            <w:r w:rsidR="001045C9" w:rsidRPr="005C0A72">
              <w:rPr>
                <w:rFonts w:ascii="Arial" w:hAnsi="Arial" w:cs="Arial"/>
                <w:sz w:val="20"/>
                <w:szCs w:val="20"/>
              </w:rPr>
              <w:t xml:space="preserve">and the Taxonomy for individual behavioural support for smoking cessation </w:t>
            </w:r>
            <w:r w:rsidRPr="005C0A72">
              <w:rPr>
                <w:rFonts w:ascii="Arial" w:hAnsi="Arial" w:cs="Arial"/>
                <w:sz w:val="20"/>
                <w:szCs w:val="20"/>
              </w:rPr>
              <w:t>(</w:t>
            </w:r>
            <w:proofErr w:type="spellStart"/>
            <w:r w:rsidRPr="005C0A72">
              <w:rPr>
                <w:rFonts w:ascii="Arial" w:hAnsi="Arial" w:cs="Arial"/>
                <w:sz w:val="20"/>
                <w:szCs w:val="20"/>
              </w:rPr>
              <w:t>Michie</w:t>
            </w:r>
            <w:proofErr w:type="spellEnd"/>
            <w:r w:rsidRPr="005C0A72">
              <w:rPr>
                <w:rFonts w:ascii="Arial" w:hAnsi="Arial" w:cs="Arial"/>
                <w:sz w:val="20"/>
                <w:szCs w:val="20"/>
              </w:rPr>
              <w:t xml:space="preserve"> et al 2013</w:t>
            </w:r>
            <w:r w:rsidR="001045C9" w:rsidRPr="005C0A72">
              <w:rPr>
                <w:rFonts w:ascii="Arial" w:hAnsi="Arial" w:cs="Arial"/>
                <w:sz w:val="20"/>
                <w:szCs w:val="20"/>
              </w:rPr>
              <w:t xml:space="preserve"> and </w:t>
            </w:r>
            <w:proofErr w:type="spellStart"/>
            <w:r w:rsidR="001045C9" w:rsidRPr="005C0A72">
              <w:rPr>
                <w:rFonts w:ascii="Arial" w:hAnsi="Arial" w:cs="Arial"/>
                <w:sz w:val="20"/>
                <w:szCs w:val="20"/>
              </w:rPr>
              <w:t>Michie</w:t>
            </w:r>
            <w:proofErr w:type="spellEnd"/>
            <w:r w:rsidR="001045C9" w:rsidRPr="005C0A72">
              <w:rPr>
                <w:rFonts w:ascii="Arial" w:hAnsi="Arial" w:cs="Arial"/>
                <w:sz w:val="20"/>
                <w:szCs w:val="20"/>
              </w:rPr>
              <w:t xml:space="preserve">, </w:t>
            </w:r>
            <w:proofErr w:type="spellStart"/>
            <w:r w:rsidR="001045C9" w:rsidRPr="005C0A72">
              <w:rPr>
                <w:rFonts w:ascii="Arial" w:hAnsi="Arial" w:cs="Arial"/>
                <w:sz w:val="20"/>
                <w:szCs w:val="20"/>
              </w:rPr>
              <w:t>Hyder</w:t>
            </w:r>
            <w:proofErr w:type="spellEnd"/>
            <w:r w:rsidR="001045C9" w:rsidRPr="005C0A72">
              <w:rPr>
                <w:rFonts w:ascii="Arial" w:hAnsi="Arial" w:cs="Arial"/>
                <w:sz w:val="20"/>
                <w:szCs w:val="20"/>
              </w:rPr>
              <w:t xml:space="preserve">, </w:t>
            </w:r>
            <w:proofErr w:type="spellStart"/>
            <w:r w:rsidR="001045C9" w:rsidRPr="005C0A72">
              <w:rPr>
                <w:rFonts w:ascii="Arial" w:hAnsi="Arial" w:cs="Arial"/>
                <w:sz w:val="20"/>
                <w:szCs w:val="20"/>
              </w:rPr>
              <w:t>Walia</w:t>
            </w:r>
            <w:proofErr w:type="spellEnd"/>
            <w:r w:rsidR="001045C9" w:rsidRPr="005C0A72">
              <w:rPr>
                <w:rFonts w:ascii="Arial" w:hAnsi="Arial" w:cs="Arial"/>
                <w:sz w:val="20"/>
                <w:szCs w:val="20"/>
              </w:rPr>
              <w:t xml:space="preserve"> &amp; West, 2011</w:t>
            </w:r>
            <w:r w:rsidRPr="005C0A72">
              <w:rPr>
                <w:rFonts w:ascii="Arial" w:hAnsi="Arial" w:cs="Arial"/>
                <w:sz w:val="20"/>
                <w:szCs w:val="20"/>
              </w:rPr>
              <w:t>)</w:t>
            </w:r>
          </w:p>
        </w:tc>
        <w:tc>
          <w:tcPr>
            <w:tcW w:w="4677" w:type="dxa"/>
          </w:tcPr>
          <w:p w:rsidR="00562C21" w:rsidRPr="005C0A72" w:rsidRDefault="00562C21" w:rsidP="001045C9">
            <w:pPr>
              <w:rPr>
                <w:rFonts w:ascii="Arial" w:hAnsi="Arial" w:cs="Arial"/>
                <w:b/>
                <w:sz w:val="20"/>
                <w:szCs w:val="20"/>
              </w:rPr>
            </w:pPr>
            <w:r w:rsidRPr="005C0A72">
              <w:rPr>
                <w:rFonts w:ascii="Arial" w:hAnsi="Arial" w:cs="Arial"/>
                <w:b/>
                <w:sz w:val="20"/>
                <w:szCs w:val="20"/>
              </w:rPr>
              <w:t>Expected Mechanism of Action</w:t>
            </w:r>
            <w:r w:rsidR="0010457A" w:rsidRPr="005C0A72">
              <w:rPr>
                <w:rFonts w:ascii="Arial" w:hAnsi="Arial" w:cs="Arial"/>
                <w:b/>
                <w:sz w:val="20"/>
                <w:szCs w:val="20"/>
              </w:rPr>
              <w:t xml:space="preserve"> </w:t>
            </w:r>
            <w:r w:rsidR="0010457A" w:rsidRPr="005C0A72">
              <w:rPr>
                <w:rFonts w:ascii="Arial" w:hAnsi="Arial" w:cs="Arial"/>
                <w:sz w:val="20"/>
                <w:szCs w:val="20"/>
              </w:rPr>
              <w:t>(ba</w:t>
            </w:r>
            <w:r w:rsidR="00B70AC2" w:rsidRPr="005C0A72">
              <w:rPr>
                <w:rFonts w:ascii="Arial" w:hAnsi="Arial" w:cs="Arial"/>
                <w:sz w:val="20"/>
                <w:szCs w:val="20"/>
              </w:rPr>
              <w:t>sed on the T</w:t>
            </w:r>
            <w:r w:rsidR="00E6244C">
              <w:rPr>
                <w:rFonts w:ascii="Arial" w:hAnsi="Arial" w:cs="Arial"/>
                <w:sz w:val="20"/>
                <w:szCs w:val="20"/>
              </w:rPr>
              <w:t xml:space="preserve">heoretical </w:t>
            </w:r>
            <w:r w:rsidR="00B70AC2" w:rsidRPr="005C0A72">
              <w:rPr>
                <w:rFonts w:ascii="Arial" w:hAnsi="Arial" w:cs="Arial"/>
                <w:sz w:val="20"/>
                <w:szCs w:val="20"/>
              </w:rPr>
              <w:t>D</w:t>
            </w:r>
            <w:r w:rsidR="00E6244C">
              <w:rPr>
                <w:rFonts w:ascii="Arial" w:hAnsi="Arial" w:cs="Arial"/>
                <w:sz w:val="20"/>
                <w:szCs w:val="20"/>
              </w:rPr>
              <w:t xml:space="preserve">omains </w:t>
            </w:r>
            <w:r w:rsidR="00B70AC2" w:rsidRPr="005C0A72">
              <w:rPr>
                <w:rFonts w:ascii="Arial" w:hAnsi="Arial" w:cs="Arial"/>
                <w:sz w:val="20"/>
                <w:szCs w:val="20"/>
              </w:rPr>
              <w:t>F</w:t>
            </w:r>
            <w:r w:rsidR="00E6244C">
              <w:rPr>
                <w:rFonts w:ascii="Arial" w:hAnsi="Arial" w:cs="Arial"/>
                <w:sz w:val="20"/>
                <w:szCs w:val="20"/>
              </w:rPr>
              <w:t>ramework (TDF)</w:t>
            </w:r>
            <w:r w:rsidR="00B70AC2" w:rsidRPr="005C0A72">
              <w:rPr>
                <w:rFonts w:ascii="Arial" w:hAnsi="Arial" w:cs="Arial"/>
                <w:sz w:val="20"/>
                <w:szCs w:val="20"/>
              </w:rPr>
              <w:t>, Cane et al, 2012</w:t>
            </w:r>
            <w:r w:rsidR="0010457A" w:rsidRPr="005C0A72">
              <w:rPr>
                <w:rFonts w:ascii="Arial" w:hAnsi="Arial" w:cs="Arial"/>
                <w:sz w:val="20"/>
                <w:szCs w:val="20"/>
              </w:rPr>
              <w:t>)</w:t>
            </w:r>
          </w:p>
        </w:tc>
      </w:tr>
      <w:tr w:rsidR="00A60741" w:rsidRPr="005C0A72" w:rsidTr="005C0A72">
        <w:trPr>
          <w:trHeight w:val="420"/>
        </w:trPr>
        <w:tc>
          <w:tcPr>
            <w:tcW w:w="15304" w:type="dxa"/>
            <w:gridSpan w:val="3"/>
          </w:tcPr>
          <w:p w:rsidR="00A60741" w:rsidRPr="005C0A72" w:rsidRDefault="00DD0E9E" w:rsidP="00DD0E9E">
            <w:pPr>
              <w:rPr>
                <w:rFonts w:ascii="Arial" w:hAnsi="Arial" w:cs="Arial"/>
                <w:b/>
                <w:sz w:val="20"/>
                <w:szCs w:val="20"/>
              </w:rPr>
            </w:pPr>
            <w:r w:rsidRPr="005C0A72">
              <w:rPr>
                <w:rFonts w:ascii="Arial" w:hAnsi="Arial" w:cs="Arial"/>
                <w:b/>
                <w:sz w:val="20"/>
                <w:szCs w:val="20"/>
              </w:rPr>
              <w:t>Overall description of training session for m</w:t>
            </w:r>
            <w:r w:rsidR="00A60741" w:rsidRPr="005C0A72">
              <w:rPr>
                <w:rFonts w:ascii="Arial" w:hAnsi="Arial" w:cs="Arial"/>
                <w:b/>
                <w:sz w:val="20"/>
                <w:szCs w:val="20"/>
              </w:rPr>
              <w:t xml:space="preserve">idwives </w:t>
            </w:r>
          </w:p>
        </w:tc>
      </w:tr>
      <w:tr w:rsidR="00A60741" w:rsidTr="005C0A72">
        <w:tc>
          <w:tcPr>
            <w:tcW w:w="5524" w:type="dxa"/>
          </w:tcPr>
          <w:p w:rsidR="00A60741" w:rsidRPr="005C0A72" w:rsidRDefault="00A60741" w:rsidP="00753DAB">
            <w:pPr>
              <w:rPr>
                <w:rFonts w:ascii="Arial" w:hAnsi="Arial" w:cs="Arial"/>
                <w:sz w:val="20"/>
                <w:szCs w:val="20"/>
              </w:rPr>
            </w:pPr>
            <w:r w:rsidRPr="005C0A72">
              <w:rPr>
                <w:rFonts w:ascii="Arial" w:hAnsi="Arial" w:cs="Arial"/>
                <w:sz w:val="20"/>
                <w:szCs w:val="20"/>
              </w:rPr>
              <w:t xml:space="preserve">Training: </w:t>
            </w:r>
            <w:proofErr w:type="gramStart"/>
            <w:r w:rsidRPr="005C0A72">
              <w:rPr>
                <w:rFonts w:ascii="Arial" w:hAnsi="Arial" w:cs="Arial"/>
                <w:sz w:val="20"/>
                <w:szCs w:val="20"/>
              </w:rPr>
              <w:t>two hour</w:t>
            </w:r>
            <w:proofErr w:type="gramEnd"/>
            <w:r w:rsidRPr="005C0A72">
              <w:rPr>
                <w:rFonts w:ascii="Arial" w:hAnsi="Arial" w:cs="Arial"/>
                <w:sz w:val="20"/>
                <w:szCs w:val="20"/>
              </w:rPr>
              <w:t xml:space="preserve"> midwife training sessions (see figure 2)</w:t>
            </w:r>
          </w:p>
          <w:p w:rsidR="00A60741" w:rsidRPr="005C0A72" w:rsidRDefault="00300419" w:rsidP="00753DAB">
            <w:pPr>
              <w:rPr>
                <w:rFonts w:ascii="Arial" w:hAnsi="Arial" w:cs="Arial"/>
                <w:sz w:val="20"/>
                <w:szCs w:val="20"/>
              </w:rPr>
            </w:pPr>
            <w:r w:rsidRPr="005C0A72">
              <w:rPr>
                <w:rFonts w:ascii="Arial" w:hAnsi="Arial" w:cs="Arial"/>
                <w:sz w:val="20"/>
                <w:szCs w:val="20"/>
              </w:rPr>
              <w:t>Trai</w:t>
            </w:r>
            <w:r w:rsidR="00A60741" w:rsidRPr="005C0A72">
              <w:rPr>
                <w:rFonts w:ascii="Arial" w:hAnsi="Arial" w:cs="Arial"/>
                <w:sz w:val="20"/>
                <w:szCs w:val="20"/>
              </w:rPr>
              <w:t xml:space="preserve">ning on: </w:t>
            </w:r>
          </w:p>
          <w:p w:rsidR="00A60741" w:rsidRPr="005C0A72" w:rsidRDefault="00A60741" w:rsidP="0010457A">
            <w:pPr>
              <w:rPr>
                <w:rFonts w:ascii="Arial" w:hAnsi="Arial" w:cs="Arial"/>
                <w:sz w:val="20"/>
                <w:szCs w:val="20"/>
              </w:rPr>
            </w:pPr>
            <w:r w:rsidRPr="005C0A72">
              <w:rPr>
                <w:rFonts w:ascii="Arial" w:hAnsi="Arial" w:cs="Arial"/>
                <w:sz w:val="20"/>
                <w:szCs w:val="20"/>
              </w:rPr>
              <w:t xml:space="preserve">routinely biochemically establishing smoking status by means of a carbon monoxide (CO) test, and automatically referring into NHS Stop Smoking Services where maternal smoking, or exposure to CO, is indicated. Sessions will also cover resources to be used, referral pathways into NHS SSS, and follow-up at subsequent appointments. </w:t>
            </w:r>
          </w:p>
        </w:tc>
        <w:tc>
          <w:tcPr>
            <w:tcW w:w="5103" w:type="dxa"/>
          </w:tcPr>
          <w:p w:rsidR="00A60741" w:rsidRPr="005C0A72" w:rsidRDefault="00A60741" w:rsidP="00753DAB">
            <w:pPr>
              <w:rPr>
                <w:rFonts w:ascii="Arial" w:hAnsi="Arial" w:cs="Arial"/>
                <w:sz w:val="20"/>
                <w:szCs w:val="20"/>
              </w:rPr>
            </w:pPr>
            <w:r w:rsidRPr="005C0A72">
              <w:rPr>
                <w:rFonts w:ascii="Arial" w:hAnsi="Arial" w:cs="Arial"/>
                <w:sz w:val="20"/>
                <w:szCs w:val="20"/>
              </w:rPr>
              <w:t>Instruction on how to perform the behaviour</w:t>
            </w:r>
          </w:p>
          <w:p w:rsidR="00A60741" w:rsidRPr="005C0A72" w:rsidRDefault="00A60741" w:rsidP="00753DAB">
            <w:pPr>
              <w:rPr>
                <w:rFonts w:ascii="Arial" w:hAnsi="Arial" w:cs="Arial"/>
                <w:sz w:val="20"/>
                <w:szCs w:val="20"/>
              </w:rPr>
            </w:pPr>
            <w:r w:rsidRPr="005C0A72">
              <w:rPr>
                <w:rFonts w:ascii="Arial" w:hAnsi="Arial" w:cs="Arial"/>
                <w:sz w:val="20"/>
                <w:szCs w:val="20"/>
              </w:rPr>
              <w:t xml:space="preserve">Modelling </w:t>
            </w:r>
          </w:p>
          <w:p w:rsidR="0010457A" w:rsidRPr="005C0A72" w:rsidRDefault="0010457A" w:rsidP="00753DAB">
            <w:pPr>
              <w:rPr>
                <w:rFonts w:ascii="Arial" w:hAnsi="Arial" w:cs="Arial"/>
                <w:sz w:val="20"/>
                <w:szCs w:val="20"/>
              </w:rPr>
            </w:pPr>
            <w:r w:rsidRPr="005C0A72">
              <w:rPr>
                <w:rFonts w:ascii="Arial" w:hAnsi="Arial" w:cs="Arial"/>
                <w:sz w:val="20"/>
                <w:szCs w:val="20"/>
              </w:rPr>
              <w:t>Action Planning</w:t>
            </w:r>
          </w:p>
          <w:p w:rsidR="001045C9" w:rsidRPr="005C0A72" w:rsidRDefault="001045C9" w:rsidP="00753DAB">
            <w:pPr>
              <w:rPr>
                <w:rFonts w:ascii="Arial" w:hAnsi="Arial" w:cs="Arial"/>
                <w:sz w:val="20"/>
                <w:szCs w:val="20"/>
              </w:rPr>
            </w:pPr>
            <w:r w:rsidRPr="005C0A72">
              <w:rPr>
                <w:rFonts w:ascii="Arial" w:hAnsi="Arial" w:cs="Arial"/>
                <w:sz w:val="20"/>
                <w:szCs w:val="20"/>
              </w:rPr>
              <w:t>Restructuring the physical environment</w:t>
            </w:r>
          </w:p>
          <w:p w:rsidR="00A60741" w:rsidRPr="005C0A72" w:rsidRDefault="00A60741" w:rsidP="00753DAB">
            <w:pPr>
              <w:rPr>
                <w:rFonts w:ascii="Arial" w:hAnsi="Arial" w:cs="Arial"/>
                <w:sz w:val="20"/>
                <w:szCs w:val="20"/>
              </w:rPr>
            </w:pPr>
          </w:p>
        </w:tc>
        <w:tc>
          <w:tcPr>
            <w:tcW w:w="4677" w:type="dxa"/>
          </w:tcPr>
          <w:p w:rsidR="00A60741" w:rsidRPr="005C0A72" w:rsidRDefault="0010457A" w:rsidP="00753DAB">
            <w:pPr>
              <w:rPr>
                <w:rFonts w:ascii="Arial" w:hAnsi="Arial" w:cs="Arial"/>
                <w:sz w:val="20"/>
                <w:szCs w:val="20"/>
              </w:rPr>
            </w:pPr>
            <w:r w:rsidRPr="005C0A72">
              <w:rPr>
                <w:rFonts w:ascii="Arial" w:hAnsi="Arial" w:cs="Arial"/>
                <w:sz w:val="20"/>
                <w:szCs w:val="20"/>
              </w:rPr>
              <w:t xml:space="preserve">Knowledge </w:t>
            </w:r>
          </w:p>
          <w:p w:rsidR="0010457A" w:rsidRPr="005C0A72" w:rsidRDefault="0010457A" w:rsidP="0010457A">
            <w:pPr>
              <w:rPr>
                <w:rFonts w:ascii="Arial" w:hAnsi="Arial" w:cs="Arial"/>
                <w:sz w:val="20"/>
                <w:szCs w:val="20"/>
              </w:rPr>
            </w:pPr>
            <w:r w:rsidRPr="005C0A72">
              <w:rPr>
                <w:rFonts w:ascii="Arial" w:hAnsi="Arial" w:cs="Arial"/>
                <w:sz w:val="20"/>
                <w:szCs w:val="20"/>
              </w:rPr>
              <w:t xml:space="preserve">Skills </w:t>
            </w:r>
          </w:p>
          <w:p w:rsidR="0010457A" w:rsidRPr="005C0A72" w:rsidRDefault="0010457A" w:rsidP="0010457A">
            <w:pPr>
              <w:rPr>
                <w:rFonts w:ascii="Arial" w:hAnsi="Arial" w:cs="Arial"/>
                <w:sz w:val="20"/>
                <w:szCs w:val="20"/>
              </w:rPr>
            </w:pPr>
            <w:r w:rsidRPr="005C0A72">
              <w:rPr>
                <w:rFonts w:ascii="Arial" w:hAnsi="Arial" w:cs="Arial"/>
                <w:sz w:val="20"/>
                <w:szCs w:val="20"/>
              </w:rPr>
              <w:t>Motivation/intentions</w:t>
            </w:r>
          </w:p>
          <w:p w:rsidR="0010457A" w:rsidRPr="005C0A72" w:rsidRDefault="0010457A" w:rsidP="0010457A">
            <w:pPr>
              <w:rPr>
                <w:rFonts w:ascii="Arial" w:hAnsi="Arial" w:cs="Arial"/>
                <w:sz w:val="20"/>
                <w:szCs w:val="20"/>
              </w:rPr>
            </w:pPr>
            <w:r w:rsidRPr="005C0A72">
              <w:rPr>
                <w:rFonts w:ascii="Arial" w:hAnsi="Arial" w:cs="Arial"/>
                <w:sz w:val="20"/>
                <w:szCs w:val="20"/>
              </w:rPr>
              <w:t>Goals</w:t>
            </w:r>
          </w:p>
          <w:p w:rsidR="001045C9" w:rsidRPr="005C0A72" w:rsidRDefault="001045C9" w:rsidP="0010457A">
            <w:pPr>
              <w:rPr>
                <w:rFonts w:ascii="Arial" w:hAnsi="Arial" w:cs="Arial"/>
                <w:sz w:val="20"/>
                <w:szCs w:val="20"/>
              </w:rPr>
            </w:pPr>
            <w:r w:rsidRPr="005C0A72">
              <w:rPr>
                <w:rFonts w:ascii="Arial" w:hAnsi="Arial" w:cs="Arial"/>
                <w:sz w:val="20"/>
                <w:szCs w:val="20"/>
              </w:rPr>
              <w:t>Environmental context and resources</w:t>
            </w:r>
          </w:p>
          <w:p w:rsidR="00114CEA" w:rsidRPr="005C0A72" w:rsidRDefault="00114CEA" w:rsidP="0010457A">
            <w:pPr>
              <w:rPr>
                <w:rFonts w:ascii="Arial" w:hAnsi="Arial" w:cs="Arial"/>
                <w:sz w:val="20"/>
                <w:szCs w:val="20"/>
              </w:rPr>
            </w:pPr>
            <w:r w:rsidRPr="005C0A72">
              <w:rPr>
                <w:rFonts w:ascii="Arial" w:hAnsi="Arial" w:cs="Arial"/>
                <w:sz w:val="20"/>
                <w:szCs w:val="20"/>
              </w:rPr>
              <w:t>Social/professional role and identity</w:t>
            </w:r>
          </w:p>
          <w:p w:rsidR="00114CEA" w:rsidRPr="005C0A72" w:rsidRDefault="00114CEA" w:rsidP="0010457A">
            <w:pPr>
              <w:rPr>
                <w:rFonts w:ascii="Arial" w:hAnsi="Arial" w:cs="Arial"/>
                <w:sz w:val="20"/>
                <w:szCs w:val="20"/>
              </w:rPr>
            </w:pPr>
          </w:p>
        </w:tc>
      </w:tr>
      <w:tr w:rsidR="0010457A" w:rsidTr="005C0A72">
        <w:trPr>
          <w:trHeight w:val="397"/>
        </w:trPr>
        <w:tc>
          <w:tcPr>
            <w:tcW w:w="15304" w:type="dxa"/>
            <w:gridSpan w:val="3"/>
          </w:tcPr>
          <w:p w:rsidR="0010457A" w:rsidRPr="005C0A72" w:rsidRDefault="00DD0E9E" w:rsidP="00E6244C">
            <w:pPr>
              <w:rPr>
                <w:rFonts w:ascii="Arial" w:hAnsi="Arial" w:cs="Arial"/>
                <w:b/>
                <w:i/>
                <w:sz w:val="20"/>
                <w:szCs w:val="20"/>
              </w:rPr>
            </w:pPr>
            <w:r w:rsidRPr="005C0A72">
              <w:rPr>
                <w:rFonts w:ascii="Arial" w:hAnsi="Arial" w:cs="Arial"/>
                <w:b/>
                <w:i/>
                <w:sz w:val="20"/>
                <w:szCs w:val="20"/>
              </w:rPr>
              <w:t>Materials/resources p</w:t>
            </w:r>
            <w:r w:rsidR="0010457A" w:rsidRPr="005C0A72">
              <w:rPr>
                <w:rFonts w:ascii="Arial" w:hAnsi="Arial" w:cs="Arial"/>
                <w:b/>
                <w:i/>
                <w:sz w:val="20"/>
                <w:szCs w:val="20"/>
              </w:rPr>
              <w:t>rov</w:t>
            </w:r>
            <w:r w:rsidRPr="005C0A72">
              <w:rPr>
                <w:rFonts w:ascii="Arial" w:hAnsi="Arial" w:cs="Arial"/>
                <w:b/>
                <w:i/>
                <w:sz w:val="20"/>
                <w:szCs w:val="20"/>
              </w:rPr>
              <w:t>ided/used during training for m</w:t>
            </w:r>
            <w:r w:rsidR="0010457A" w:rsidRPr="005C0A72">
              <w:rPr>
                <w:rFonts w:ascii="Arial" w:hAnsi="Arial" w:cs="Arial"/>
                <w:b/>
                <w:i/>
                <w:sz w:val="20"/>
                <w:szCs w:val="20"/>
              </w:rPr>
              <w:t>idwives</w:t>
            </w:r>
            <w:r w:rsidRPr="005C0A72">
              <w:rPr>
                <w:rFonts w:ascii="Arial" w:hAnsi="Arial" w:cs="Arial"/>
                <w:b/>
                <w:i/>
                <w:sz w:val="20"/>
                <w:szCs w:val="20"/>
              </w:rPr>
              <w:t xml:space="preserve"> </w:t>
            </w:r>
          </w:p>
        </w:tc>
      </w:tr>
      <w:tr w:rsidR="00562C21" w:rsidTr="005C0A72">
        <w:tc>
          <w:tcPr>
            <w:tcW w:w="5524" w:type="dxa"/>
          </w:tcPr>
          <w:p w:rsidR="00562C21" w:rsidRPr="005C0A72" w:rsidRDefault="00562C21" w:rsidP="005C0A72">
            <w:pPr>
              <w:keepNext/>
              <w:keepLines/>
              <w:rPr>
                <w:rFonts w:ascii="Arial" w:hAnsi="Arial" w:cs="Arial"/>
                <w:sz w:val="20"/>
                <w:szCs w:val="20"/>
              </w:rPr>
            </w:pPr>
            <w:r w:rsidRPr="005C0A72">
              <w:rPr>
                <w:rFonts w:ascii="Arial" w:hAnsi="Arial" w:cs="Arial"/>
                <w:sz w:val="20"/>
                <w:szCs w:val="20"/>
              </w:rPr>
              <w:t>Calibrated carbon monoxide monitors, mouthpieces and D pieces for all NE community midwives</w:t>
            </w:r>
          </w:p>
          <w:p w:rsidR="00562C21" w:rsidRPr="005C0A72" w:rsidRDefault="00562C21" w:rsidP="00562C21">
            <w:pPr>
              <w:pStyle w:val="ListParagraph"/>
              <w:keepNext/>
              <w:keepLines/>
              <w:ind w:left="360"/>
              <w:rPr>
                <w:rFonts w:ascii="Arial" w:hAnsi="Arial" w:cs="Arial"/>
                <w:sz w:val="20"/>
                <w:szCs w:val="20"/>
              </w:rPr>
            </w:pPr>
          </w:p>
        </w:tc>
        <w:tc>
          <w:tcPr>
            <w:tcW w:w="5103" w:type="dxa"/>
          </w:tcPr>
          <w:p w:rsidR="00562C21" w:rsidRPr="005C0A72" w:rsidRDefault="00562C21" w:rsidP="00562C21">
            <w:pPr>
              <w:rPr>
                <w:rFonts w:ascii="Arial" w:hAnsi="Arial" w:cs="Arial"/>
                <w:sz w:val="20"/>
                <w:szCs w:val="20"/>
              </w:rPr>
            </w:pPr>
            <w:r w:rsidRPr="005C0A72">
              <w:rPr>
                <w:rFonts w:ascii="Arial" w:hAnsi="Arial" w:cs="Arial"/>
                <w:sz w:val="20"/>
                <w:szCs w:val="20"/>
              </w:rPr>
              <w:t>Restructuring the physical environment</w:t>
            </w:r>
            <w:r w:rsidR="00D847C3" w:rsidRPr="005C0A72">
              <w:rPr>
                <w:rFonts w:ascii="Arial" w:hAnsi="Arial" w:cs="Arial"/>
                <w:sz w:val="20"/>
                <w:szCs w:val="20"/>
              </w:rPr>
              <w:t xml:space="preserve"> </w:t>
            </w:r>
            <w:r w:rsidRPr="005C0A72">
              <w:rPr>
                <w:rFonts w:ascii="Arial" w:hAnsi="Arial" w:cs="Arial"/>
                <w:sz w:val="20"/>
                <w:szCs w:val="20"/>
              </w:rPr>
              <w:t>(</w:t>
            </w:r>
            <w:r w:rsidR="00D847C3" w:rsidRPr="005C0A72">
              <w:rPr>
                <w:rFonts w:ascii="Arial" w:hAnsi="Arial" w:cs="Arial"/>
                <w:sz w:val="20"/>
                <w:szCs w:val="20"/>
              </w:rPr>
              <w:t xml:space="preserve">by </w:t>
            </w:r>
            <w:r w:rsidRPr="005C0A72">
              <w:rPr>
                <w:rFonts w:ascii="Arial" w:hAnsi="Arial" w:cs="Arial"/>
                <w:sz w:val="20"/>
                <w:szCs w:val="20"/>
              </w:rPr>
              <w:t xml:space="preserve">providing CO monitors plus consumables for all midwives) </w:t>
            </w:r>
          </w:p>
          <w:p w:rsidR="00562C21" w:rsidRPr="005C0A72" w:rsidRDefault="00562C21" w:rsidP="00562C21">
            <w:pPr>
              <w:rPr>
                <w:rFonts w:ascii="Arial" w:hAnsi="Arial" w:cs="Arial"/>
                <w:sz w:val="20"/>
                <w:szCs w:val="20"/>
              </w:rPr>
            </w:pPr>
          </w:p>
        </w:tc>
        <w:tc>
          <w:tcPr>
            <w:tcW w:w="4677" w:type="dxa"/>
          </w:tcPr>
          <w:p w:rsidR="00562C21" w:rsidRPr="005C0A72" w:rsidRDefault="0010457A" w:rsidP="00753DAB">
            <w:pPr>
              <w:rPr>
                <w:rFonts w:ascii="Arial" w:hAnsi="Arial" w:cs="Arial"/>
                <w:sz w:val="20"/>
                <w:szCs w:val="20"/>
              </w:rPr>
            </w:pPr>
            <w:r w:rsidRPr="005C0A72">
              <w:rPr>
                <w:rFonts w:ascii="Arial" w:hAnsi="Arial" w:cs="Arial"/>
                <w:sz w:val="20"/>
                <w:szCs w:val="20"/>
              </w:rPr>
              <w:t>Environmental context and resources</w:t>
            </w:r>
          </w:p>
          <w:p w:rsidR="00114CEA" w:rsidRPr="005C0A72" w:rsidRDefault="00114CEA" w:rsidP="00753DAB">
            <w:pPr>
              <w:rPr>
                <w:rFonts w:ascii="Arial" w:hAnsi="Arial" w:cs="Arial"/>
                <w:sz w:val="20"/>
                <w:szCs w:val="20"/>
              </w:rPr>
            </w:pPr>
            <w:r w:rsidRPr="005C0A72">
              <w:rPr>
                <w:rFonts w:ascii="Arial" w:hAnsi="Arial" w:cs="Arial"/>
                <w:sz w:val="20"/>
                <w:szCs w:val="20"/>
              </w:rPr>
              <w:t>Memory attention and decision processes</w:t>
            </w:r>
          </w:p>
        </w:tc>
      </w:tr>
      <w:tr w:rsidR="00A60741" w:rsidTr="005C0A72">
        <w:tc>
          <w:tcPr>
            <w:tcW w:w="5524" w:type="dxa"/>
          </w:tcPr>
          <w:p w:rsidR="00A60741" w:rsidRPr="005C0A72" w:rsidRDefault="00A60741" w:rsidP="005C0A72">
            <w:pPr>
              <w:rPr>
                <w:rFonts w:ascii="Arial" w:hAnsi="Arial" w:cs="Arial"/>
                <w:sz w:val="20"/>
                <w:szCs w:val="20"/>
              </w:rPr>
            </w:pPr>
            <w:r w:rsidRPr="005C0A72">
              <w:rPr>
                <w:rFonts w:ascii="Arial" w:hAnsi="Arial" w:cs="Arial"/>
                <w:sz w:val="20"/>
                <w:szCs w:val="20"/>
              </w:rPr>
              <w:t xml:space="preserve">Referral pads. </w:t>
            </w:r>
            <w:r w:rsidRPr="005C0A72">
              <w:rPr>
                <w:rFonts w:ascii="Arial" w:eastAsia="Times New Roman" w:hAnsi="Arial" w:cs="Arial"/>
                <w:sz w:val="20"/>
                <w:szCs w:val="20"/>
              </w:rPr>
              <w:t>As part of roll-out there was a standard template for a referral pad to ensure the same level of patient information across the 8 different trusts. This referr</w:t>
            </w:r>
            <w:r w:rsidR="0010457A" w:rsidRPr="005C0A72">
              <w:rPr>
                <w:rFonts w:ascii="Arial" w:eastAsia="Times New Roman" w:hAnsi="Arial" w:cs="Arial"/>
                <w:sz w:val="20"/>
                <w:szCs w:val="20"/>
              </w:rPr>
              <w:t>al pad has</w:t>
            </w:r>
            <w:r w:rsidRPr="005C0A72">
              <w:rPr>
                <w:rFonts w:ascii="Arial" w:eastAsia="Times New Roman" w:hAnsi="Arial" w:cs="Arial"/>
                <w:sz w:val="20"/>
                <w:szCs w:val="20"/>
              </w:rPr>
              <w:t xml:space="preserve"> an "opt-out" signature box. Each trust adapted it accordingly, leaving the core details on. The details captured in the referral pad aimed at facilitating the sharing of information between Maternity teams and SSS teams. </w:t>
            </w:r>
            <w:r w:rsidRPr="005C0A72">
              <w:rPr>
                <w:rFonts w:ascii="Arial" w:eastAsia="Times New Roman" w:hAnsi="Arial" w:cs="Arial"/>
                <w:sz w:val="20"/>
                <w:szCs w:val="20"/>
              </w:rPr>
              <w:br/>
            </w:r>
          </w:p>
        </w:tc>
        <w:tc>
          <w:tcPr>
            <w:tcW w:w="5103" w:type="dxa"/>
          </w:tcPr>
          <w:p w:rsidR="00A60741" w:rsidRPr="005C0A72" w:rsidRDefault="00A60741" w:rsidP="00562C21">
            <w:pPr>
              <w:rPr>
                <w:rFonts w:ascii="Arial" w:hAnsi="Arial" w:cs="Arial"/>
                <w:sz w:val="20"/>
                <w:szCs w:val="20"/>
              </w:rPr>
            </w:pPr>
            <w:r w:rsidRPr="005C0A72">
              <w:rPr>
                <w:rFonts w:ascii="Arial" w:hAnsi="Arial" w:cs="Arial"/>
                <w:sz w:val="20"/>
                <w:szCs w:val="20"/>
              </w:rPr>
              <w:t>Action planning (for contact with pregnant woman: when and how)</w:t>
            </w:r>
          </w:p>
          <w:p w:rsidR="0010457A" w:rsidRPr="005C0A72" w:rsidRDefault="0010457A" w:rsidP="00562C21">
            <w:pPr>
              <w:rPr>
                <w:rFonts w:ascii="Arial" w:hAnsi="Arial" w:cs="Arial"/>
                <w:sz w:val="20"/>
                <w:szCs w:val="20"/>
              </w:rPr>
            </w:pPr>
            <w:r w:rsidRPr="005C0A72">
              <w:rPr>
                <w:rFonts w:ascii="Arial" w:hAnsi="Arial" w:cs="Arial"/>
                <w:sz w:val="20"/>
                <w:szCs w:val="20"/>
              </w:rPr>
              <w:t xml:space="preserve">Monitoring of others behaviour </w:t>
            </w:r>
          </w:p>
          <w:p w:rsidR="00BF2A13" w:rsidRPr="005C0A72" w:rsidRDefault="00BF2A13" w:rsidP="00562C21">
            <w:pPr>
              <w:rPr>
                <w:rFonts w:ascii="Arial" w:hAnsi="Arial" w:cs="Arial"/>
                <w:sz w:val="20"/>
                <w:szCs w:val="20"/>
              </w:rPr>
            </w:pPr>
            <w:r w:rsidRPr="005C0A72">
              <w:rPr>
                <w:rFonts w:ascii="Arial" w:hAnsi="Arial" w:cs="Arial"/>
                <w:sz w:val="20"/>
                <w:szCs w:val="20"/>
              </w:rPr>
              <w:t>Restructuring the physical environment (by providing referral pads)</w:t>
            </w:r>
          </w:p>
        </w:tc>
        <w:tc>
          <w:tcPr>
            <w:tcW w:w="4677" w:type="dxa"/>
          </w:tcPr>
          <w:p w:rsidR="00A60741" w:rsidRPr="005C0A72" w:rsidRDefault="0010457A" w:rsidP="00753DAB">
            <w:pPr>
              <w:rPr>
                <w:rFonts w:ascii="Arial" w:hAnsi="Arial" w:cs="Arial"/>
                <w:sz w:val="20"/>
                <w:szCs w:val="20"/>
              </w:rPr>
            </w:pPr>
            <w:r w:rsidRPr="005C0A72">
              <w:rPr>
                <w:rFonts w:ascii="Arial" w:hAnsi="Arial" w:cs="Arial"/>
                <w:sz w:val="20"/>
                <w:szCs w:val="20"/>
              </w:rPr>
              <w:t>Goals</w:t>
            </w:r>
          </w:p>
          <w:p w:rsidR="00BF2A13" w:rsidRPr="005C0A72" w:rsidRDefault="00BF2A13" w:rsidP="00753DAB">
            <w:pPr>
              <w:rPr>
                <w:rFonts w:ascii="Arial" w:hAnsi="Arial" w:cs="Arial"/>
                <w:sz w:val="20"/>
                <w:szCs w:val="20"/>
              </w:rPr>
            </w:pPr>
            <w:r w:rsidRPr="005C0A72">
              <w:rPr>
                <w:rFonts w:ascii="Arial" w:hAnsi="Arial" w:cs="Arial"/>
                <w:sz w:val="20"/>
                <w:szCs w:val="20"/>
              </w:rPr>
              <w:t>Environmental context and resources</w:t>
            </w:r>
          </w:p>
          <w:p w:rsidR="00114CEA" w:rsidRPr="005C0A72" w:rsidRDefault="00114CEA" w:rsidP="00753DAB">
            <w:pPr>
              <w:rPr>
                <w:rFonts w:ascii="Arial" w:hAnsi="Arial" w:cs="Arial"/>
                <w:sz w:val="20"/>
                <w:szCs w:val="20"/>
              </w:rPr>
            </w:pPr>
            <w:r w:rsidRPr="005C0A72">
              <w:rPr>
                <w:rFonts w:ascii="Arial" w:hAnsi="Arial" w:cs="Arial"/>
                <w:sz w:val="20"/>
                <w:szCs w:val="20"/>
              </w:rPr>
              <w:t>Memory attention and decision processes</w:t>
            </w:r>
          </w:p>
          <w:p w:rsidR="00114CEA" w:rsidRPr="005C0A72" w:rsidRDefault="00114CEA" w:rsidP="00753DAB">
            <w:pPr>
              <w:rPr>
                <w:rFonts w:ascii="Arial" w:hAnsi="Arial" w:cs="Arial"/>
                <w:sz w:val="20"/>
                <w:szCs w:val="20"/>
              </w:rPr>
            </w:pPr>
            <w:r w:rsidRPr="005C0A72">
              <w:rPr>
                <w:rFonts w:ascii="Arial" w:hAnsi="Arial" w:cs="Arial"/>
                <w:sz w:val="20"/>
                <w:szCs w:val="20"/>
              </w:rPr>
              <w:t xml:space="preserve">Behavioural Regulation </w:t>
            </w:r>
          </w:p>
        </w:tc>
      </w:tr>
      <w:tr w:rsidR="00A60741" w:rsidTr="005C0A72">
        <w:tc>
          <w:tcPr>
            <w:tcW w:w="5524" w:type="dxa"/>
          </w:tcPr>
          <w:p w:rsidR="00A60741" w:rsidRPr="005C0A72" w:rsidRDefault="00A60741" w:rsidP="005C0A72">
            <w:pPr>
              <w:rPr>
                <w:rFonts w:ascii="Arial" w:hAnsi="Arial" w:cs="Arial"/>
                <w:sz w:val="20"/>
                <w:szCs w:val="20"/>
              </w:rPr>
            </w:pPr>
            <w:r w:rsidRPr="005C0A72">
              <w:rPr>
                <w:rFonts w:ascii="Arial" w:eastAsia="Times New Roman" w:hAnsi="Arial" w:cs="Arial"/>
                <w:sz w:val="20"/>
                <w:szCs w:val="20"/>
              </w:rPr>
              <w:t xml:space="preserve">Tommy`s leaflet. This leaflet had key information for maternity staff on how to introduce the issue of smoking with pregnant woman. The leaflet contained some key facts on smoking in pregnancy. This was handed out to all staff who attended basic training. </w:t>
            </w:r>
            <w:r w:rsidRPr="005C0A72">
              <w:rPr>
                <w:rFonts w:ascii="Arial" w:eastAsia="Times New Roman" w:hAnsi="Arial" w:cs="Arial"/>
                <w:sz w:val="20"/>
                <w:szCs w:val="20"/>
              </w:rPr>
              <w:br/>
            </w:r>
          </w:p>
        </w:tc>
        <w:tc>
          <w:tcPr>
            <w:tcW w:w="5103" w:type="dxa"/>
          </w:tcPr>
          <w:p w:rsidR="001045C9" w:rsidRPr="005C0A72" w:rsidRDefault="001045C9" w:rsidP="001045C9">
            <w:pPr>
              <w:rPr>
                <w:rFonts w:ascii="Arial" w:hAnsi="Arial" w:cs="Arial"/>
                <w:sz w:val="20"/>
                <w:szCs w:val="20"/>
              </w:rPr>
            </w:pPr>
            <w:r w:rsidRPr="005C0A72">
              <w:rPr>
                <w:rFonts w:ascii="Arial" w:hAnsi="Arial" w:cs="Arial"/>
                <w:sz w:val="20"/>
                <w:szCs w:val="20"/>
              </w:rPr>
              <w:t xml:space="preserve">Provide information on consequences of smoking behaviour  </w:t>
            </w:r>
          </w:p>
          <w:p w:rsidR="00A60741" w:rsidRPr="005C0A72" w:rsidRDefault="001045C9" w:rsidP="001045C9">
            <w:pPr>
              <w:rPr>
                <w:rFonts w:ascii="Arial" w:hAnsi="Arial" w:cs="Arial"/>
                <w:sz w:val="20"/>
                <w:szCs w:val="20"/>
              </w:rPr>
            </w:pPr>
            <w:r w:rsidRPr="005C0A72">
              <w:rPr>
                <w:rFonts w:ascii="Arial" w:hAnsi="Arial" w:cs="Arial"/>
                <w:sz w:val="20"/>
                <w:szCs w:val="20"/>
              </w:rPr>
              <w:t xml:space="preserve">Boost Motivation </w:t>
            </w:r>
          </w:p>
          <w:p w:rsidR="001045C9" w:rsidRPr="005C0A72" w:rsidRDefault="001045C9" w:rsidP="001045C9">
            <w:pPr>
              <w:rPr>
                <w:rFonts w:ascii="Arial" w:hAnsi="Arial" w:cs="Arial"/>
                <w:sz w:val="20"/>
                <w:szCs w:val="20"/>
              </w:rPr>
            </w:pPr>
            <w:r w:rsidRPr="005C0A72">
              <w:rPr>
                <w:rFonts w:ascii="Arial" w:hAnsi="Arial" w:cs="Arial"/>
                <w:sz w:val="20"/>
                <w:szCs w:val="20"/>
              </w:rPr>
              <w:t xml:space="preserve">Provide information on consequences of smoking cessation </w:t>
            </w:r>
          </w:p>
          <w:p w:rsidR="001045C9" w:rsidRPr="005C0A72" w:rsidRDefault="001045C9" w:rsidP="001045C9">
            <w:pPr>
              <w:rPr>
                <w:rFonts w:ascii="Arial" w:hAnsi="Arial" w:cs="Arial"/>
                <w:sz w:val="20"/>
                <w:szCs w:val="20"/>
              </w:rPr>
            </w:pPr>
            <w:r w:rsidRPr="005C0A72">
              <w:rPr>
                <w:rFonts w:ascii="Arial" w:hAnsi="Arial" w:cs="Arial"/>
                <w:sz w:val="20"/>
                <w:szCs w:val="20"/>
              </w:rPr>
              <w:t xml:space="preserve">Facilitate barrier identification and problem solving </w:t>
            </w:r>
          </w:p>
          <w:p w:rsidR="001045C9" w:rsidRPr="005C0A72" w:rsidRDefault="001045C9" w:rsidP="001045C9">
            <w:pPr>
              <w:rPr>
                <w:rFonts w:ascii="Arial" w:hAnsi="Arial" w:cs="Arial"/>
                <w:sz w:val="20"/>
                <w:szCs w:val="20"/>
              </w:rPr>
            </w:pPr>
            <w:r w:rsidRPr="005C0A72">
              <w:rPr>
                <w:rFonts w:ascii="Arial" w:hAnsi="Arial" w:cs="Arial"/>
                <w:sz w:val="20"/>
                <w:szCs w:val="20"/>
              </w:rPr>
              <w:t>Explain the purpose of CO monitoring</w:t>
            </w:r>
          </w:p>
          <w:p w:rsidR="001045C9" w:rsidRPr="005C0A72" w:rsidRDefault="001045C9" w:rsidP="001045C9">
            <w:pPr>
              <w:rPr>
                <w:rFonts w:ascii="Arial" w:hAnsi="Arial" w:cs="Arial"/>
                <w:sz w:val="20"/>
                <w:szCs w:val="20"/>
              </w:rPr>
            </w:pPr>
            <w:r w:rsidRPr="005C0A72">
              <w:rPr>
                <w:rFonts w:ascii="Arial" w:hAnsi="Arial" w:cs="Arial"/>
                <w:sz w:val="20"/>
                <w:szCs w:val="20"/>
              </w:rPr>
              <w:t xml:space="preserve">Build general rapport </w:t>
            </w:r>
          </w:p>
          <w:p w:rsidR="001045C9" w:rsidRPr="005C0A72" w:rsidRDefault="001045C9" w:rsidP="001045C9">
            <w:pPr>
              <w:rPr>
                <w:rFonts w:ascii="Arial" w:hAnsi="Arial" w:cs="Arial"/>
                <w:sz w:val="20"/>
                <w:szCs w:val="20"/>
              </w:rPr>
            </w:pPr>
            <w:r w:rsidRPr="005C0A72">
              <w:rPr>
                <w:rFonts w:ascii="Arial" w:hAnsi="Arial" w:cs="Arial"/>
                <w:sz w:val="20"/>
                <w:szCs w:val="20"/>
              </w:rPr>
              <w:t xml:space="preserve">Tailor interactions appropriately </w:t>
            </w:r>
          </w:p>
        </w:tc>
        <w:tc>
          <w:tcPr>
            <w:tcW w:w="4677" w:type="dxa"/>
          </w:tcPr>
          <w:p w:rsidR="00A60741" w:rsidRPr="005C0A72" w:rsidRDefault="001045C9" w:rsidP="00753DAB">
            <w:pPr>
              <w:rPr>
                <w:rFonts w:ascii="Arial" w:hAnsi="Arial" w:cs="Arial"/>
                <w:sz w:val="20"/>
                <w:szCs w:val="20"/>
              </w:rPr>
            </w:pPr>
            <w:r w:rsidRPr="005C0A72">
              <w:rPr>
                <w:rFonts w:ascii="Arial" w:hAnsi="Arial" w:cs="Arial"/>
                <w:sz w:val="20"/>
                <w:szCs w:val="20"/>
              </w:rPr>
              <w:t>Knowledge</w:t>
            </w:r>
          </w:p>
          <w:p w:rsidR="001045C9" w:rsidRPr="005C0A72" w:rsidRDefault="001045C9" w:rsidP="00753DAB">
            <w:pPr>
              <w:rPr>
                <w:rFonts w:ascii="Arial" w:hAnsi="Arial" w:cs="Arial"/>
                <w:sz w:val="20"/>
                <w:szCs w:val="20"/>
              </w:rPr>
            </w:pPr>
            <w:r w:rsidRPr="005C0A72">
              <w:rPr>
                <w:rFonts w:ascii="Arial" w:hAnsi="Arial" w:cs="Arial"/>
                <w:sz w:val="20"/>
                <w:szCs w:val="20"/>
              </w:rPr>
              <w:t>Skills</w:t>
            </w:r>
          </w:p>
          <w:p w:rsidR="001045C9" w:rsidRPr="005C0A72" w:rsidRDefault="001045C9" w:rsidP="00753DAB">
            <w:pPr>
              <w:rPr>
                <w:rFonts w:ascii="Arial" w:hAnsi="Arial" w:cs="Arial"/>
                <w:sz w:val="20"/>
                <w:szCs w:val="20"/>
              </w:rPr>
            </w:pPr>
            <w:r w:rsidRPr="005C0A72">
              <w:rPr>
                <w:rFonts w:ascii="Arial" w:hAnsi="Arial" w:cs="Arial"/>
                <w:sz w:val="20"/>
                <w:szCs w:val="20"/>
              </w:rPr>
              <w:t>Motivation/Intentions</w:t>
            </w:r>
          </w:p>
          <w:p w:rsidR="001045C9" w:rsidRPr="005C0A72" w:rsidRDefault="00114CEA" w:rsidP="001045C9">
            <w:pPr>
              <w:rPr>
                <w:rFonts w:ascii="Arial" w:hAnsi="Arial" w:cs="Arial"/>
                <w:sz w:val="20"/>
                <w:szCs w:val="20"/>
              </w:rPr>
            </w:pPr>
            <w:r w:rsidRPr="005C0A72">
              <w:rPr>
                <w:rFonts w:ascii="Arial" w:hAnsi="Arial" w:cs="Arial"/>
                <w:sz w:val="20"/>
                <w:szCs w:val="20"/>
              </w:rPr>
              <w:t xml:space="preserve">Behavioural regulation </w:t>
            </w:r>
          </w:p>
          <w:p w:rsidR="001045C9" w:rsidRPr="005C0A72" w:rsidRDefault="001045C9" w:rsidP="001045C9">
            <w:pPr>
              <w:rPr>
                <w:rFonts w:ascii="Arial" w:hAnsi="Arial" w:cs="Arial"/>
                <w:sz w:val="20"/>
                <w:szCs w:val="20"/>
              </w:rPr>
            </w:pPr>
            <w:r w:rsidRPr="005C0A72">
              <w:rPr>
                <w:rFonts w:ascii="Arial" w:hAnsi="Arial" w:cs="Arial"/>
                <w:sz w:val="20"/>
                <w:szCs w:val="20"/>
              </w:rPr>
              <w:t>Communication skills</w:t>
            </w:r>
          </w:p>
          <w:p w:rsidR="00114CEA" w:rsidRPr="005C0A72" w:rsidRDefault="00114CEA" w:rsidP="00114CEA">
            <w:pPr>
              <w:rPr>
                <w:rFonts w:ascii="Arial" w:hAnsi="Arial" w:cs="Arial"/>
                <w:sz w:val="20"/>
                <w:szCs w:val="20"/>
              </w:rPr>
            </w:pPr>
            <w:r w:rsidRPr="005C0A72">
              <w:rPr>
                <w:rFonts w:ascii="Arial" w:hAnsi="Arial" w:cs="Arial"/>
                <w:sz w:val="20"/>
                <w:szCs w:val="20"/>
              </w:rPr>
              <w:t>Social/professional role and identity</w:t>
            </w:r>
          </w:p>
          <w:p w:rsidR="00114CEA" w:rsidRPr="005C0A72" w:rsidRDefault="00114CEA" w:rsidP="00114CEA">
            <w:pPr>
              <w:rPr>
                <w:rFonts w:ascii="Arial" w:hAnsi="Arial" w:cs="Arial"/>
                <w:sz w:val="20"/>
                <w:szCs w:val="20"/>
              </w:rPr>
            </w:pPr>
            <w:r w:rsidRPr="005C0A72">
              <w:rPr>
                <w:rFonts w:ascii="Arial" w:hAnsi="Arial" w:cs="Arial"/>
                <w:sz w:val="20"/>
                <w:szCs w:val="20"/>
              </w:rPr>
              <w:t>Beliefs about capabilities</w:t>
            </w:r>
          </w:p>
          <w:p w:rsidR="00114CEA" w:rsidRPr="005C0A72" w:rsidRDefault="00114CEA" w:rsidP="00114CEA">
            <w:pPr>
              <w:rPr>
                <w:rFonts w:ascii="Arial" w:hAnsi="Arial" w:cs="Arial"/>
                <w:sz w:val="20"/>
                <w:szCs w:val="20"/>
              </w:rPr>
            </w:pPr>
            <w:r w:rsidRPr="005C0A72">
              <w:rPr>
                <w:rFonts w:ascii="Arial" w:hAnsi="Arial" w:cs="Arial"/>
                <w:sz w:val="20"/>
                <w:szCs w:val="20"/>
              </w:rPr>
              <w:t>Beliefs about consequences</w:t>
            </w:r>
          </w:p>
          <w:p w:rsidR="00114CEA" w:rsidRPr="005C0A72" w:rsidRDefault="00114CEA" w:rsidP="00114CEA">
            <w:pPr>
              <w:rPr>
                <w:rFonts w:ascii="Arial" w:hAnsi="Arial" w:cs="Arial"/>
                <w:sz w:val="20"/>
                <w:szCs w:val="20"/>
              </w:rPr>
            </w:pPr>
            <w:r w:rsidRPr="005C0A72">
              <w:rPr>
                <w:rFonts w:ascii="Arial" w:hAnsi="Arial" w:cs="Arial"/>
                <w:sz w:val="20"/>
                <w:szCs w:val="20"/>
              </w:rPr>
              <w:t>Memory attention and decision processes</w:t>
            </w:r>
          </w:p>
          <w:p w:rsidR="00114CEA" w:rsidRPr="005C0A72" w:rsidRDefault="00114CEA" w:rsidP="00114CEA">
            <w:pPr>
              <w:rPr>
                <w:rFonts w:ascii="Arial" w:hAnsi="Arial" w:cs="Arial"/>
                <w:sz w:val="20"/>
                <w:szCs w:val="20"/>
              </w:rPr>
            </w:pPr>
            <w:r w:rsidRPr="005C0A72">
              <w:rPr>
                <w:rFonts w:ascii="Arial" w:hAnsi="Arial" w:cs="Arial"/>
                <w:sz w:val="20"/>
                <w:szCs w:val="20"/>
              </w:rPr>
              <w:t>Social influences</w:t>
            </w:r>
          </w:p>
        </w:tc>
      </w:tr>
    </w:tbl>
    <w:p w:rsidR="005C0A72" w:rsidRDefault="005C0A72">
      <w:r>
        <w:lastRenderedPageBreak/>
        <w:br w:type="page"/>
      </w:r>
    </w:p>
    <w:tbl>
      <w:tblPr>
        <w:tblStyle w:val="TableGrid"/>
        <w:tblW w:w="0" w:type="auto"/>
        <w:tblLook w:val="04A0" w:firstRow="1" w:lastRow="0" w:firstColumn="1" w:lastColumn="0" w:noHBand="0" w:noVBand="1"/>
      </w:tblPr>
      <w:tblGrid>
        <w:gridCol w:w="5524"/>
        <w:gridCol w:w="5103"/>
        <w:gridCol w:w="4677"/>
      </w:tblGrid>
      <w:tr w:rsidR="00DD0E9E" w:rsidRPr="005C0A72" w:rsidTr="005C0A72">
        <w:trPr>
          <w:trHeight w:val="274"/>
        </w:trPr>
        <w:tc>
          <w:tcPr>
            <w:tcW w:w="15304" w:type="dxa"/>
            <w:gridSpan w:val="3"/>
          </w:tcPr>
          <w:p w:rsidR="00DD0E9E" w:rsidRPr="005C0A72" w:rsidRDefault="00DD0E9E" w:rsidP="00F9333B">
            <w:pPr>
              <w:rPr>
                <w:rFonts w:ascii="Arial" w:hAnsi="Arial" w:cs="Arial"/>
                <w:b/>
                <w:sz w:val="20"/>
                <w:szCs w:val="20"/>
              </w:rPr>
            </w:pPr>
            <w:r w:rsidRPr="005C0A72">
              <w:rPr>
                <w:rFonts w:ascii="Arial" w:hAnsi="Arial" w:cs="Arial"/>
                <w:b/>
                <w:sz w:val="20"/>
                <w:szCs w:val="20"/>
              </w:rPr>
              <w:lastRenderedPageBreak/>
              <w:t>Overall description of the intervention provided to pregnant</w:t>
            </w:r>
            <w:r w:rsidR="009D73BA" w:rsidRPr="005C0A72">
              <w:rPr>
                <w:rFonts w:ascii="Arial" w:hAnsi="Arial" w:cs="Arial"/>
                <w:b/>
                <w:sz w:val="20"/>
                <w:szCs w:val="20"/>
              </w:rPr>
              <w:t xml:space="preserve"> women </w:t>
            </w:r>
          </w:p>
        </w:tc>
      </w:tr>
      <w:tr w:rsidR="00A60741" w:rsidTr="005C0A72">
        <w:trPr>
          <w:trHeight w:val="271"/>
        </w:trPr>
        <w:tc>
          <w:tcPr>
            <w:tcW w:w="15304" w:type="dxa"/>
            <w:gridSpan w:val="3"/>
          </w:tcPr>
          <w:p w:rsidR="00A60741" w:rsidRPr="005C0A72" w:rsidRDefault="00DD0E9E" w:rsidP="00DD0E9E">
            <w:pPr>
              <w:rPr>
                <w:rFonts w:ascii="Arial" w:hAnsi="Arial" w:cs="Arial"/>
                <w:b/>
                <w:i/>
                <w:sz w:val="20"/>
                <w:szCs w:val="20"/>
              </w:rPr>
            </w:pPr>
            <w:r w:rsidRPr="005C0A72">
              <w:rPr>
                <w:rFonts w:ascii="Arial" w:hAnsi="Arial" w:cs="Arial"/>
                <w:b/>
                <w:i/>
                <w:sz w:val="20"/>
                <w:szCs w:val="20"/>
              </w:rPr>
              <w:t>Materials/resources provided</w:t>
            </w:r>
            <w:r w:rsidR="00A60741" w:rsidRPr="005C0A72">
              <w:rPr>
                <w:rFonts w:ascii="Arial" w:hAnsi="Arial" w:cs="Arial"/>
                <w:b/>
                <w:i/>
                <w:sz w:val="20"/>
                <w:szCs w:val="20"/>
              </w:rPr>
              <w:t xml:space="preserve"> to pregnant women </w:t>
            </w:r>
          </w:p>
        </w:tc>
      </w:tr>
      <w:tr w:rsidR="00562C21" w:rsidTr="005C0A72">
        <w:tc>
          <w:tcPr>
            <w:tcW w:w="5524" w:type="dxa"/>
          </w:tcPr>
          <w:p w:rsidR="00562C21" w:rsidRPr="005C0A72" w:rsidRDefault="00562C21" w:rsidP="005C0A72">
            <w:pPr>
              <w:keepNext/>
              <w:keepLines/>
              <w:rPr>
                <w:rFonts w:ascii="Arial" w:hAnsi="Arial" w:cs="Arial"/>
                <w:sz w:val="20"/>
                <w:szCs w:val="20"/>
              </w:rPr>
            </w:pPr>
            <w:r w:rsidRPr="005C0A72">
              <w:rPr>
                <w:rFonts w:ascii="Arial" w:hAnsi="Arial" w:cs="Arial"/>
                <w:sz w:val="20"/>
                <w:szCs w:val="20"/>
              </w:rPr>
              <w:t>Leaflet</w:t>
            </w:r>
            <w:r w:rsidR="00542D22" w:rsidRPr="005C0A72">
              <w:rPr>
                <w:rFonts w:ascii="Arial" w:hAnsi="Arial" w:cs="Arial"/>
                <w:sz w:val="20"/>
                <w:szCs w:val="20"/>
              </w:rPr>
              <w:t xml:space="preserve"> on harms of smoking</w:t>
            </w:r>
            <w:r w:rsidRPr="005C0A72">
              <w:rPr>
                <w:rFonts w:ascii="Arial" w:hAnsi="Arial" w:cs="Arial"/>
                <w:sz w:val="20"/>
                <w:szCs w:val="20"/>
              </w:rPr>
              <w:t>: ‘When you smoke, your baby smokes: all the important facts you need to know about the dangers of smoking in pregnancy’</w:t>
            </w:r>
            <w:r w:rsidR="00542D22" w:rsidRPr="005C0A72">
              <w:rPr>
                <w:rFonts w:ascii="Arial" w:hAnsi="Arial" w:cs="Arial"/>
                <w:sz w:val="20"/>
                <w:szCs w:val="20"/>
              </w:rPr>
              <w:t>. To be given out to all pregnant smokers as part of booking/1st appointment. Contains information and details of local SSS. This leaflet was personalised 6 times (one per each SSS) to add the local SSS number and the local branding. All other info</w:t>
            </w:r>
            <w:r w:rsidR="00C046FB" w:rsidRPr="005C0A72">
              <w:rPr>
                <w:rFonts w:ascii="Arial" w:hAnsi="Arial" w:cs="Arial"/>
                <w:sz w:val="20"/>
                <w:szCs w:val="20"/>
              </w:rPr>
              <w:t>rmation</w:t>
            </w:r>
            <w:r w:rsidR="00542D22" w:rsidRPr="005C0A72">
              <w:rPr>
                <w:rFonts w:ascii="Arial" w:hAnsi="Arial" w:cs="Arial"/>
                <w:sz w:val="20"/>
                <w:szCs w:val="20"/>
              </w:rPr>
              <w:t xml:space="preserve"> was identical</w:t>
            </w:r>
            <w:r w:rsidR="00C046FB" w:rsidRPr="005C0A72">
              <w:rPr>
                <w:rFonts w:ascii="Arial" w:hAnsi="Arial" w:cs="Arial"/>
                <w:sz w:val="20"/>
                <w:szCs w:val="20"/>
              </w:rPr>
              <w:t xml:space="preserve"> (developed by Gingernut creative with BabyClear using focus groups of pregnant smokers).</w:t>
            </w:r>
            <w:r w:rsidR="00542D22" w:rsidRPr="005C0A72">
              <w:rPr>
                <w:rFonts w:ascii="Arial" w:hAnsi="Arial" w:cs="Arial"/>
                <w:sz w:val="20"/>
                <w:szCs w:val="20"/>
              </w:rPr>
              <w:t xml:space="preserve"> </w:t>
            </w:r>
          </w:p>
          <w:p w:rsidR="00562C21" w:rsidRPr="005C0A72" w:rsidRDefault="00562C21" w:rsidP="00753DAB">
            <w:pPr>
              <w:rPr>
                <w:rFonts w:ascii="Arial" w:hAnsi="Arial" w:cs="Arial"/>
                <w:sz w:val="20"/>
                <w:szCs w:val="20"/>
              </w:rPr>
            </w:pPr>
          </w:p>
        </w:tc>
        <w:tc>
          <w:tcPr>
            <w:tcW w:w="5103" w:type="dxa"/>
          </w:tcPr>
          <w:p w:rsidR="00562C21" w:rsidRPr="005C0A72" w:rsidRDefault="00562C21" w:rsidP="00753DAB">
            <w:pPr>
              <w:rPr>
                <w:rFonts w:ascii="Arial" w:hAnsi="Arial" w:cs="Arial"/>
                <w:sz w:val="20"/>
                <w:szCs w:val="20"/>
              </w:rPr>
            </w:pPr>
            <w:r w:rsidRPr="005C0A72">
              <w:rPr>
                <w:rFonts w:ascii="Arial" w:hAnsi="Arial" w:cs="Arial"/>
                <w:sz w:val="20"/>
                <w:szCs w:val="20"/>
              </w:rPr>
              <w:t>Credible source (NHS Foundation Trust)</w:t>
            </w:r>
          </w:p>
          <w:p w:rsidR="00562C21" w:rsidRPr="005C0A72" w:rsidRDefault="001045C9" w:rsidP="00562C21">
            <w:pPr>
              <w:rPr>
                <w:rFonts w:ascii="Arial" w:hAnsi="Arial" w:cs="Arial"/>
                <w:sz w:val="20"/>
                <w:szCs w:val="20"/>
              </w:rPr>
            </w:pPr>
            <w:r w:rsidRPr="005C0A72">
              <w:rPr>
                <w:rFonts w:ascii="Arial" w:hAnsi="Arial" w:cs="Arial"/>
                <w:sz w:val="20"/>
                <w:szCs w:val="20"/>
              </w:rPr>
              <w:t>Provide i</w:t>
            </w:r>
            <w:r w:rsidR="00562C21" w:rsidRPr="005C0A72">
              <w:rPr>
                <w:rFonts w:ascii="Arial" w:hAnsi="Arial" w:cs="Arial"/>
                <w:sz w:val="20"/>
                <w:szCs w:val="20"/>
              </w:rPr>
              <w:t xml:space="preserve">nformation </w:t>
            </w:r>
            <w:r w:rsidRPr="005C0A72">
              <w:rPr>
                <w:rFonts w:ascii="Arial" w:hAnsi="Arial" w:cs="Arial"/>
                <w:sz w:val="20"/>
                <w:szCs w:val="20"/>
              </w:rPr>
              <w:t xml:space="preserve">on </w:t>
            </w:r>
            <w:r w:rsidR="00562C21" w:rsidRPr="005C0A72">
              <w:rPr>
                <w:rFonts w:ascii="Arial" w:hAnsi="Arial" w:cs="Arial"/>
                <w:sz w:val="20"/>
                <w:szCs w:val="20"/>
              </w:rPr>
              <w:t xml:space="preserve">consequences </w:t>
            </w:r>
            <w:r w:rsidRPr="005C0A72">
              <w:rPr>
                <w:rFonts w:ascii="Arial" w:hAnsi="Arial" w:cs="Arial"/>
                <w:sz w:val="20"/>
                <w:szCs w:val="20"/>
              </w:rPr>
              <w:t xml:space="preserve">of smoking </w:t>
            </w:r>
            <w:r w:rsidR="00562C21" w:rsidRPr="005C0A72">
              <w:rPr>
                <w:rFonts w:ascii="Arial" w:hAnsi="Arial" w:cs="Arial"/>
                <w:sz w:val="20"/>
                <w:szCs w:val="20"/>
              </w:rPr>
              <w:t>(smoking and passive smoking effects on pregnancy, unborn babies and babies and children)</w:t>
            </w:r>
          </w:p>
          <w:p w:rsidR="00562C21" w:rsidRPr="005C0A72" w:rsidRDefault="001045C9" w:rsidP="00562C21">
            <w:pPr>
              <w:rPr>
                <w:rFonts w:ascii="Arial" w:hAnsi="Arial" w:cs="Arial"/>
                <w:sz w:val="20"/>
                <w:szCs w:val="20"/>
              </w:rPr>
            </w:pPr>
            <w:r w:rsidRPr="005C0A72">
              <w:rPr>
                <w:rFonts w:ascii="Arial" w:hAnsi="Arial" w:cs="Arial"/>
                <w:sz w:val="20"/>
                <w:szCs w:val="20"/>
              </w:rPr>
              <w:t>Provide i</w:t>
            </w:r>
            <w:r w:rsidR="00562C21" w:rsidRPr="005C0A72">
              <w:rPr>
                <w:rFonts w:ascii="Arial" w:hAnsi="Arial" w:cs="Arial"/>
                <w:sz w:val="20"/>
                <w:szCs w:val="20"/>
              </w:rPr>
              <w:t>nstructions on how to perform the behaviour</w:t>
            </w:r>
            <w:r w:rsidR="00D847C3" w:rsidRPr="005C0A72">
              <w:rPr>
                <w:rFonts w:ascii="Arial" w:hAnsi="Arial" w:cs="Arial"/>
                <w:sz w:val="20"/>
                <w:szCs w:val="20"/>
              </w:rPr>
              <w:t xml:space="preserve"> (contact of the Stop Smoking Service)</w:t>
            </w:r>
          </w:p>
          <w:p w:rsidR="00562C21" w:rsidRPr="005C0A72" w:rsidRDefault="001045C9" w:rsidP="00562C21">
            <w:pPr>
              <w:rPr>
                <w:rFonts w:ascii="Arial" w:hAnsi="Arial" w:cs="Arial"/>
                <w:sz w:val="20"/>
                <w:szCs w:val="20"/>
              </w:rPr>
            </w:pPr>
            <w:r w:rsidRPr="005C0A72">
              <w:rPr>
                <w:rFonts w:ascii="Arial" w:hAnsi="Arial" w:cs="Arial"/>
                <w:sz w:val="20"/>
                <w:szCs w:val="20"/>
              </w:rPr>
              <w:t>(provide i</w:t>
            </w:r>
            <w:r w:rsidR="00562C21" w:rsidRPr="005C0A72">
              <w:rPr>
                <w:rFonts w:ascii="Arial" w:hAnsi="Arial" w:cs="Arial"/>
                <w:sz w:val="20"/>
                <w:szCs w:val="20"/>
              </w:rPr>
              <w:t>nstructions on) Restructuring the social environment</w:t>
            </w:r>
          </w:p>
          <w:p w:rsidR="00562C21" w:rsidRPr="005C0A72" w:rsidRDefault="001045C9" w:rsidP="00562C21">
            <w:pPr>
              <w:rPr>
                <w:rFonts w:ascii="Arial" w:hAnsi="Arial" w:cs="Arial"/>
                <w:sz w:val="20"/>
                <w:szCs w:val="20"/>
              </w:rPr>
            </w:pPr>
            <w:r w:rsidRPr="005C0A72">
              <w:rPr>
                <w:rFonts w:ascii="Arial" w:hAnsi="Arial" w:cs="Arial"/>
                <w:sz w:val="20"/>
                <w:szCs w:val="20"/>
              </w:rPr>
              <w:t>Facilitate barrier identification and p</w:t>
            </w:r>
            <w:r w:rsidR="00562C21" w:rsidRPr="005C0A72">
              <w:rPr>
                <w:rFonts w:ascii="Arial" w:hAnsi="Arial" w:cs="Arial"/>
                <w:sz w:val="20"/>
                <w:szCs w:val="20"/>
              </w:rPr>
              <w:t>roblem solving</w:t>
            </w:r>
          </w:p>
          <w:p w:rsidR="001045C9" w:rsidRPr="005C0A72" w:rsidRDefault="001045C9" w:rsidP="00D847C3">
            <w:pPr>
              <w:rPr>
                <w:rFonts w:ascii="Arial" w:hAnsi="Arial" w:cs="Arial"/>
                <w:sz w:val="20"/>
                <w:szCs w:val="20"/>
              </w:rPr>
            </w:pPr>
            <w:r w:rsidRPr="005C0A72">
              <w:rPr>
                <w:rFonts w:ascii="Arial" w:hAnsi="Arial" w:cs="Arial"/>
                <w:sz w:val="20"/>
                <w:szCs w:val="20"/>
              </w:rPr>
              <w:t xml:space="preserve">Boost motivation </w:t>
            </w:r>
          </w:p>
          <w:p w:rsidR="00D847C3" w:rsidRPr="005C0A72" w:rsidRDefault="001045C9" w:rsidP="00D847C3">
            <w:pPr>
              <w:rPr>
                <w:rFonts w:ascii="Arial" w:hAnsi="Arial" w:cs="Arial"/>
                <w:sz w:val="20"/>
                <w:szCs w:val="20"/>
              </w:rPr>
            </w:pPr>
            <w:r w:rsidRPr="005C0A72">
              <w:rPr>
                <w:rFonts w:ascii="Arial" w:hAnsi="Arial" w:cs="Arial"/>
                <w:sz w:val="20"/>
                <w:szCs w:val="20"/>
              </w:rPr>
              <w:t xml:space="preserve">Fear appeal </w:t>
            </w:r>
            <w:r w:rsidR="00D847C3" w:rsidRPr="005C0A72">
              <w:rPr>
                <w:rFonts w:ascii="Arial" w:hAnsi="Arial" w:cs="Arial"/>
                <w:sz w:val="20"/>
                <w:szCs w:val="20"/>
              </w:rPr>
              <w:t>(Image of a very poorly baby; image of a foetus surrounded by smoke; front image where an opening comes from</w:t>
            </w:r>
            <w:r w:rsidR="005C0A72" w:rsidRPr="005C0A72">
              <w:rPr>
                <w:rFonts w:ascii="Arial" w:hAnsi="Arial" w:cs="Arial"/>
                <w:sz w:val="20"/>
                <w:szCs w:val="20"/>
              </w:rPr>
              <w:t xml:space="preserve"> the tummy and smoke comes out)</w:t>
            </w:r>
          </w:p>
        </w:tc>
        <w:tc>
          <w:tcPr>
            <w:tcW w:w="4677" w:type="dxa"/>
          </w:tcPr>
          <w:p w:rsidR="0010457A" w:rsidRPr="005C0A72" w:rsidRDefault="0010457A" w:rsidP="0010457A">
            <w:pPr>
              <w:rPr>
                <w:rFonts w:ascii="Arial" w:hAnsi="Arial" w:cs="Arial"/>
                <w:sz w:val="20"/>
                <w:szCs w:val="20"/>
              </w:rPr>
            </w:pPr>
            <w:r w:rsidRPr="005C0A72">
              <w:rPr>
                <w:rFonts w:ascii="Arial" w:hAnsi="Arial" w:cs="Arial"/>
                <w:sz w:val="20"/>
                <w:szCs w:val="20"/>
              </w:rPr>
              <w:t xml:space="preserve">Knowledge </w:t>
            </w:r>
          </w:p>
          <w:p w:rsidR="0010457A" w:rsidRPr="005C0A72" w:rsidRDefault="0010457A" w:rsidP="0010457A">
            <w:pPr>
              <w:rPr>
                <w:rFonts w:ascii="Arial" w:hAnsi="Arial" w:cs="Arial"/>
                <w:sz w:val="20"/>
                <w:szCs w:val="20"/>
              </w:rPr>
            </w:pPr>
            <w:r w:rsidRPr="005C0A72">
              <w:rPr>
                <w:rFonts w:ascii="Arial" w:hAnsi="Arial" w:cs="Arial"/>
                <w:sz w:val="20"/>
                <w:szCs w:val="20"/>
              </w:rPr>
              <w:t xml:space="preserve">Skills </w:t>
            </w:r>
          </w:p>
          <w:p w:rsidR="0010457A" w:rsidRPr="005C0A72" w:rsidRDefault="0010457A" w:rsidP="0010457A">
            <w:pPr>
              <w:rPr>
                <w:rFonts w:ascii="Arial" w:hAnsi="Arial" w:cs="Arial"/>
                <w:sz w:val="20"/>
                <w:szCs w:val="20"/>
              </w:rPr>
            </w:pPr>
            <w:r w:rsidRPr="005C0A72">
              <w:rPr>
                <w:rFonts w:ascii="Arial" w:hAnsi="Arial" w:cs="Arial"/>
                <w:sz w:val="20"/>
                <w:szCs w:val="20"/>
              </w:rPr>
              <w:t>Motivation/intentions</w:t>
            </w:r>
          </w:p>
          <w:p w:rsidR="00562C21" w:rsidRPr="005C0A72" w:rsidRDefault="0010457A" w:rsidP="0010457A">
            <w:pPr>
              <w:rPr>
                <w:rFonts w:ascii="Arial" w:hAnsi="Arial" w:cs="Arial"/>
                <w:sz w:val="20"/>
                <w:szCs w:val="20"/>
              </w:rPr>
            </w:pPr>
            <w:r w:rsidRPr="005C0A72">
              <w:rPr>
                <w:rFonts w:ascii="Arial" w:hAnsi="Arial" w:cs="Arial"/>
                <w:sz w:val="20"/>
                <w:szCs w:val="20"/>
              </w:rPr>
              <w:t>Goals</w:t>
            </w:r>
          </w:p>
          <w:p w:rsidR="00114CEA" w:rsidRPr="005C0A72" w:rsidRDefault="00114CEA" w:rsidP="00114CEA">
            <w:pPr>
              <w:rPr>
                <w:rFonts w:ascii="Arial" w:hAnsi="Arial" w:cs="Arial"/>
                <w:sz w:val="20"/>
                <w:szCs w:val="20"/>
              </w:rPr>
            </w:pPr>
            <w:r w:rsidRPr="005C0A72">
              <w:rPr>
                <w:rFonts w:ascii="Arial" w:hAnsi="Arial" w:cs="Arial"/>
                <w:sz w:val="20"/>
                <w:szCs w:val="20"/>
              </w:rPr>
              <w:t xml:space="preserve">Behavioural regulation </w:t>
            </w:r>
          </w:p>
          <w:p w:rsidR="00114CEA" w:rsidRPr="005C0A72" w:rsidRDefault="00114CEA" w:rsidP="00114CEA">
            <w:pPr>
              <w:rPr>
                <w:rFonts w:ascii="Arial" w:hAnsi="Arial" w:cs="Arial"/>
                <w:sz w:val="20"/>
                <w:szCs w:val="20"/>
              </w:rPr>
            </w:pPr>
            <w:r w:rsidRPr="005C0A72">
              <w:rPr>
                <w:rFonts w:ascii="Arial" w:hAnsi="Arial" w:cs="Arial"/>
                <w:sz w:val="20"/>
                <w:szCs w:val="20"/>
              </w:rPr>
              <w:t>Beliefs about capabilities</w:t>
            </w:r>
          </w:p>
          <w:p w:rsidR="00114CEA" w:rsidRPr="005C0A72" w:rsidRDefault="00114CEA" w:rsidP="00114CEA">
            <w:pPr>
              <w:rPr>
                <w:rFonts w:ascii="Arial" w:hAnsi="Arial" w:cs="Arial"/>
                <w:sz w:val="20"/>
                <w:szCs w:val="20"/>
              </w:rPr>
            </w:pPr>
            <w:r w:rsidRPr="005C0A72">
              <w:rPr>
                <w:rFonts w:ascii="Arial" w:hAnsi="Arial" w:cs="Arial"/>
                <w:sz w:val="20"/>
                <w:szCs w:val="20"/>
              </w:rPr>
              <w:t>Beliefs about consequences</w:t>
            </w:r>
          </w:p>
          <w:p w:rsidR="00114CEA" w:rsidRPr="005C0A72" w:rsidRDefault="00114CEA" w:rsidP="00114CEA">
            <w:pPr>
              <w:rPr>
                <w:rFonts w:ascii="Arial" w:hAnsi="Arial" w:cs="Arial"/>
                <w:sz w:val="20"/>
                <w:szCs w:val="20"/>
              </w:rPr>
            </w:pPr>
            <w:r w:rsidRPr="005C0A72">
              <w:rPr>
                <w:rFonts w:ascii="Arial" w:hAnsi="Arial" w:cs="Arial"/>
                <w:sz w:val="20"/>
                <w:szCs w:val="20"/>
              </w:rPr>
              <w:t>Memory attention and decision processes</w:t>
            </w:r>
          </w:p>
          <w:p w:rsidR="00114CEA" w:rsidRPr="005C0A72" w:rsidRDefault="00114CEA" w:rsidP="00114CEA">
            <w:pPr>
              <w:rPr>
                <w:rFonts w:ascii="Arial" w:hAnsi="Arial" w:cs="Arial"/>
                <w:sz w:val="20"/>
                <w:szCs w:val="20"/>
              </w:rPr>
            </w:pPr>
            <w:r w:rsidRPr="005C0A72">
              <w:rPr>
                <w:rFonts w:ascii="Arial" w:hAnsi="Arial" w:cs="Arial"/>
                <w:sz w:val="20"/>
                <w:szCs w:val="20"/>
              </w:rPr>
              <w:t>Social influences</w:t>
            </w:r>
          </w:p>
          <w:p w:rsidR="00114CEA" w:rsidRPr="005C0A72" w:rsidRDefault="00114CEA" w:rsidP="00114CEA">
            <w:pPr>
              <w:rPr>
                <w:rFonts w:ascii="Arial" w:hAnsi="Arial" w:cs="Arial"/>
                <w:sz w:val="20"/>
                <w:szCs w:val="20"/>
              </w:rPr>
            </w:pPr>
            <w:r w:rsidRPr="005C0A72">
              <w:rPr>
                <w:rFonts w:ascii="Arial" w:hAnsi="Arial" w:cs="Arial"/>
                <w:sz w:val="20"/>
                <w:szCs w:val="20"/>
              </w:rPr>
              <w:t xml:space="preserve">Emotion </w:t>
            </w:r>
          </w:p>
        </w:tc>
      </w:tr>
      <w:tr w:rsidR="00562C21" w:rsidTr="005C0A72">
        <w:tc>
          <w:tcPr>
            <w:tcW w:w="5524" w:type="dxa"/>
          </w:tcPr>
          <w:p w:rsidR="00C046FB" w:rsidRPr="005C0A72" w:rsidRDefault="00C046FB" w:rsidP="005C0A72">
            <w:pPr>
              <w:keepNext/>
              <w:keepLines/>
              <w:rPr>
                <w:rFonts w:ascii="Arial" w:hAnsi="Arial" w:cs="Arial"/>
                <w:sz w:val="20"/>
                <w:szCs w:val="20"/>
              </w:rPr>
            </w:pPr>
            <w:r w:rsidRPr="005C0A72">
              <w:rPr>
                <w:rFonts w:ascii="Arial" w:hAnsi="Arial" w:cs="Arial"/>
                <w:sz w:val="20"/>
                <w:szCs w:val="20"/>
              </w:rPr>
              <w:t>Leaflet on the use of Nicotine Replacement Therapy: ‘Now is the Right Time</w:t>
            </w:r>
            <w:r w:rsidR="00112442">
              <w:rPr>
                <w:rFonts w:ascii="Arial" w:hAnsi="Arial" w:cs="Arial"/>
                <w:sz w:val="20"/>
                <w:szCs w:val="20"/>
              </w:rPr>
              <w:t xml:space="preserve"> </w:t>
            </w:r>
            <w:r w:rsidRPr="005C0A72">
              <w:rPr>
                <w:rFonts w:ascii="Arial" w:hAnsi="Arial" w:cs="Arial"/>
                <w:sz w:val="20"/>
                <w:szCs w:val="20"/>
              </w:rPr>
              <w:t>(NRT): you can use NRT in pregnancy and it is free’. To be handed out to smokers at 1st appointment. This leaflet was personalised 6 times (one per each SSS) to add the local SSS number and the local branding. All other information was identical (developed by Gingernut creative with BabyClear using focus groups of pregnant smokers).</w:t>
            </w:r>
          </w:p>
          <w:p w:rsidR="00562C21" w:rsidRPr="005C0A72" w:rsidRDefault="00562C21" w:rsidP="00C046FB">
            <w:pPr>
              <w:pStyle w:val="ListParagraph"/>
              <w:keepNext/>
              <w:keepLines/>
              <w:ind w:left="360"/>
              <w:rPr>
                <w:rFonts w:ascii="Arial" w:hAnsi="Arial" w:cs="Arial"/>
                <w:sz w:val="20"/>
                <w:szCs w:val="20"/>
              </w:rPr>
            </w:pPr>
          </w:p>
        </w:tc>
        <w:tc>
          <w:tcPr>
            <w:tcW w:w="5103" w:type="dxa"/>
          </w:tcPr>
          <w:p w:rsidR="00A60741" w:rsidRPr="005C0A72" w:rsidRDefault="00A60741" w:rsidP="00A60741">
            <w:pPr>
              <w:rPr>
                <w:rFonts w:ascii="Arial" w:hAnsi="Arial" w:cs="Arial"/>
                <w:sz w:val="20"/>
                <w:szCs w:val="20"/>
              </w:rPr>
            </w:pPr>
            <w:r w:rsidRPr="005C0A72">
              <w:rPr>
                <w:rFonts w:ascii="Arial" w:hAnsi="Arial" w:cs="Arial"/>
                <w:sz w:val="20"/>
                <w:szCs w:val="20"/>
              </w:rPr>
              <w:t>Credible source (NHS Foundation Trust)</w:t>
            </w:r>
          </w:p>
          <w:p w:rsidR="00562C21" w:rsidRPr="005C0A72" w:rsidRDefault="001045C9" w:rsidP="00753DAB">
            <w:pPr>
              <w:rPr>
                <w:rFonts w:ascii="Arial" w:hAnsi="Arial" w:cs="Arial"/>
                <w:sz w:val="20"/>
                <w:szCs w:val="20"/>
              </w:rPr>
            </w:pPr>
            <w:r w:rsidRPr="005C0A72">
              <w:rPr>
                <w:rFonts w:ascii="Arial" w:hAnsi="Arial" w:cs="Arial"/>
                <w:sz w:val="20"/>
                <w:szCs w:val="20"/>
              </w:rPr>
              <w:t xml:space="preserve">Advise on stop-smoking medication </w:t>
            </w:r>
            <w:r w:rsidR="00A60741" w:rsidRPr="005C0A72">
              <w:rPr>
                <w:rFonts w:ascii="Arial" w:hAnsi="Arial" w:cs="Arial"/>
                <w:sz w:val="20"/>
                <w:szCs w:val="20"/>
              </w:rPr>
              <w:t>(</w:t>
            </w:r>
            <w:r w:rsidRPr="005C0A72">
              <w:rPr>
                <w:rFonts w:ascii="Arial" w:hAnsi="Arial" w:cs="Arial"/>
                <w:sz w:val="20"/>
                <w:szCs w:val="20"/>
              </w:rPr>
              <w:t>NRT</w:t>
            </w:r>
            <w:r w:rsidR="00A60741" w:rsidRPr="005C0A72">
              <w:rPr>
                <w:rFonts w:ascii="Arial" w:hAnsi="Arial" w:cs="Arial"/>
                <w:sz w:val="20"/>
                <w:szCs w:val="20"/>
              </w:rPr>
              <w:t>)</w:t>
            </w:r>
          </w:p>
          <w:p w:rsidR="00A60741" w:rsidRPr="005C0A72" w:rsidRDefault="001045C9" w:rsidP="00753DAB">
            <w:pPr>
              <w:rPr>
                <w:rFonts w:ascii="Arial" w:hAnsi="Arial" w:cs="Arial"/>
                <w:sz w:val="20"/>
                <w:szCs w:val="20"/>
              </w:rPr>
            </w:pPr>
            <w:r w:rsidRPr="005C0A72">
              <w:rPr>
                <w:rFonts w:ascii="Arial" w:hAnsi="Arial" w:cs="Arial"/>
                <w:sz w:val="20"/>
                <w:szCs w:val="20"/>
              </w:rPr>
              <w:t xml:space="preserve">Provide information on consequences of </w:t>
            </w:r>
            <w:r w:rsidR="00A60741" w:rsidRPr="005C0A72">
              <w:rPr>
                <w:rFonts w:ascii="Arial" w:hAnsi="Arial" w:cs="Arial"/>
                <w:sz w:val="20"/>
                <w:szCs w:val="20"/>
              </w:rPr>
              <w:t>smoking during pregnancy</w:t>
            </w:r>
          </w:p>
          <w:p w:rsidR="00A60741" w:rsidRPr="005C0A72" w:rsidRDefault="00A60741" w:rsidP="00753DAB">
            <w:pPr>
              <w:rPr>
                <w:rFonts w:ascii="Arial" w:hAnsi="Arial" w:cs="Arial"/>
                <w:sz w:val="20"/>
                <w:szCs w:val="20"/>
              </w:rPr>
            </w:pPr>
          </w:p>
        </w:tc>
        <w:tc>
          <w:tcPr>
            <w:tcW w:w="4677" w:type="dxa"/>
          </w:tcPr>
          <w:p w:rsidR="0010457A" w:rsidRPr="005C0A72" w:rsidRDefault="0010457A" w:rsidP="0010457A">
            <w:pPr>
              <w:rPr>
                <w:rFonts w:ascii="Arial" w:hAnsi="Arial" w:cs="Arial"/>
                <w:sz w:val="20"/>
                <w:szCs w:val="20"/>
              </w:rPr>
            </w:pPr>
            <w:r w:rsidRPr="005C0A72">
              <w:rPr>
                <w:rFonts w:ascii="Arial" w:hAnsi="Arial" w:cs="Arial"/>
                <w:sz w:val="20"/>
                <w:szCs w:val="20"/>
              </w:rPr>
              <w:t xml:space="preserve">Knowledge </w:t>
            </w:r>
          </w:p>
          <w:p w:rsidR="0010457A" w:rsidRPr="005C0A72" w:rsidRDefault="0010457A" w:rsidP="0010457A">
            <w:pPr>
              <w:rPr>
                <w:rFonts w:ascii="Arial" w:hAnsi="Arial" w:cs="Arial"/>
                <w:sz w:val="20"/>
                <w:szCs w:val="20"/>
              </w:rPr>
            </w:pPr>
            <w:r w:rsidRPr="005C0A72">
              <w:rPr>
                <w:rFonts w:ascii="Arial" w:hAnsi="Arial" w:cs="Arial"/>
                <w:sz w:val="20"/>
                <w:szCs w:val="20"/>
              </w:rPr>
              <w:t>Motivation/intentions</w:t>
            </w:r>
          </w:p>
          <w:p w:rsidR="00562C21" w:rsidRPr="005C0A72" w:rsidRDefault="0010457A" w:rsidP="0010457A">
            <w:pPr>
              <w:rPr>
                <w:rFonts w:ascii="Arial" w:hAnsi="Arial" w:cs="Arial"/>
                <w:sz w:val="20"/>
                <w:szCs w:val="20"/>
              </w:rPr>
            </w:pPr>
            <w:r w:rsidRPr="005C0A72">
              <w:rPr>
                <w:rFonts w:ascii="Arial" w:hAnsi="Arial" w:cs="Arial"/>
                <w:sz w:val="20"/>
                <w:szCs w:val="20"/>
              </w:rPr>
              <w:t>Goals</w:t>
            </w:r>
          </w:p>
          <w:p w:rsidR="00114CEA" w:rsidRPr="005C0A72" w:rsidRDefault="00114CEA" w:rsidP="00114CEA">
            <w:pPr>
              <w:rPr>
                <w:rFonts w:ascii="Arial" w:hAnsi="Arial" w:cs="Arial"/>
                <w:sz w:val="20"/>
                <w:szCs w:val="20"/>
              </w:rPr>
            </w:pPr>
            <w:r w:rsidRPr="005C0A72">
              <w:rPr>
                <w:rFonts w:ascii="Arial" w:hAnsi="Arial" w:cs="Arial"/>
                <w:sz w:val="20"/>
                <w:szCs w:val="20"/>
              </w:rPr>
              <w:t>Beliefs about consequences</w:t>
            </w:r>
          </w:p>
          <w:p w:rsidR="00114CEA" w:rsidRPr="005C0A72" w:rsidRDefault="00114CEA" w:rsidP="00114CEA">
            <w:pPr>
              <w:rPr>
                <w:rFonts w:ascii="Arial" w:hAnsi="Arial" w:cs="Arial"/>
                <w:sz w:val="20"/>
                <w:szCs w:val="20"/>
              </w:rPr>
            </w:pPr>
            <w:r w:rsidRPr="005C0A72">
              <w:rPr>
                <w:rFonts w:ascii="Arial" w:hAnsi="Arial" w:cs="Arial"/>
                <w:sz w:val="20"/>
                <w:szCs w:val="20"/>
              </w:rPr>
              <w:t>Memory attention and decision processes</w:t>
            </w:r>
          </w:p>
          <w:p w:rsidR="00114CEA" w:rsidRPr="005C0A72" w:rsidRDefault="00114CEA" w:rsidP="00114CEA">
            <w:pPr>
              <w:rPr>
                <w:rFonts w:ascii="Arial" w:hAnsi="Arial" w:cs="Arial"/>
                <w:sz w:val="20"/>
                <w:szCs w:val="20"/>
              </w:rPr>
            </w:pPr>
            <w:r w:rsidRPr="005C0A72">
              <w:rPr>
                <w:rFonts w:ascii="Arial" w:hAnsi="Arial" w:cs="Arial"/>
                <w:sz w:val="20"/>
                <w:szCs w:val="20"/>
              </w:rPr>
              <w:t xml:space="preserve">Behavioural regulation </w:t>
            </w:r>
          </w:p>
          <w:p w:rsidR="00114CEA" w:rsidRPr="005C0A72" w:rsidRDefault="00114CEA" w:rsidP="00114CEA">
            <w:pPr>
              <w:rPr>
                <w:rFonts w:ascii="Arial" w:hAnsi="Arial" w:cs="Arial"/>
                <w:sz w:val="20"/>
                <w:szCs w:val="20"/>
              </w:rPr>
            </w:pPr>
          </w:p>
        </w:tc>
      </w:tr>
      <w:tr w:rsidR="00A60741" w:rsidTr="005C0A72">
        <w:tc>
          <w:tcPr>
            <w:tcW w:w="5524" w:type="dxa"/>
          </w:tcPr>
          <w:p w:rsidR="00A60741" w:rsidRPr="005C0A72" w:rsidRDefault="00A60741" w:rsidP="005C0A72">
            <w:pPr>
              <w:keepNext/>
              <w:keepLines/>
              <w:rPr>
                <w:rFonts w:ascii="Arial" w:hAnsi="Arial" w:cs="Arial"/>
                <w:sz w:val="20"/>
                <w:szCs w:val="20"/>
              </w:rPr>
            </w:pPr>
            <w:r w:rsidRPr="005C0A72">
              <w:rPr>
                <w:rFonts w:ascii="Arial" w:eastAsia="Times New Roman" w:hAnsi="Arial" w:cs="Arial"/>
                <w:sz w:val="20"/>
                <w:szCs w:val="20"/>
              </w:rPr>
              <w:t>Leaflet</w:t>
            </w:r>
            <w:proofErr w:type="gramStart"/>
            <w:r w:rsidRPr="005C0A72">
              <w:rPr>
                <w:rFonts w:ascii="Arial" w:eastAsia="Times New Roman" w:hAnsi="Arial" w:cs="Arial"/>
                <w:sz w:val="20"/>
                <w:szCs w:val="20"/>
              </w:rPr>
              <w:t>-‘ Smokefree</w:t>
            </w:r>
            <w:proofErr w:type="gramEnd"/>
            <w:r w:rsidRPr="005C0A72">
              <w:rPr>
                <w:rFonts w:ascii="Arial" w:eastAsia="Times New Roman" w:hAnsi="Arial" w:cs="Arial"/>
                <w:sz w:val="20"/>
                <w:szCs w:val="20"/>
              </w:rPr>
              <w:t xml:space="preserve"> Families: Protect your family. Keep your care and home smokefree.’ This leaflet targets the importance of smokefree homes/impact of </w:t>
            </w:r>
            <w:proofErr w:type="spellStart"/>
            <w:r w:rsidRPr="005C0A72">
              <w:rPr>
                <w:rFonts w:ascii="Arial" w:eastAsia="Times New Roman" w:hAnsi="Arial" w:cs="Arial"/>
                <w:sz w:val="20"/>
                <w:szCs w:val="20"/>
              </w:rPr>
              <w:t>secondhand</w:t>
            </w:r>
            <w:proofErr w:type="spellEnd"/>
            <w:r w:rsidRPr="005C0A72">
              <w:rPr>
                <w:rFonts w:ascii="Arial" w:eastAsia="Times New Roman" w:hAnsi="Arial" w:cs="Arial"/>
                <w:sz w:val="20"/>
                <w:szCs w:val="20"/>
              </w:rPr>
              <w:t xml:space="preserve"> smoke. This is not localised, but just generic. To be handed out to all pregnant smokers or women living in households where others smoke. </w:t>
            </w:r>
            <w:r w:rsidRPr="005C0A72">
              <w:rPr>
                <w:rFonts w:ascii="Arial" w:eastAsia="Times New Roman" w:hAnsi="Arial" w:cs="Arial"/>
                <w:sz w:val="20"/>
                <w:szCs w:val="20"/>
              </w:rPr>
              <w:br/>
            </w:r>
          </w:p>
        </w:tc>
        <w:tc>
          <w:tcPr>
            <w:tcW w:w="5103" w:type="dxa"/>
          </w:tcPr>
          <w:p w:rsidR="00A60741" w:rsidRPr="005C0A72" w:rsidRDefault="00A60741" w:rsidP="00753DAB">
            <w:pPr>
              <w:rPr>
                <w:rFonts w:ascii="Arial" w:hAnsi="Arial" w:cs="Arial"/>
                <w:sz w:val="20"/>
                <w:szCs w:val="20"/>
              </w:rPr>
            </w:pPr>
            <w:r w:rsidRPr="005C0A72">
              <w:rPr>
                <w:rFonts w:ascii="Arial" w:hAnsi="Arial" w:cs="Arial"/>
                <w:sz w:val="20"/>
                <w:szCs w:val="20"/>
              </w:rPr>
              <w:t xml:space="preserve">Credible source (Fresh). </w:t>
            </w:r>
          </w:p>
          <w:p w:rsidR="00A60741" w:rsidRPr="005C0A72" w:rsidRDefault="001045C9" w:rsidP="00753DAB">
            <w:pPr>
              <w:rPr>
                <w:rFonts w:ascii="Arial" w:hAnsi="Arial" w:cs="Arial"/>
                <w:sz w:val="20"/>
                <w:szCs w:val="20"/>
              </w:rPr>
            </w:pPr>
            <w:r w:rsidRPr="005C0A72">
              <w:rPr>
                <w:rFonts w:ascii="Arial" w:hAnsi="Arial" w:cs="Arial"/>
                <w:sz w:val="20"/>
                <w:szCs w:val="20"/>
              </w:rPr>
              <w:t>Provide information on consequences of smoking</w:t>
            </w:r>
            <w:r w:rsidR="00A60741" w:rsidRPr="005C0A72">
              <w:rPr>
                <w:rFonts w:ascii="Arial" w:hAnsi="Arial" w:cs="Arial"/>
                <w:sz w:val="20"/>
                <w:szCs w:val="20"/>
              </w:rPr>
              <w:t xml:space="preserve"> (of </w:t>
            </w:r>
            <w:r w:rsidRPr="005C0A72">
              <w:rPr>
                <w:rFonts w:ascii="Arial" w:hAnsi="Arial" w:cs="Arial"/>
                <w:sz w:val="20"/>
                <w:szCs w:val="20"/>
              </w:rPr>
              <w:t>second-hand</w:t>
            </w:r>
            <w:r w:rsidR="00A60741" w:rsidRPr="005C0A72">
              <w:rPr>
                <w:rFonts w:ascii="Arial" w:hAnsi="Arial" w:cs="Arial"/>
                <w:sz w:val="20"/>
                <w:szCs w:val="20"/>
              </w:rPr>
              <w:t xml:space="preserve"> smoke).</w:t>
            </w:r>
          </w:p>
          <w:p w:rsidR="00A60741" w:rsidRPr="005C0A72" w:rsidRDefault="001045C9" w:rsidP="00A60741">
            <w:pPr>
              <w:rPr>
                <w:rFonts w:ascii="Arial" w:hAnsi="Arial" w:cs="Arial"/>
                <w:sz w:val="20"/>
                <w:szCs w:val="20"/>
              </w:rPr>
            </w:pPr>
            <w:r w:rsidRPr="005C0A72">
              <w:rPr>
                <w:rFonts w:ascii="Arial" w:hAnsi="Arial" w:cs="Arial"/>
                <w:sz w:val="20"/>
                <w:szCs w:val="20"/>
              </w:rPr>
              <w:t xml:space="preserve">Provide information on consequences of </w:t>
            </w:r>
            <w:r w:rsidR="00A60741" w:rsidRPr="005C0A72">
              <w:rPr>
                <w:rFonts w:ascii="Arial" w:hAnsi="Arial" w:cs="Arial"/>
                <w:sz w:val="20"/>
                <w:szCs w:val="20"/>
              </w:rPr>
              <w:t>being smoke free</w:t>
            </w:r>
          </w:p>
          <w:p w:rsidR="00A60741" w:rsidRPr="005C0A72" w:rsidRDefault="00A60741" w:rsidP="00A60741">
            <w:pPr>
              <w:rPr>
                <w:rFonts w:ascii="Arial" w:hAnsi="Arial" w:cs="Arial"/>
                <w:sz w:val="20"/>
                <w:szCs w:val="20"/>
              </w:rPr>
            </w:pPr>
            <w:r w:rsidRPr="005C0A72">
              <w:rPr>
                <w:rFonts w:ascii="Arial" w:hAnsi="Arial" w:cs="Arial"/>
                <w:sz w:val="20"/>
                <w:szCs w:val="20"/>
              </w:rPr>
              <w:t>Instructions on how to perform the behaviour (how to make</w:t>
            </w:r>
            <w:r w:rsidR="001045C9" w:rsidRPr="005C0A72">
              <w:rPr>
                <w:rFonts w:ascii="Arial" w:hAnsi="Arial" w:cs="Arial"/>
                <w:sz w:val="20"/>
                <w:szCs w:val="20"/>
              </w:rPr>
              <w:t xml:space="preserve"> a</w:t>
            </w:r>
            <w:r w:rsidRPr="005C0A72">
              <w:rPr>
                <w:rFonts w:ascii="Arial" w:hAnsi="Arial" w:cs="Arial"/>
                <w:sz w:val="20"/>
                <w:szCs w:val="20"/>
              </w:rPr>
              <w:t xml:space="preserve"> </w:t>
            </w:r>
            <w:r w:rsidR="001045C9" w:rsidRPr="005C0A72">
              <w:rPr>
                <w:rFonts w:ascii="Arial" w:hAnsi="Arial" w:cs="Arial"/>
                <w:sz w:val="20"/>
                <w:szCs w:val="20"/>
              </w:rPr>
              <w:t>smoke free home</w:t>
            </w:r>
            <w:r w:rsidRPr="005C0A72">
              <w:rPr>
                <w:rFonts w:ascii="Arial" w:hAnsi="Arial" w:cs="Arial"/>
                <w:sz w:val="20"/>
                <w:szCs w:val="20"/>
              </w:rPr>
              <w:t>)</w:t>
            </w:r>
          </w:p>
          <w:p w:rsidR="001045C9" w:rsidRPr="005C0A72" w:rsidRDefault="001045C9" w:rsidP="001045C9">
            <w:pPr>
              <w:rPr>
                <w:rFonts w:ascii="Arial" w:hAnsi="Arial" w:cs="Arial"/>
                <w:sz w:val="20"/>
                <w:szCs w:val="20"/>
              </w:rPr>
            </w:pPr>
            <w:r w:rsidRPr="005C0A72">
              <w:rPr>
                <w:rFonts w:ascii="Arial" w:hAnsi="Arial" w:cs="Arial"/>
                <w:sz w:val="20"/>
                <w:szCs w:val="20"/>
              </w:rPr>
              <w:t>Facilitate barrier identification and problem solving</w:t>
            </w:r>
          </w:p>
          <w:p w:rsidR="00A60741" w:rsidRPr="005C0A72" w:rsidRDefault="00A60741" w:rsidP="001045C9">
            <w:pPr>
              <w:rPr>
                <w:rFonts w:ascii="Arial" w:hAnsi="Arial" w:cs="Arial"/>
                <w:sz w:val="20"/>
                <w:szCs w:val="20"/>
              </w:rPr>
            </w:pPr>
            <w:r w:rsidRPr="005C0A72">
              <w:rPr>
                <w:rFonts w:ascii="Arial" w:hAnsi="Arial" w:cs="Arial"/>
                <w:sz w:val="20"/>
                <w:szCs w:val="20"/>
              </w:rPr>
              <w:t>(Instructions on how to) restructure the social environment.</w:t>
            </w:r>
          </w:p>
          <w:p w:rsidR="00A60741" w:rsidRPr="005C0A72" w:rsidRDefault="00A60741" w:rsidP="00A60741">
            <w:pPr>
              <w:rPr>
                <w:rFonts w:ascii="Arial" w:hAnsi="Arial" w:cs="Arial"/>
                <w:sz w:val="20"/>
                <w:szCs w:val="20"/>
              </w:rPr>
            </w:pPr>
            <w:r w:rsidRPr="005C0A72">
              <w:rPr>
                <w:rFonts w:ascii="Arial" w:hAnsi="Arial" w:cs="Arial"/>
                <w:sz w:val="20"/>
                <w:szCs w:val="20"/>
              </w:rPr>
              <w:t xml:space="preserve">(Instructions on how to) restructure the physical environment.  </w:t>
            </w:r>
          </w:p>
          <w:p w:rsidR="00A60741" w:rsidRPr="005C0A72" w:rsidRDefault="00A60741" w:rsidP="00A60741">
            <w:pPr>
              <w:rPr>
                <w:rFonts w:ascii="Arial" w:hAnsi="Arial" w:cs="Arial"/>
                <w:sz w:val="20"/>
                <w:szCs w:val="20"/>
              </w:rPr>
            </w:pPr>
            <w:r w:rsidRPr="005C0A72">
              <w:rPr>
                <w:rFonts w:ascii="Arial" w:hAnsi="Arial" w:cs="Arial"/>
                <w:sz w:val="20"/>
                <w:szCs w:val="20"/>
              </w:rPr>
              <w:t xml:space="preserve">Identification of self as a role model. </w:t>
            </w:r>
          </w:p>
        </w:tc>
        <w:tc>
          <w:tcPr>
            <w:tcW w:w="4677" w:type="dxa"/>
          </w:tcPr>
          <w:p w:rsidR="0010457A" w:rsidRPr="005C0A72" w:rsidRDefault="0010457A" w:rsidP="0010457A">
            <w:pPr>
              <w:rPr>
                <w:rFonts w:ascii="Arial" w:hAnsi="Arial" w:cs="Arial"/>
                <w:sz w:val="20"/>
                <w:szCs w:val="20"/>
              </w:rPr>
            </w:pPr>
            <w:r w:rsidRPr="005C0A72">
              <w:rPr>
                <w:rFonts w:ascii="Arial" w:hAnsi="Arial" w:cs="Arial"/>
                <w:sz w:val="20"/>
                <w:szCs w:val="20"/>
              </w:rPr>
              <w:t xml:space="preserve">Knowledge </w:t>
            </w:r>
          </w:p>
          <w:p w:rsidR="0010457A" w:rsidRPr="005C0A72" w:rsidRDefault="0010457A" w:rsidP="0010457A">
            <w:pPr>
              <w:rPr>
                <w:rFonts w:ascii="Arial" w:hAnsi="Arial" w:cs="Arial"/>
                <w:sz w:val="20"/>
                <w:szCs w:val="20"/>
              </w:rPr>
            </w:pPr>
            <w:r w:rsidRPr="005C0A72">
              <w:rPr>
                <w:rFonts w:ascii="Arial" w:hAnsi="Arial" w:cs="Arial"/>
                <w:sz w:val="20"/>
                <w:szCs w:val="20"/>
              </w:rPr>
              <w:t xml:space="preserve">Skills </w:t>
            </w:r>
          </w:p>
          <w:p w:rsidR="0010457A" w:rsidRPr="005C0A72" w:rsidRDefault="0010457A" w:rsidP="0010457A">
            <w:pPr>
              <w:rPr>
                <w:rFonts w:ascii="Arial" w:hAnsi="Arial" w:cs="Arial"/>
                <w:sz w:val="20"/>
                <w:szCs w:val="20"/>
              </w:rPr>
            </w:pPr>
            <w:r w:rsidRPr="005C0A72">
              <w:rPr>
                <w:rFonts w:ascii="Arial" w:hAnsi="Arial" w:cs="Arial"/>
                <w:sz w:val="20"/>
                <w:szCs w:val="20"/>
              </w:rPr>
              <w:t>Motivation/intentions</w:t>
            </w:r>
          </w:p>
          <w:p w:rsidR="00A60741" w:rsidRPr="005C0A72" w:rsidRDefault="0010457A" w:rsidP="0010457A">
            <w:pPr>
              <w:rPr>
                <w:rFonts w:ascii="Arial" w:hAnsi="Arial" w:cs="Arial"/>
                <w:sz w:val="20"/>
                <w:szCs w:val="20"/>
              </w:rPr>
            </w:pPr>
            <w:r w:rsidRPr="005C0A72">
              <w:rPr>
                <w:rFonts w:ascii="Arial" w:hAnsi="Arial" w:cs="Arial"/>
                <w:sz w:val="20"/>
                <w:szCs w:val="20"/>
              </w:rPr>
              <w:t>Goals</w:t>
            </w:r>
          </w:p>
          <w:p w:rsidR="0010457A" w:rsidRPr="005C0A72" w:rsidRDefault="0010457A" w:rsidP="0010457A">
            <w:pPr>
              <w:rPr>
                <w:rFonts w:ascii="Arial" w:hAnsi="Arial" w:cs="Arial"/>
                <w:sz w:val="20"/>
                <w:szCs w:val="20"/>
              </w:rPr>
            </w:pPr>
            <w:r w:rsidRPr="005C0A72">
              <w:rPr>
                <w:rFonts w:ascii="Arial" w:hAnsi="Arial" w:cs="Arial"/>
                <w:sz w:val="20"/>
                <w:szCs w:val="20"/>
              </w:rPr>
              <w:t>Environmental</w:t>
            </w:r>
            <w:r w:rsidR="001045C9" w:rsidRPr="005C0A72">
              <w:rPr>
                <w:rFonts w:ascii="Arial" w:hAnsi="Arial" w:cs="Arial"/>
                <w:sz w:val="20"/>
                <w:szCs w:val="20"/>
              </w:rPr>
              <w:t xml:space="preserve"> context and</w:t>
            </w:r>
            <w:r w:rsidRPr="005C0A72">
              <w:rPr>
                <w:rFonts w:ascii="Arial" w:hAnsi="Arial" w:cs="Arial"/>
                <w:sz w:val="20"/>
                <w:szCs w:val="20"/>
              </w:rPr>
              <w:t xml:space="preserve"> resources</w:t>
            </w:r>
          </w:p>
          <w:p w:rsidR="00114CEA" w:rsidRPr="005C0A72" w:rsidRDefault="00114CEA" w:rsidP="00114CEA">
            <w:pPr>
              <w:rPr>
                <w:rFonts w:ascii="Arial" w:hAnsi="Arial" w:cs="Arial"/>
                <w:sz w:val="20"/>
                <w:szCs w:val="20"/>
              </w:rPr>
            </w:pPr>
            <w:r w:rsidRPr="005C0A72">
              <w:rPr>
                <w:rFonts w:ascii="Arial" w:hAnsi="Arial" w:cs="Arial"/>
                <w:sz w:val="20"/>
                <w:szCs w:val="20"/>
              </w:rPr>
              <w:t>Beliefs about consequences</w:t>
            </w:r>
          </w:p>
          <w:p w:rsidR="00114CEA" w:rsidRPr="005C0A72" w:rsidRDefault="00114CEA" w:rsidP="0010457A">
            <w:pPr>
              <w:rPr>
                <w:rFonts w:ascii="Arial" w:hAnsi="Arial" w:cs="Arial"/>
                <w:sz w:val="20"/>
                <w:szCs w:val="20"/>
              </w:rPr>
            </w:pPr>
            <w:r w:rsidRPr="005C0A72">
              <w:rPr>
                <w:rFonts w:ascii="Arial" w:hAnsi="Arial" w:cs="Arial"/>
                <w:sz w:val="20"/>
                <w:szCs w:val="20"/>
              </w:rPr>
              <w:t>Social influences</w:t>
            </w:r>
          </w:p>
          <w:p w:rsidR="00114CEA" w:rsidRPr="005C0A72" w:rsidRDefault="00114CEA" w:rsidP="0010457A">
            <w:pPr>
              <w:rPr>
                <w:rFonts w:ascii="Arial" w:hAnsi="Arial" w:cs="Arial"/>
                <w:sz w:val="20"/>
                <w:szCs w:val="20"/>
              </w:rPr>
            </w:pPr>
            <w:r w:rsidRPr="005C0A72">
              <w:rPr>
                <w:rFonts w:ascii="Arial" w:hAnsi="Arial" w:cs="Arial"/>
                <w:sz w:val="20"/>
                <w:szCs w:val="20"/>
              </w:rPr>
              <w:t>Behaviour regulation</w:t>
            </w:r>
          </w:p>
          <w:p w:rsidR="00114CEA" w:rsidRPr="005C0A72" w:rsidRDefault="00114CEA" w:rsidP="0010457A">
            <w:pPr>
              <w:rPr>
                <w:rFonts w:ascii="Arial" w:hAnsi="Arial" w:cs="Arial"/>
                <w:sz w:val="20"/>
                <w:szCs w:val="20"/>
              </w:rPr>
            </w:pPr>
            <w:r w:rsidRPr="005C0A72">
              <w:rPr>
                <w:rFonts w:ascii="Arial" w:hAnsi="Arial" w:cs="Arial"/>
                <w:sz w:val="20"/>
                <w:szCs w:val="20"/>
              </w:rPr>
              <w:t>Memory attention and decision processes</w:t>
            </w:r>
          </w:p>
          <w:p w:rsidR="00114CEA" w:rsidRPr="005C0A72" w:rsidRDefault="00114CEA" w:rsidP="0010457A">
            <w:pPr>
              <w:rPr>
                <w:rFonts w:ascii="Arial" w:hAnsi="Arial" w:cs="Arial"/>
                <w:sz w:val="20"/>
                <w:szCs w:val="20"/>
              </w:rPr>
            </w:pPr>
            <w:r w:rsidRPr="005C0A72">
              <w:rPr>
                <w:rFonts w:ascii="Arial" w:hAnsi="Arial" w:cs="Arial"/>
                <w:sz w:val="20"/>
                <w:szCs w:val="20"/>
              </w:rPr>
              <w:t>Social/professional role and identity</w:t>
            </w:r>
          </w:p>
        </w:tc>
      </w:tr>
    </w:tbl>
    <w:p w:rsidR="005C0A72" w:rsidRPr="007648D5" w:rsidRDefault="005C0A72" w:rsidP="005C0A72">
      <w:pPr>
        <w:spacing w:before="120" w:after="0" w:line="240" w:lineRule="auto"/>
        <w:rPr>
          <w:rFonts w:ascii="Times New Roman" w:hAnsi="Times New Roman" w:cs="Times New Roman"/>
          <w:b/>
          <w:sz w:val="24"/>
          <w:szCs w:val="24"/>
        </w:rPr>
      </w:pPr>
      <w:r w:rsidRPr="007648D5">
        <w:rPr>
          <w:rFonts w:ascii="Times New Roman" w:hAnsi="Times New Roman" w:cs="Times New Roman"/>
          <w:b/>
          <w:sz w:val="24"/>
          <w:szCs w:val="24"/>
        </w:rPr>
        <w:t>References</w:t>
      </w:r>
    </w:p>
    <w:p w:rsidR="005C0A72" w:rsidRPr="007648D5" w:rsidRDefault="005C0A72" w:rsidP="005C0A72">
      <w:pPr>
        <w:spacing w:after="0" w:line="240" w:lineRule="auto"/>
        <w:rPr>
          <w:rFonts w:ascii="Times New Roman" w:hAnsi="Times New Roman" w:cs="Times New Roman"/>
          <w:b/>
          <w:sz w:val="24"/>
          <w:szCs w:val="24"/>
        </w:rPr>
      </w:pPr>
      <w:r w:rsidRPr="007648D5">
        <w:rPr>
          <w:rFonts w:ascii="Times New Roman" w:hAnsi="Times New Roman" w:cs="Times New Roman"/>
          <w:sz w:val="18"/>
          <w:szCs w:val="18"/>
        </w:rPr>
        <w:t xml:space="preserve">Hoffmann, T.C., et al., </w:t>
      </w:r>
      <w:r w:rsidRPr="007648D5">
        <w:rPr>
          <w:rFonts w:ascii="Times New Roman" w:hAnsi="Times New Roman" w:cs="Times New Roman"/>
          <w:i/>
          <w:iCs/>
          <w:sz w:val="18"/>
          <w:szCs w:val="18"/>
        </w:rPr>
        <w:t>Better reporting of interventions: template for intervention description and replication (</w:t>
      </w:r>
      <w:proofErr w:type="spellStart"/>
      <w:r w:rsidRPr="007648D5">
        <w:rPr>
          <w:rFonts w:ascii="Times New Roman" w:hAnsi="Times New Roman" w:cs="Times New Roman"/>
          <w:i/>
          <w:iCs/>
          <w:sz w:val="18"/>
          <w:szCs w:val="18"/>
        </w:rPr>
        <w:t>TIDieR</w:t>
      </w:r>
      <w:proofErr w:type="spellEnd"/>
      <w:r w:rsidRPr="007648D5">
        <w:rPr>
          <w:rFonts w:ascii="Times New Roman" w:hAnsi="Times New Roman" w:cs="Times New Roman"/>
          <w:i/>
          <w:iCs/>
          <w:sz w:val="18"/>
          <w:szCs w:val="18"/>
        </w:rPr>
        <w:t>) checklist and guide.</w:t>
      </w:r>
      <w:r w:rsidRPr="007648D5">
        <w:rPr>
          <w:rFonts w:ascii="Times New Roman" w:hAnsi="Times New Roman" w:cs="Times New Roman"/>
          <w:sz w:val="18"/>
          <w:szCs w:val="18"/>
        </w:rPr>
        <w:t xml:space="preserve"> BMJ, 2014. </w:t>
      </w:r>
      <w:r w:rsidRPr="007648D5">
        <w:rPr>
          <w:rFonts w:ascii="Times New Roman" w:hAnsi="Times New Roman" w:cs="Times New Roman"/>
          <w:b/>
          <w:bCs/>
          <w:sz w:val="18"/>
          <w:szCs w:val="18"/>
        </w:rPr>
        <w:t>348</w:t>
      </w:r>
      <w:r w:rsidRPr="007648D5">
        <w:rPr>
          <w:rFonts w:ascii="Times New Roman" w:hAnsi="Times New Roman" w:cs="Times New Roman"/>
          <w:sz w:val="18"/>
          <w:szCs w:val="18"/>
        </w:rPr>
        <w:t>.</w:t>
      </w:r>
    </w:p>
    <w:p w:rsidR="005C0A72" w:rsidRPr="007648D5" w:rsidRDefault="005C0A72" w:rsidP="005C0A72">
      <w:pPr>
        <w:autoSpaceDE w:val="0"/>
        <w:autoSpaceDN w:val="0"/>
        <w:adjustRightInd w:val="0"/>
        <w:spacing w:after="0" w:line="240" w:lineRule="auto"/>
        <w:ind w:left="720" w:hanging="720"/>
        <w:rPr>
          <w:rFonts w:ascii="Times New Roman" w:hAnsi="Times New Roman" w:cs="Times New Roman"/>
          <w:sz w:val="18"/>
          <w:szCs w:val="18"/>
        </w:rPr>
      </w:pPr>
      <w:proofErr w:type="spellStart"/>
      <w:r w:rsidRPr="007648D5">
        <w:rPr>
          <w:rFonts w:ascii="Times New Roman" w:hAnsi="Times New Roman" w:cs="Times New Roman"/>
          <w:sz w:val="18"/>
          <w:szCs w:val="18"/>
        </w:rPr>
        <w:lastRenderedPageBreak/>
        <w:t>Michie</w:t>
      </w:r>
      <w:proofErr w:type="spellEnd"/>
      <w:r w:rsidRPr="007648D5">
        <w:rPr>
          <w:rFonts w:ascii="Times New Roman" w:hAnsi="Times New Roman" w:cs="Times New Roman"/>
          <w:sz w:val="18"/>
          <w:szCs w:val="18"/>
        </w:rPr>
        <w:t xml:space="preserve">, S., et al., </w:t>
      </w:r>
      <w:r w:rsidRPr="007648D5">
        <w:rPr>
          <w:rFonts w:ascii="Times New Roman" w:hAnsi="Times New Roman" w:cs="Times New Roman"/>
          <w:i/>
          <w:iCs/>
          <w:sz w:val="18"/>
          <w:szCs w:val="18"/>
        </w:rPr>
        <w:t>Development of a taxonomy of behaviour change techniques used in individual behavioural support for smoking cessation.</w:t>
      </w:r>
      <w:r w:rsidRPr="007648D5">
        <w:rPr>
          <w:rFonts w:ascii="Times New Roman" w:hAnsi="Times New Roman" w:cs="Times New Roman"/>
          <w:sz w:val="18"/>
          <w:szCs w:val="18"/>
        </w:rPr>
        <w:t xml:space="preserve"> Addictive </w:t>
      </w:r>
      <w:proofErr w:type="spellStart"/>
      <w:r w:rsidRPr="007648D5">
        <w:rPr>
          <w:rFonts w:ascii="Times New Roman" w:hAnsi="Times New Roman" w:cs="Times New Roman"/>
          <w:sz w:val="18"/>
          <w:szCs w:val="18"/>
        </w:rPr>
        <w:t>Behaviors</w:t>
      </w:r>
      <w:proofErr w:type="spellEnd"/>
      <w:r w:rsidRPr="007648D5">
        <w:rPr>
          <w:rFonts w:ascii="Times New Roman" w:hAnsi="Times New Roman" w:cs="Times New Roman"/>
          <w:sz w:val="18"/>
          <w:szCs w:val="18"/>
        </w:rPr>
        <w:t xml:space="preserve">, 2011. </w:t>
      </w:r>
      <w:r w:rsidRPr="007648D5">
        <w:rPr>
          <w:rFonts w:ascii="Times New Roman" w:hAnsi="Times New Roman" w:cs="Times New Roman"/>
          <w:b/>
          <w:bCs/>
          <w:sz w:val="18"/>
          <w:szCs w:val="18"/>
        </w:rPr>
        <w:t>36</w:t>
      </w:r>
      <w:r w:rsidRPr="007648D5">
        <w:rPr>
          <w:rFonts w:ascii="Times New Roman" w:hAnsi="Times New Roman" w:cs="Times New Roman"/>
          <w:sz w:val="18"/>
          <w:szCs w:val="18"/>
        </w:rPr>
        <w:t>(4): p. 315-319.</w:t>
      </w:r>
    </w:p>
    <w:p w:rsidR="005C0A72" w:rsidRDefault="005C0A72" w:rsidP="005C0A72">
      <w:pPr>
        <w:autoSpaceDE w:val="0"/>
        <w:autoSpaceDN w:val="0"/>
        <w:adjustRightInd w:val="0"/>
        <w:spacing w:after="0" w:line="240" w:lineRule="auto"/>
        <w:ind w:left="720" w:hanging="720"/>
        <w:rPr>
          <w:rFonts w:ascii="Times New Roman" w:hAnsi="Times New Roman" w:cs="Times New Roman"/>
          <w:sz w:val="18"/>
          <w:szCs w:val="18"/>
        </w:rPr>
      </w:pPr>
      <w:proofErr w:type="spellStart"/>
      <w:r w:rsidRPr="007648D5">
        <w:rPr>
          <w:rFonts w:ascii="Times New Roman" w:hAnsi="Times New Roman" w:cs="Times New Roman"/>
          <w:sz w:val="18"/>
          <w:szCs w:val="18"/>
        </w:rPr>
        <w:t>Michie</w:t>
      </w:r>
      <w:proofErr w:type="spellEnd"/>
      <w:r w:rsidRPr="007648D5">
        <w:rPr>
          <w:rFonts w:ascii="Times New Roman" w:hAnsi="Times New Roman" w:cs="Times New Roman"/>
          <w:sz w:val="18"/>
          <w:szCs w:val="18"/>
        </w:rPr>
        <w:t xml:space="preserve">, S., et al., </w:t>
      </w:r>
      <w:r w:rsidRPr="007648D5">
        <w:rPr>
          <w:rFonts w:ascii="Times New Roman" w:hAnsi="Times New Roman" w:cs="Times New Roman"/>
          <w:i/>
          <w:iCs/>
          <w:sz w:val="18"/>
          <w:szCs w:val="18"/>
        </w:rPr>
        <w:t xml:space="preserve">The </w:t>
      </w:r>
      <w:proofErr w:type="spellStart"/>
      <w:r w:rsidRPr="007648D5">
        <w:rPr>
          <w:rFonts w:ascii="Times New Roman" w:hAnsi="Times New Roman" w:cs="Times New Roman"/>
          <w:i/>
          <w:iCs/>
          <w:sz w:val="18"/>
          <w:szCs w:val="18"/>
        </w:rPr>
        <w:t>Behavior</w:t>
      </w:r>
      <w:proofErr w:type="spellEnd"/>
      <w:r w:rsidRPr="007648D5">
        <w:rPr>
          <w:rFonts w:ascii="Times New Roman" w:hAnsi="Times New Roman" w:cs="Times New Roman"/>
          <w:i/>
          <w:iCs/>
          <w:sz w:val="18"/>
          <w:szCs w:val="18"/>
        </w:rPr>
        <w:t xml:space="preserve"> Change Technique Taxonomy (v1) of 93 Hierarchically Clustered Techniques: Building an International Consensus for the Reporting of </w:t>
      </w:r>
      <w:proofErr w:type="spellStart"/>
      <w:r w:rsidRPr="007648D5">
        <w:rPr>
          <w:rFonts w:ascii="Times New Roman" w:hAnsi="Times New Roman" w:cs="Times New Roman"/>
          <w:i/>
          <w:iCs/>
          <w:sz w:val="18"/>
          <w:szCs w:val="18"/>
        </w:rPr>
        <w:t>Behavior</w:t>
      </w:r>
      <w:proofErr w:type="spellEnd"/>
      <w:r w:rsidRPr="007648D5">
        <w:rPr>
          <w:rFonts w:ascii="Times New Roman" w:hAnsi="Times New Roman" w:cs="Times New Roman"/>
          <w:i/>
          <w:iCs/>
          <w:sz w:val="18"/>
          <w:szCs w:val="18"/>
        </w:rPr>
        <w:t xml:space="preserve"> Change Interventions.</w:t>
      </w:r>
      <w:r w:rsidRPr="007648D5">
        <w:rPr>
          <w:rFonts w:ascii="Times New Roman" w:hAnsi="Times New Roman" w:cs="Times New Roman"/>
          <w:sz w:val="18"/>
          <w:szCs w:val="18"/>
        </w:rPr>
        <w:t xml:space="preserve"> Annals of </w:t>
      </w:r>
      <w:proofErr w:type="spellStart"/>
      <w:r w:rsidRPr="007648D5">
        <w:rPr>
          <w:rFonts w:ascii="Times New Roman" w:hAnsi="Times New Roman" w:cs="Times New Roman"/>
          <w:sz w:val="18"/>
          <w:szCs w:val="18"/>
        </w:rPr>
        <w:t>Behavioral</w:t>
      </w:r>
      <w:proofErr w:type="spellEnd"/>
      <w:r w:rsidRPr="007648D5">
        <w:rPr>
          <w:rFonts w:ascii="Times New Roman" w:hAnsi="Times New Roman" w:cs="Times New Roman"/>
          <w:sz w:val="18"/>
          <w:szCs w:val="18"/>
        </w:rPr>
        <w:t xml:space="preserve"> Medicine, 2013. </w:t>
      </w:r>
      <w:r w:rsidRPr="007648D5">
        <w:rPr>
          <w:rFonts w:ascii="Times New Roman" w:hAnsi="Times New Roman" w:cs="Times New Roman"/>
          <w:b/>
          <w:bCs/>
          <w:sz w:val="18"/>
          <w:szCs w:val="18"/>
        </w:rPr>
        <w:t>46</w:t>
      </w:r>
      <w:r w:rsidRPr="007648D5">
        <w:rPr>
          <w:rFonts w:ascii="Times New Roman" w:hAnsi="Times New Roman" w:cs="Times New Roman"/>
          <w:sz w:val="18"/>
          <w:szCs w:val="18"/>
        </w:rPr>
        <w:t>(1): p. 81-95.</w:t>
      </w:r>
    </w:p>
    <w:p w:rsidR="005C0A72" w:rsidRPr="005C0A72" w:rsidRDefault="005C0A72" w:rsidP="005C0A72">
      <w:pPr>
        <w:autoSpaceDE w:val="0"/>
        <w:autoSpaceDN w:val="0"/>
        <w:adjustRightInd w:val="0"/>
        <w:spacing w:after="0" w:line="240" w:lineRule="auto"/>
        <w:ind w:left="720" w:hanging="720"/>
        <w:rPr>
          <w:rFonts w:ascii="Times New Roman" w:hAnsi="Times New Roman" w:cs="Times New Roman"/>
          <w:sz w:val="18"/>
          <w:szCs w:val="18"/>
        </w:rPr>
      </w:pPr>
      <w:r w:rsidRPr="005C0A72">
        <w:rPr>
          <w:rFonts w:ascii="Times New Roman" w:hAnsi="Times New Roman" w:cs="Times New Roman"/>
          <w:sz w:val="18"/>
          <w:szCs w:val="18"/>
        </w:rPr>
        <w:t xml:space="preserve">Cane, J., D. O’Connor, and S. </w:t>
      </w:r>
      <w:proofErr w:type="spellStart"/>
      <w:r w:rsidRPr="005C0A72">
        <w:rPr>
          <w:rFonts w:ascii="Times New Roman" w:hAnsi="Times New Roman" w:cs="Times New Roman"/>
          <w:sz w:val="18"/>
          <w:szCs w:val="18"/>
        </w:rPr>
        <w:t>Michie</w:t>
      </w:r>
      <w:proofErr w:type="spellEnd"/>
      <w:r w:rsidRPr="005C0A72">
        <w:rPr>
          <w:rFonts w:ascii="Times New Roman" w:hAnsi="Times New Roman" w:cs="Times New Roman"/>
          <w:sz w:val="18"/>
          <w:szCs w:val="18"/>
        </w:rPr>
        <w:t xml:space="preserve">, </w:t>
      </w:r>
      <w:r w:rsidRPr="005C0A72">
        <w:rPr>
          <w:rFonts w:ascii="Times New Roman" w:hAnsi="Times New Roman" w:cs="Times New Roman"/>
          <w:i/>
          <w:iCs/>
          <w:sz w:val="18"/>
          <w:szCs w:val="18"/>
        </w:rPr>
        <w:t>Validation of the theoretical domains framework for use in behaviour change and implementation research.</w:t>
      </w:r>
      <w:r w:rsidRPr="005C0A72">
        <w:rPr>
          <w:rFonts w:ascii="Times New Roman" w:hAnsi="Times New Roman" w:cs="Times New Roman"/>
          <w:sz w:val="18"/>
          <w:szCs w:val="18"/>
        </w:rPr>
        <w:t xml:space="preserve"> Implementation Science, 2012. </w:t>
      </w:r>
      <w:r w:rsidRPr="005C0A72">
        <w:rPr>
          <w:rFonts w:ascii="Times New Roman" w:hAnsi="Times New Roman" w:cs="Times New Roman"/>
          <w:b/>
          <w:bCs/>
          <w:sz w:val="18"/>
          <w:szCs w:val="18"/>
        </w:rPr>
        <w:t>7</w:t>
      </w:r>
      <w:r w:rsidRPr="005C0A72">
        <w:rPr>
          <w:rFonts w:ascii="Times New Roman" w:hAnsi="Times New Roman" w:cs="Times New Roman"/>
          <w:sz w:val="18"/>
          <w:szCs w:val="18"/>
        </w:rPr>
        <w:t>(1): p. 1-17.</w:t>
      </w:r>
    </w:p>
    <w:p w:rsidR="005C0A72" w:rsidRPr="005C0A72" w:rsidRDefault="005C0A72" w:rsidP="005C0A72">
      <w:pPr>
        <w:autoSpaceDE w:val="0"/>
        <w:autoSpaceDN w:val="0"/>
        <w:adjustRightInd w:val="0"/>
        <w:spacing w:after="0" w:line="240" w:lineRule="auto"/>
        <w:rPr>
          <w:rFonts w:ascii="Times New Roman" w:hAnsi="Times New Roman" w:cs="Times New Roman"/>
          <w:sz w:val="18"/>
          <w:szCs w:val="18"/>
        </w:rPr>
        <w:sectPr w:rsidR="005C0A72" w:rsidRPr="005C0A72" w:rsidSect="00700C24">
          <w:pgSz w:w="16838" w:h="11906" w:orient="landscape"/>
          <w:pgMar w:top="720" w:right="720" w:bottom="720" w:left="720" w:header="708" w:footer="708" w:gutter="0"/>
          <w:cols w:space="708"/>
          <w:docGrid w:linePitch="360"/>
        </w:sectPr>
      </w:pPr>
    </w:p>
    <w:p w:rsidR="00365BF4" w:rsidRPr="00365BF4" w:rsidRDefault="00365BF4">
      <w:pPr>
        <w:rPr>
          <w:rFonts w:ascii="Times New Roman" w:hAnsi="Times New Roman" w:cs="Times New Roman"/>
          <w:b/>
          <w:sz w:val="24"/>
          <w:szCs w:val="24"/>
        </w:rPr>
      </w:pPr>
      <w:r w:rsidRPr="00365BF4">
        <w:rPr>
          <w:rFonts w:ascii="Times New Roman" w:hAnsi="Times New Roman" w:cs="Times New Roman"/>
          <w:b/>
          <w:sz w:val="24"/>
          <w:szCs w:val="24"/>
        </w:rPr>
        <w:lastRenderedPageBreak/>
        <w:t xml:space="preserve">Figure 2: </w:t>
      </w:r>
      <w:r w:rsidR="00964C74">
        <w:rPr>
          <w:rFonts w:ascii="Times New Roman" w:hAnsi="Times New Roman" w:cs="Times New Roman"/>
          <w:b/>
          <w:sz w:val="24"/>
          <w:szCs w:val="24"/>
        </w:rPr>
        <w:t>Example of training session programme</w:t>
      </w:r>
    </w:p>
    <w:p w:rsidR="00365BF4" w:rsidRDefault="005D7358">
      <w:r w:rsidRPr="00365BF4">
        <w:rPr>
          <w:noProof/>
          <w:lang w:eastAsia="en-GB"/>
        </w:rPr>
        <w:drawing>
          <wp:anchor distT="0" distB="0" distL="114300" distR="114300" simplePos="0" relativeHeight="251658240" behindDoc="1" locked="0" layoutInCell="1" allowOverlap="1">
            <wp:simplePos x="0" y="0"/>
            <wp:positionH relativeFrom="column">
              <wp:posOffset>-635</wp:posOffset>
            </wp:positionH>
            <wp:positionV relativeFrom="paragraph">
              <wp:posOffset>290195</wp:posOffset>
            </wp:positionV>
            <wp:extent cx="6696710" cy="6743700"/>
            <wp:effectExtent l="0" t="0" r="8890" b="0"/>
            <wp:wrapTight wrapText="bothSides">
              <wp:wrapPolygon edited="0">
                <wp:start x="0" y="0"/>
                <wp:lineTo x="0" y="21539"/>
                <wp:lineTo x="21567" y="21539"/>
                <wp:lineTo x="215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710" cy="6743700"/>
                    </a:xfrm>
                    <a:prstGeom prst="rect">
                      <a:avLst/>
                    </a:prstGeom>
                    <a:noFill/>
                    <a:ln>
                      <a:noFill/>
                    </a:ln>
                  </pic:spPr>
                </pic:pic>
              </a:graphicData>
            </a:graphic>
          </wp:anchor>
        </w:drawing>
      </w:r>
    </w:p>
    <w:p w:rsidR="00B63612" w:rsidRDefault="00365BF4">
      <w:r w:rsidRPr="00365BF4">
        <w:t xml:space="preserve"> </w:t>
      </w:r>
    </w:p>
    <w:sectPr w:rsidR="00B63612" w:rsidSect="00700C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E52" w:rsidRDefault="00FA3E52" w:rsidP="00CE5E04">
      <w:pPr>
        <w:spacing w:after="0" w:line="240" w:lineRule="auto"/>
      </w:pPr>
      <w:r>
        <w:separator/>
      </w:r>
    </w:p>
  </w:endnote>
  <w:endnote w:type="continuationSeparator" w:id="0">
    <w:p w:rsidR="00FA3E52" w:rsidRDefault="00FA3E52" w:rsidP="00CE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276452"/>
      <w:docPartObj>
        <w:docPartGallery w:val="Page Numbers (Bottom of Page)"/>
        <w:docPartUnique/>
      </w:docPartObj>
    </w:sdtPr>
    <w:sdtEndPr>
      <w:rPr>
        <w:noProof/>
      </w:rPr>
    </w:sdtEndPr>
    <w:sdtContent>
      <w:p w:rsidR="00365BF4" w:rsidRDefault="00FF1A50">
        <w:pPr>
          <w:pStyle w:val="Footer"/>
          <w:jc w:val="right"/>
        </w:pPr>
        <w:r>
          <w:fldChar w:fldCharType="begin"/>
        </w:r>
        <w:r w:rsidR="00365BF4">
          <w:instrText xml:space="preserve"> PAGE   \* MERGEFORMAT </w:instrText>
        </w:r>
        <w:r>
          <w:fldChar w:fldCharType="separate"/>
        </w:r>
        <w:r w:rsidR="00004B4A">
          <w:rPr>
            <w:noProof/>
          </w:rPr>
          <w:t>3</w:t>
        </w:r>
        <w:r>
          <w:rPr>
            <w:noProof/>
          </w:rPr>
          <w:fldChar w:fldCharType="end"/>
        </w:r>
      </w:p>
    </w:sdtContent>
  </w:sdt>
  <w:p w:rsidR="00365BF4" w:rsidRDefault="0036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E52" w:rsidRDefault="00FA3E52" w:rsidP="00CE5E04">
      <w:pPr>
        <w:spacing w:after="0" w:line="240" w:lineRule="auto"/>
      </w:pPr>
      <w:r>
        <w:separator/>
      </w:r>
    </w:p>
  </w:footnote>
  <w:footnote w:type="continuationSeparator" w:id="0">
    <w:p w:rsidR="00FA3E52" w:rsidRDefault="00FA3E52" w:rsidP="00CE5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C95" w:rsidRDefault="00AE1C95">
    <w:pPr>
      <w:pStyle w:val="Header"/>
    </w:pPr>
    <w:r>
      <w:t>ADDITIONAL FILE 1 – APPENDIX 1 Process evaluation guided by NPT: babyClear</w:t>
    </w:r>
    <w:r w:rsidRPr="00DD2782">
      <w:rPr>
        <w:vertAlign w:val="superscript"/>
      </w:rPr>
      <w:t>©</w:t>
    </w:r>
  </w:p>
  <w:p w:rsidR="00AE1C95" w:rsidRDefault="00AE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CE4"/>
    <w:multiLevelType w:val="hybridMultilevel"/>
    <w:tmpl w:val="5E94B830"/>
    <w:lvl w:ilvl="0" w:tplc="4B8C93F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140F74"/>
    <w:multiLevelType w:val="hybridMultilevel"/>
    <w:tmpl w:val="69A8B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7F7C46"/>
    <w:multiLevelType w:val="hybridMultilevel"/>
    <w:tmpl w:val="CCC8B62E"/>
    <w:lvl w:ilvl="0" w:tplc="13D8A3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C7BBA"/>
    <w:multiLevelType w:val="multilevel"/>
    <w:tmpl w:val="95205890"/>
    <w:lvl w:ilvl="0">
      <w:start w:val="1"/>
      <w:numFmt w:val="decimal"/>
      <w:lvlText w:val="%1."/>
      <w:lvlJc w:val="left"/>
      <w:pPr>
        <w:ind w:left="644"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3698"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5C31056"/>
    <w:multiLevelType w:val="hybridMultilevel"/>
    <w:tmpl w:val="D270CF88"/>
    <w:lvl w:ilvl="0" w:tplc="0DEA2A98">
      <w:start w:val="1"/>
      <w:numFmt w:val="bullet"/>
      <w:lvlText w:val=""/>
      <w:lvlJc w:val="left"/>
      <w:pPr>
        <w:ind w:left="720" w:hanging="360"/>
      </w:pPr>
      <w:rPr>
        <w:rFonts w:ascii="Wingdings" w:hAnsi="Wingdings" w:hint="default"/>
        <w:color w:val="666699"/>
      </w:rPr>
    </w:lvl>
    <w:lvl w:ilvl="1" w:tplc="08090001">
      <w:start w:val="1"/>
      <w:numFmt w:val="bullet"/>
      <w:lvlText w:val=""/>
      <w:lvlJc w:val="left"/>
      <w:pPr>
        <w:tabs>
          <w:tab w:val="num" w:pos="2340"/>
        </w:tabs>
        <w:ind w:left="2340" w:hanging="360"/>
      </w:pPr>
      <w:rPr>
        <w:rFonts w:ascii="Symbol" w:hAnsi="Symbol" w:hint="default"/>
      </w:rPr>
    </w:lvl>
    <w:lvl w:ilvl="2" w:tplc="08090005">
      <w:start w:val="1"/>
      <w:numFmt w:val="decimal"/>
      <w:lvlText w:val="%3."/>
      <w:lvlJc w:val="left"/>
      <w:pPr>
        <w:tabs>
          <w:tab w:val="num" w:pos="3060"/>
        </w:tabs>
        <w:ind w:left="3060" w:hanging="360"/>
      </w:pPr>
    </w:lvl>
    <w:lvl w:ilvl="3" w:tplc="08090001">
      <w:start w:val="1"/>
      <w:numFmt w:val="decimal"/>
      <w:lvlText w:val="%4."/>
      <w:lvlJc w:val="left"/>
      <w:pPr>
        <w:tabs>
          <w:tab w:val="num" w:pos="3780"/>
        </w:tabs>
        <w:ind w:left="3780" w:hanging="360"/>
      </w:pPr>
    </w:lvl>
    <w:lvl w:ilvl="4" w:tplc="08090003">
      <w:start w:val="1"/>
      <w:numFmt w:val="decimal"/>
      <w:lvlText w:val="%5."/>
      <w:lvlJc w:val="left"/>
      <w:pPr>
        <w:tabs>
          <w:tab w:val="num" w:pos="4500"/>
        </w:tabs>
        <w:ind w:left="4500" w:hanging="360"/>
      </w:pPr>
    </w:lvl>
    <w:lvl w:ilvl="5" w:tplc="08090005">
      <w:start w:val="1"/>
      <w:numFmt w:val="decimal"/>
      <w:lvlText w:val="%6."/>
      <w:lvlJc w:val="left"/>
      <w:pPr>
        <w:tabs>
          <w:tab w:val="num" w:pos="5220"/>
        </w:tabs>
        <w:ind w:left="5220" w:hanging="360"/>
      </w:pPr>
    </w:lvl>
    <w:lvl w:ilvl="6" w:tplc="08090001">
      <w:start w:val="1"/>
      <w:numFmt w:val="decimal"/>
      <w:lvlText w:val="%7."/>
      <w:lvlJc w:val="left"/>
      <w:pPr>
        <w:tabs>
          <w:tab w:val="num" w:pos="5940"/>
        </w:tabs>
        <w:ind w:left="5940" w:hanging="360"/>
      </w:pPr>
    </w:lvl>
    <w:lvl w:ilvl="7" w:tplc="08090003">
      <w:start w:val="1"/>
      <w:numFmt w:val="decimal"/>
      <w:lvlText w:val="%8."/>
      <w:lvlJc w:val="left"/>
      <w:pPr>
        <w:tabs>
          <w:tab w:val="num" w:pos="6660"/>
        </w:tabs>
        <w:ind w:left="6660" w:hanging="360"/>
      </w:pPr>
    </w:lvl>
    <w:lvl w:ilvl="8" w:tplc="08090005">
      <w:start w:val="1"/>
      <w:numFmt w:val="decimal"/>
      <w:lvlText w:val="%9."/>
      <w:lvlJc w:val="left"/>
      <w:pPr>
        <w:tabs>
          <w:tab w:val="num" w:pos="7380"/>
        </w:tabs>
        <w:ind w:left="7380" w:hanging="360"/>
      </w:pPr>
    </w:lvl>
  </w:abstractNum>
  <w:abstractNum w:abstractNumId="5" w15:restartNumberingAfterBreak="0">
    <w:nsid w:val="6BB0032C"/>
    <w:multiLevelType w:val="hybridMultilevel"/>
    <w:tmpl w:val="9B96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3612"/>
    <w:rsid w:val="00004B4A"/>
    <w:rsid w:val="000731C6"/>
    <w:rsid w:val="00096E5F"/>
    <w:rsid w:val="000D634B"/>
    <w:rsid w:val="0010457A"/>
    <w:rsid w:val="001045C9"/>
    <w:rsid w:val="00112442"/>
    <w:rsid w:val="00114CEA"/>
    <w:rsid w:val="0011583E"/>
    <w:rsid w:val="001536C5"/>
    <w:rsid w:val="00177790"/>
    <w:rsid w:val="001E3E64"/>
    <w:rsid w:val="002314FD"/>
    <w:rsid w:val="00300419"/>
    <w:rsid w:val="00304642"/>
    <w:rsid w:val="0033220D"/>
    <w:rsid w:val="00365BF4"/>
    <w:rsid w:val="00452D50"/>
    <w:rsid w:val="00542D22"/>
    <w:rsid w:val="00553800"/>
    <w:rsid w:val="00562C21"/>
    <w:rsid w:val="00563BD3"/>
    <w:rsid w:val="005C0A72"/>
    <w:rsid w:val="005D7358"/>
    <w:rsid w:val="00681823"/>
    <w:rsid w:val="00700C24"/>
    <w:rsid w:val="00707ED2"/>
    <w:rsid w:val="00714A74"/>
    <w:rsid w:val="00846615"/>
    <w:rsid w:val="008D1DD7"/>
    <w:rsid w:val="008D30BE"/>
    <w:rsid w:val="00923A4F"/>
    <w:rsid w:val="00964C74"/>
    <w:rsid w:val="009D73BA"/>
    <w:rsid w:val="00A60741"/>
    <w:rsid w:val="00AE1C95"/>
    <w:rsid w:val="00B24398"/>
    <w:rsid w:val="00B63612"/>
    <w:rsid w:val="00B70AC2"/>
    <w:rsid w:val="00B83CDD"/>
    <w:rsid w:val="00BC1786"/>
    <w:rsid w:val="00BF2A13"/>
    <w:rsid w:val="00C046FB"/>
    <w:rsid w:val="00C169C7"/>
    <w:rsid w:val="00C958F3"/>
    <w:rsid w:val="00C96351"/>
    <w:rsid w:val="00CA1B33"/>
    <w:rsid w:val="00CE5E04"/>
    <w:rsid w:val="00D847C3"/>
    <w:rsid w:val="00DB79FB"/>
    <w:rsid w:val="00DD0E9E"/>
    <w:rsid w:val="00E6244C"/>
    <w:rsid w:val="00E75B48"/>
    <w:rsid w:val="00E8277F"/>
    <w:rsid w:val="00EA0401"/>
    <w:rsid w:val="00EA7CD3"/>
    <w:rsid w:val="00F207BA"/>
    <w:rsid w:val="00F7706D"/>
    <w:rsid w:val="00F9333B"/>
    <w:rsid w:val="00FA3E52"/>
    <w:rsid w:val="00FF1A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1C412-89F1-4D7B-AB5D-40CAE0AF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04"/>
    <w:pPr>
      <w:ind w:left="720"/>
      <w:contextualSpacing/>
    </w:pPr>
  </w:style>
  <w:style w:type="paragraph" w:styleId="BodyText">
    <w:name w:val="Body Text"/>
    <w:basedOn w:val="Normal"/>
    <w:link w:val="BodyTextChar"/>
    <w:uiPriority w:val="99"/>
    <w:unhideWhenUsed/>
    <w:rsid w:val="00CE5E04"/>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CE5E04"/>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CE5E04"/>
    <w:pPr>
      <w:spacing w:after="0" w:line="240" w:lineRule="auto"/>
    </w:pPr>
    <w:rPr>
      <w:rFonts w:ascii="Bookman Old Style" w:eastAsia="Times New Roman" w:hAnsi="Bookman Old Style" w:cs="Times New Roman"/>
      <w:sz w:val="20"/>
      <w:szCs w:val="20"/>
    </w:rPr>
  </w:style>
  <w:style w:type="character" w:customStyle="1" w:styleId="FootnoteTextChar">
    <w:name w:val="Footnote Text Char"/>
    <w:basedOn w:val="DefaultParagraphFont"/>
    <w:link w:val="FootnoteText"/>
    <w:semiHidden/>
    <w:rsid w:val="00CE5E04"/>
    <w:rPr>
      <w:rFonts w:ascii="Bookman Old Style" w:eastAsia="Times New Roman" w:hAnsi="Bookman Old Style" w:cs="Times New Roman"/>
      <w:sz w:val="20"/>
      <w:szCs w:val="20"/>
    </w:rPr>
  </w:style>
  <w:style w:type="character" w:styleId="FootnoteReference">
    <w:name w:val="footnote reference"/>
    <w:basedOn w:val="DefaultParagraphFont"/>
    <w:unhideWhenUsed/>
    <w:rsid w:val="00CE5E04"/>
    <w:rPr>
      <w:vertAlign w:val="superscript"/>
    </w:rPr>
  </w:style>
  <w:style w:type="character" w:styleId="Hyperlink">
    <w:name w:val="Hyperlink"/>
    <w:basedOn w:val="DefaultParagraphFont"/>
    <w:uiPriority w:val="99"/>
    <w:unhideWhenUsed/>
    <w:rsid w:val="00CE5E04"/>
    <w:rPr>
      <w:color w:val="0563C1" w:themeColor="hyperlink"/>
      <w:u w:val="single"/>
    </w:rPr>
  </w:style>
  <w:style w:type="table" w:styleId="TableGrid">
    <w:name w:val="Table Grid"/>
    <w:basedOn w:val="TableNormal"/>
    <w:uiPriority w:val="39"/>
    <w:rsid w:val="0092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31C6"/>
    <w:rPr>
      <w:sz w:val="16"/>
      <w:szCs w:val="16"/>
    </w:rPr>
  </w:style>
  <w:style w:type="paragraph" w:styleId="CommentText">
    <w:name w:val="annotation text"/>
    <w:basedOn w:val="Normal"/>
    <w:link w:val="CommentTextChar"/>
    <w:uiPriority w:val="99"/>
    <w:semiHidden/>
    <w:unhideWhenUsed/>
    <w:rsid w:val="000731C6"/>
    <w:pPr>
      <w:spacing w:line="240" w:lineRule="auto"/>
    </w:pPr>
    <w:rPr>
      <w:sz w:val="20"/>
      <w:szCs w:val="20"/>
    </w:rPr>
  </w:style>
  <w:style w:type="character" w:customStyle="1" w:styleId="CommentTextChar">
    <w:name w:val="Comment Text Char"/>
    <w:basedOn w:val="DefaultParagraphFont"/>
    <w:link w:val="CommentText"/>
    <w:uiPriority w:val="99"/>
    <w:semiHidden/>
    <w:rsid w:val="000731C6"/>
    <w:rPr>
      <w:sz w:val="20"/>
      <w:szCs w:val="20"/>
    </w:rPr>
  </w:style>
  <w:style w:type="paragraph" w:styleId="CommentSubject">
    <w:name w:val="annotation subject"/>
    <w:basedOn w:val="CommentText"/>
    <w:next w:val="CommentText"/>
    <w:link w:val="CommentSubjectChar"/>
    <w:uiPriority w:val="99"/>
    <w:semiHidden/>
    <w:unhideWhenUsed/>
    <w:rsid w:val="000731C6"/>
    <w:rPr>
      <w:b/>
      <w:bCs/>
    </w:rPr>
  </w:style>
  <w:style w:type="character" w:customStyle="1" w:styleId="CommentSubjectChar">
    <w:name w:val="Comment Subject Char"/>
    <w:basedOn w:val="CommentTextChar"/>
    <w:link w:val="CommentSubject"/>
    <w:uiPriority w:val="99"/>
    <w:semiHidden/>
    <w:rsid w:val="000731C6"/>
    <w:rPr>
      <w:b/>
      <w:bCs/>
      <w:sz w:val="20"/>
      <w:szCs w:val="20"/>
    </w:rPr>
  </w:style>
  <w:style w:type="paragraph" w:styleId="BalloonText">
    <w:name w:val="Balloon Text"/>
    <w:basedOn w:val="Normal"/>
    <w:link w:val="BalloonTextChar"/>
    <w:uiPriority w:val="99"/>
    <w:semiHidden/>
    <w:unhideWhenUsed/>
    <w:rsid w:val="00073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C6"/>
    <w:rPr>
      <w:rFonts w:ascii="Segoe UI" w:hAnsi="Segoe UI" w:cs="Segoe UI"/>
      <w:sz w:val="18"/>
      <w:szCs w:val="18"/>
    </w:rPr>
  </w:style>
  <w:style w:type="paragraph" w:styleId="Header">
    <w:name w:val="header"/>
    <w:basedOn w:val="Normal"/>
    <w:link w:val="HeaderChar"/>
    <w:uiPriority w:val="99"/>
    <w:unhideWhenUsed/>
    <w:rsid w:val="00365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BF4"/>
  </w:style>
  <w:style w:type="paragraph" w:styleId="Footer">
    <w:name w:val="footer"/>
    <w:basedOn w:val="Normal"/>
    <w:link w:val="FooterChar"/>
    <w:uiPriority w:val="99"/>
    <w:unhideWhenUsed/>
    <w:rsid w:val="00365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BF4"/>
  </w:style>
  <w:style w:type="character" w:customStyle="1" w:styleId="apple-converted-space">
    <w:name w:val="apple-converted-space"/>
    <w:basedOn w:val="DefaultParagraphFont"/>
    <w:rsid w:val="00F7706D"/>
  </w:style>
  <w:style w:type="character" w:customStyle="1" w:styleId="label">
    <w:name w:val="label"/>
    <w:basedOn w:val="DefaultParagraphFont"/>
    <w:rsid w:val="00F7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obaccocontrol.bmj.com/cgi/content/full/tobaccocontrol-2016-0534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Bell</dc:creator>
  <cp:lastModifiedBy>User</cp:lastModifiedBy>
  <cp:revision>3</cp:revision>
  <cp:lastPrinted>2016-04-21T13:26:00Z</cp:lastPrinted>
  <dcterms:created xsi:type="dcterms:W3CDTF">2018-06-28T11:45:00Z</dcterms:created>
  <dcterms:modified xsi:type="dcterms:W3CDTF">2018-07-05T09:17:00Z</dcterms:modified>
</cp:coreProperties>
</file>