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27A" w:rsidRPr="000A3321" w:rsidRDefault="0005527A" w:rsidP="0005527A">
      <w:pPr>
        <w:spacing w:line="240" w:lineRule="auto"/>
        <w:jc w:val="center"/>
        <w:rPr>
          <w:rFonts w:cs="Arial"/>
          <w:b/>
          <w:sz w:val="28"/>
          <w:szCs w:val="28"/>
        </w:rPr>
      </w:pPr>
      <w:r w:rsidRPr="000A3321">
        <w:rPr>
          <w:rFonts w:cs="Arial"/>
          <w:b/>
          <w:sz w:val="28"/>
          <w:szCs w:val="28"/>
        </w:rPr>
        <w:t>Towards Personalised Molecular Feedback for Weight Loss</w:t>
      </w:r>
    </w:p>
    <w:p w:rsidR="0005527A" w:rsidRDefault="0005527A" w:rsidP="0005527A">
      <w:pPr>
        <w:spacing w:line="480" w:lineRule="auto"/>
        <w:jc w:val="center"/>
        <w:rPr>
          <w:rFonts w:cs="Arial"/>
        </w:rPr>
      </w:pPr>
    </w:p>
    <w:p w:rsidR="0005527A" w:rsidRPr="000A3321" w:rsidRDefault="0005527A" w:rsidP="0005527A">
      <w:pPr>
        <w:spacing w:line="480" w:lineRule="auto"/>
        <w:jc w:val="center"/>
        <w:rPr>
          <w:rFonts w:cs="Arial"/>
        </w:rPr>
      </w:pPr>
      <w:r w:rsidRPr="000A3321">
        <w:rPr>
          <w:rFonts w:cs="Arial"/>
        </w:rPr>
        <w:t>Shilpa Tejpal</w:t>
      </w:r>
      <w:r w:rsidRPr="000A3321">
        <w:rPr>
          <w:rFonts w:cs="Arial"/>
          <w:vertAlign w:val="superscript"/>
        </w:rPr>
        <w:t>1</w:t>
      </w:r>
      <w:r w:rsidRPr="000A3321">
        <w:rPr>
          <w:rFonts w:cs="Arial"/>
        </w:rPr>
        <w:t>, Narinder Sanghera</w:t>
      </w:r>
      <w:r w:rsidRPr="000A3321">
        <w:rPr>
          <w:rFonts w:cs="Arial"/>
          <w:vertAlign w:val="superscript"/>
        </w:rPr>
        <w:t>1</w:t>
      </w:r>
      <w:r w:rsidRPr="000A3321">
        <w:rPr>
          <w:rFonts w:cs="Arial"/>
        </w:rPr>
        <w:t>, Vijayalaxmi Manoharan</w:t>
      </w:r>
      <w:r w:rsidRPr="000A3321">
        <w:rPr>
          <w:rFonts w:cs="Arial"/>
          <w:vertAlign w:val="superscript"/>
        </w:rPr>
        <w:t>1</w:t>
      </w:r>
      <w:r w:rsidRPr="000A3321">
        <w:rPr>
          <w:rFonts w:cs="Arial"/>
        </w:rPr>
        <w:t>, Joan Planas-Iglesias</w:t>
      </w:r>
      <w:r w:rsidRPr="000A3321">
        <w:rPr>
          <w:rFonts w:cs="Arial"/>
          <w:vertAlign w:val="superscript"/>
        </w:rPr>
        <w:t>1</w:t>
      </w:r>
      <w:r w:rsidRPr="000A3321">
        <w:rPr>
          <w:rFonts w:cs="Arial"/>
        </w:rPr>
        <w:t>, Kate Myler</w:t>
      </w:r>
      <w:r w:rsidRPr="000A3321">
        <w:rPr>
          <w:rFonts w:cs="Arial"/>
          <w:vertAlign w:val="superscript"/>
        </w:rPr>
        <w:t>1</w:t>
      </w:r>
      <w:r w:rsidRPr="000A3321">
        <w:rPr>
          <w:rFonts w:cs="Arial"/>
        </w:rPr>
        <w:t xml:space="preserve"> and Judith Klein-Seetharaman</w:t>
      </w:r>
      <w:r w:rsidRPr="000A3321">
        <w:rPr>
          <w:rFonts w:cs="Arial"/>
          <w:vertAlign w:val="superscript"/>
        </w:rPr>
        <w:t>1,2*</w:t>
      </w:r>
    </w:p>
    <w:p w:rsidR="0005527A" w:rsidRPr="000A3321" w:rsidRDefault="0005527A" w:rsidP="0005527A">
      <w:pPr>
        <w:spacing w:line="480" w:lineRule="auto"/>
        <w:rPr>
          <w:rFonts w:cs="Arial"/>
        </w:rPr>
      </w:pPr>
      <w:r w:rsidRPr="000A3321">
        <w:rPr>
          <w:rFonts w:cs="Arial"/>
          <w:vertAlign w:val="superscript"/>
        </w:rPr>
        <w:t>1</w:t>
      </w:r>
      <w:r w:rsidRPr="000A3321">
        <w:rPr>
          <w:rFonts w:cs="Arial"/>
        </w:rPr>
        <w:t>Division of Metabolic and Vascular Health, Medical School, University of Warwick, Gibbet Hill, Coventry, CV4 7AL, UK</w:t>
      </w:r>
    </w:p>
    <w:p w:rsidR="003840CB" w:rsidRDefault="0005527A" w:rsidP="0005527A">
      <w:r w:rsidRPr="000A3321">
        <w:rPr>
          <w:rFonts w:cs="Arial"/>
          <w:vertAlign w:val="superscript"/>
        </w:rPr>
        <w:t>2</w:t>
      </w:r>
      <w:r w:rsidRPr="000A3321">
        <w:rPr>
          <w:rFonts w:cs="Arial"/>
        </w:rPr>
        <w:t>Institute for Digital Healthcare, Warwick Manufacturing Group, University of Warwick, Coventry, CV4 7A, UK</w:t>
      </w:r>
    </w:p>
    <w:p w:rsidR="00193709" w:rsidRDefault="00193709"/>
    <w:p w:rsidR="003840CB" w:rsidRDefault="003840CB"/>
    <w:p w:rsidR="003840CB" w:rsidRDefault="008B158E" w:rsidP="003840CB">
      <w:pPr>
        <w:spacing w:line="480" w:lineRule="auto"/>
        <w:jc w:val="both"/>
        <w:rPr>
          <w:rFonts w:cs="Arial"/>
          <w:lang w:eastAsia="en-GB"/>
        </w:rPr>
      </w:pPr>
      <w:r>
        <w:rPr>
          <w:rFonts w:cs="Arial"/>
          <w:b/>
          <w:lang w:eastAsia="en-GB"/>
        </w:rPr>
        <w:t xml:space="preserve">Supplementary </w:t>
      </w:r>
      <w:r w:rsidR="003840CB">
        <w:rPr>
          <w:rFonts w:cs="Arial"/>
          <w:b/>
          <w:lang w:eastAsia="en-GB"/>
        </w:rPr>
        <w:t>Figure S1: Demographic of study participants.</w:t>
      </w:r>
      <w:r w:rsidR="003840CB">
        <w:rPr>
          <w:rFonts w:cs="Arial"/>
          <w:lang w:eastAsia="en-GB"/>
        </w:rPr>
        <w:t xml:space="preserve"> Comparison of BMI of participants across different a</w:t>
      </w:r>
      <w:r>
        <w:rPr>
          <w:rFonts w:cs="Arial"/>
          <w:lang w:eastAsia="en-GB"/>
        </w:rPr>
        <w:t>ge groups (20-29, a; 30-39, b; 40-49, c; 50-59, d</w:t>
      </w:r>
      <w:r w:rsidR="003840CB">
        <w:rPr>
          <w:rFonts w:cs="Arial"/>
          <w:lang w:eastAsia="en-GB"/>
        </w:rPr>
        <w:t xml:space="preserve">; 60-9, </w:t>
      </w:r>
      <w:r>
        <w:rPr>
          <w:rFonts w:cs="Arial"/>
          <w:lang w:eastAsia="en-GB"/>
        </w:rPr>
        <w:t>e</w:t>
      </w:r>
      <w:r w:rsidR="003840CB">
        <w:rPr>
          <w:rFonts w:cs="Arial"/>
          <w:lang w:eastAsia="en-GB"/>
        </w:rPr>
        <w:t>). Comparison of BMI of participants across all age groups. BMI values are available for 31 participants out of 52. Significance levels are marked as follows: *p&lt;0.05; **p&lt;0.01.</w:t>
      </w:r>
    </w:p>
    <w:p w:rsidR="00193709" w:rsidRDefault="008B158E">
      <w:r w:rsidRPr="008B158E">
        <w:rPr>
          <w:noProof/>
          <w:lang w:eastAsia="en-GB"/>
        </w:rPr>
        <w:drawing>
          <wp:inline distT="0" distB="0" distL="0" distR="0">
            <wp:extent cx="5731510" cy="2989997"/>
            <wp:effectExtent l="0" t="0" r="2540" b="1270"/>
            <wp:docPr id="8" name="Picture 8" descr="\\needlenose.ads.warwick.ac.uk\user60\l\lfpnay\Desktop\paper 1 stuff\nature hb\TEJPAL-BIOMARKERandWEIGHTLOSS-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eedlenose.ads.warwick.ac.uk\user60\l\lfpnay\Desktop\paper 1 stuff\nature hb\TEJPAL-BIOMARKERandWEIGHTLOSS-Figure S1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8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6D3" w:rsidRDefault="002376D3">
      <w:r>
        <w:br w:type="page"/>
      </w:r>
    </w:p>
    <w:p w:rsidR="003840CB" w:rsidRDefault="008B158E" w:rsidP="003840CB">
      <w:pPr>
        <w:spacing w:line="480" w:lineRule="auto"/>
        <w:jc w:val="both"/>
        <w:rPr>
          <w:rFonts w:cs="Arial"/>
          <w:lang w:eastAsia="en-GB"/>
        </w:rPr>
      </w:pPr>
      <w:r>
        <w:rPr>
          <w:rFonts w:cs="Arial"/>
          <w:b/>
          <w:lang w:eastAsia="en-GB"/>
        </w:rPr>
        <w:lastRenderedPageBreak/>
        <w:t>Supplementary</w:t>
      </w:r>
      <w:r>
        <w:rPr>
          <w:rFonts w:cs="Arial"/>
          <w:b/>
          <w:lang w:eastAsia="en-GB"/>
        </w:rPr>
        <w:t xml:space="preserve"> </w:t>
      </w:r>
      <w:r w:rsidR="003840CB">
        <w:rPr>
          <w:rFonts w:cs="Arial"/>
          <w:b/>
          <w:lang w:eastAsia="en-GB"/>
        </w:rPr>
        <w:t>Figure S2:</w:t>
      </w:r>
      <w:r w:rsidR="003840CB">
        <w:rPr>
          <w:rFonts w:cs="Arial"/>
          <w:lang w:eastAsia="en-GB"/>
        </w:rPr>
        <w:t xml:space="preserve"> </w:t>
      </w:r>
      <w:r w:rsidR="003840CB">
        <w:rPr>
          <w:rFonts w:cs="Arial"/>
          <w:b/>
          <w:lang w:eastAsia="en-GB"/>
        </w:rPr>
        <w:t xml:space="preserve">Gender Differences. </w:t>
      </w:r>
      <w:r w:rsidR="003840CB">
        <w:rPr>
          <w:rFonts w:cs="Arial"/>
          <w:lang w:eastAsia="en-GB"/>
        </w:rPr>
        <w:t>Comparison of different parameters across male and female groups with significance at p=0.05.</w:t>
      </w:r>
    </w:p>
    <w:p w:rsidR="00193709" w:rsidRDefault="00193709">
      <w:r w:rsidRPr="00193709">
        <w:rPr>
          <w:noProof/>
          <w:lang w:eastAsia="en-GB"/>
        </w:rPr>
        <w:drawing>
          <wp:inline distT="0" distB="0" distL="0" distR="0">
            <wp:extent cx="5210175" cy="1438275"/>
            <wp:effectExtent l="0" t="0" r="9525" b="9525"/>
            <wp:docPr id="2" name="Picture 2" descr="\\needlenose.ads.warwick.ac.uk\user60\l\lfpnay\Desktop\paper 1 stuff\final figures for paper 1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eedlenose.ads.warwick.ac.uk\user60\l\lfpnay\Desktop\paper 1 stuff\final figures for paper 1\Figure S3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6D3" w:rsidRDefault="002376D3">
      <w:r>
        <w:br w:type="page"/>
      </w:r>
    </w:p>
    <w:p w:rsidR="003840CB" w:rsidRDefault="008B158E" w:rsidP="003840CB">
      <w:pPr>
        <w:spacing w:line="480" w:lineRule="auto"/>
        <w:jc w:val="both"/>
        <w:rPr>
          <w:rFonts w:cs="Arial"/>
          <w:lang w:eastAsia="en-GB"/>
        </w:rPr>
      </w:pPr>
      <w:r>
        <w:rPr>
          <w:rFonts w:cs="Arial"/>
          <w:b/>
          <w:lang w:eastAsia="en-GB"/>
        </w:rPr>
        <w:lastRenderedPageBreak/>
        <w:t>Supplementary</w:t>
      </w:r>
      <w:r>
        <w:rPr>
          <w:rFonts w:cs="Arial"/>
          <w:b/>
          <w:lang w:eastAsia="en-GB"/>
        </w:rPr>
        <w:t xml:space="preserve"> </w:t>
      </w:r>
      <w:r w:rsidR="003840CB">
        <w:rPr>
          <w:rFonts w:cs="Arial"/>
          <w:b/>
          <w:lang w:eastAsia="en-GB"/>
        </w:rPr>
        <w:t xml:space="preserve">Figure S3: </w:t>
      </w:r>
      <w:r w:rsidR="003840CB">
        <w:rPr>
          <w:rFonts w:cs="Arial"/>
          <w:b/>
        </w:rPr>
        <w:t xml:space="preserve">Skipping a meal resulted in weight loss. </w:t>
      </w:r>
      <w:r w:rsidR="003840CB">
        <w:rPr>
          <w:rFonts w:cs="Arial"/>
        </w:rPr>
        <w:t>(</w:t>
      </w:r>
      <w:r>
        <w:rPr>
          <w:rFonts w:cs="Arial"/>
        </w:rPr>
        <w:t>a</w:t>
      </w:r>
      <w:r w:rsidR="003840CB">
        <w:rPr>
          <w:rFonts w:cs="Arial"/>
        </w:rPr>
        <w:t>)</w:t>
      </w:r>
      <w:r w:rsidR="003840CB">
        <w:rPr>
          <w:rFonts w:cs="Arial"/>
          <w:lang w:eastAsia="en-GB"/>
        </w:rPr>
        <w:t xml:space="preserve"> Distribution of meal plans. The meal plan preference is calculated by assigning each day to a meal plan category (BL (“Plan 1”), BD (“Plan 2”), LD, Control and B or L or D) based on the definitions described in </w:t>
      </w:r>
      <w:r w:rsidR="003840CB">
        <w:rPr>
          <w:rFonts w:cs="Arial"/>
          <w:u w:val="single"/>
          <w:lang w:eastAsia="en-GB"/>
        </w:rPr>
        <w:t>Methods</w:t>
      </w:r>
      <w:r w:rsidR="003840CB">
        <w:rPr>
          <w:rFonts w:cs="Arial"/>
          <w:lang w:eastAsia="en-GB"/>
        </w:rPr>
        <w:t xml:space="preserve">. </w:t>
      </w:r>
      <w:r>
        <w:rPr>
          <w:rFonts w:cs="Arial"/>
        </w:rPr>
        <w:t>(b</w:t>
      </w:r>
      <w:r w:rsidR="003840CB">
        <w:rPr>
          <w:rFonts w:cs="Arial"/>
        </w:rPr>
        <w:t>) Eating duration of individuals, error bars are standard deviations where individuals have provided more than one day da</w:t>
      </w:r>
      <w:r>
        <w:rPr>
          <w:rFonts w:cs="Arial"/>
        </w:rPr>
        <w:t>ta.  (c</w:t>
      </w:r>
      <w:r w:rsidR="003840CB">
        <w:rPr>
          <w:rFonts w:cs="Arial"/>
        </w:rPr>
        <w:t>)</w:t>
      </w:r>
      <w:r w:rsidR="003840CB">
        <w:rPr>
          <w:rFonts w:cs="Arial"/>
          <w:lang w:eastAsia="en-GB"/>
        </w:rPr>
        <w:t xml:space="preserve"> Total caloric consumption by 52 participants across meal groups (BL, BD, Control, LD and B or L or D). **Caloric intake is significantly different between group at p=0.01.</w:t>
      </w:r>
    </w:p>
    <w:p w:rsidR="008B158E" w:rsidRDefault="008B158E" w:rsidP="008B158E">
      <w:r w:rsidRPr="008B158E">
        <w:rPr>
          <w:noProof/>
          <w:lang w:eastAsia="en-GB"/>
        </w:rPr>
        <w:drawing>
          <wp:inline distT="0" distB="0" distL="0" distR="0">
            <wp:extent cx="2894002" cy="6538823"/>
            <wp:effectExtent l="0" t="0" r="1905" b="0"/>
            <wp:docPr id="9" name="Picture 9" descr="\\needlenose.ads.warwick.ac.uk\user60\l\lfpnay\Desktop\paper 1 stuff\nature hb\TEJPAL-BIOMARKERandWEIGHTLOSS-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eedlenose.ads.warwick.ac.uk\user60\l\lfpnay\Desktop\paper 1 stuff\nature hb\TEJPAL-BIOMARKERandWEIGHTLOSS-Figure S3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74" cy="654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0CB" w:rsidRPr="008B158E" w:rsidRDefault="008B158E" w:rsidP="008B158E">
      <w:r>
        <w:rPr>
          <w:rFonts w:cs="Arial"/>
          <w:b/>
          <w:lang w:eastAsia="en-GB"/>
        </w:rPr>
        <w:lastRenderedPageBreak/>
        <w:t>S</w:t>
      </w:r>
      <w:r>
        <w:rPr>
          <w:rFonts w:cs="Arial"/>
          <w:b/>
          <w:lang w:eastAsia="en-GB"/>
        </w:rPr>
        <w:t>upplementary</w:t>
      </w:r>
      <w:r>
        <w:rPr>
          <w:rFonts w:cs="Arial"/>
          <w:b/>
          <w:lang w:eastAsia="en-GB"/>
        </w:rPr>
        <w:t xml:space="preserve"> </w:t>
      </w:r>
      <w:r w:rsidR="003840CB">
        <w:rPr>
          <w:rFonts w:cs="Arial"/>
          <w:b/>
          <w:lang w:eastAsia="en-GB"/>
        </w:rPr>
        <w:t>Figure S4: Survey Questionnaire.</w:t>
      </w:r>
      <w:r w:rsidR="003840CB">
        <w:rPr>
          <w:rFonts w:cs="Arial"/>
          <w:lang w:eastAsia="en-GB"/>
        </w:rPr>
        <w:t xml:space="preserve">  Questionnaire designed with input from the research team and generated on google forms. For i), ii), ix) and xv) participants were allowed to choose more than one option.</w:t>
      </w:r>
    </w:p>
    <w:p w:rsidR="00193709" w:rsidRDefault="00193709"/>
    <w:p w:rsidR="000629D9" w:rsidRDefault="000629D9"/>
    <w:p w:rsidR="003840CB" w:rsidRDefault="003840CB" w:rsidP="003840CB">
      <w:pPr>
        <w:spacing w:line="480" w:lineRule="auto"/>
        <w:jc w:val="both"/>
        <w:rPr>
          <w:rFonts w:cs="Arial"/>
          <w:lang w:eastAsia="en-GB"/>
        </w:rPr>
      </w:pPr>
      <w:r w:rsidRPr="00193709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1040130</wp:posOffset>
            </wp:positionH>
            <wp:positionV relativeFrom="paragraph">
              <wp:posOffset>779780</wp:posOffset>
            </wp:positionV>
            <wp:extent cx="6515100" cy="4495165"/>
            <wp:effectExtent l="0" t="1066800" r="0" b="1048385"/>
            <wp:wrapSquare wrapText="bothSides"/>
            <wp:docPr id="3" name="Picture 3" descr="\\needlenose.ads.warwick.ac.uk\user60\l\lfpnay\Desktop\paper 1 stuff\final figures for paper 1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eedlenose.ads.warwick.ac.uk\user60\l\lfpnay\Desktop\paper 1 stuff\final figures for paper 1\Figure S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15100" cy="449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6D3">
        <w:br w:type="page"/>
      </w:r>
      <w:r w:rsidR="008B158E">
        <w:rPr>
          <w:rFonts w:cs="Arial"/>
          <w:b/>
          <w:lang w:eastAsia="en-GB"/>
        </w:rPr>
        <w:lastRenderedPageBreak/>
        <w:t>Supplementary</w:t>
      </w:r>
      <w:r w:rsidR="008B158E">
        <w:rPr>
          <w:rFonts w:cs="Arial"/>
          <w:b/>
          <w:lang w:eastAsia="en-GB"/>
        </w:rPr>
        <w:t xml:space="preserve"> </w:t>
      </w:r>
      <w:r>
        <w:rPr>
          <w:rFonts w:cs="Arial"/>
          <w:b/>
          <w:lang w:eastAsia="en-GB"/>
        </w:rPr>
        <w:t xml:space="preserve">Figure S5: </w:t>
      </w:r>
      <w:r>
        <w:rPr>
          <w:rFonts w:cs="Arial"/>
          <w:lang w:eastAsia="en-GB"/>
        </w:rPr>
        <w:t>Variables extracted from biomarker profiles and entries on the digital health platform (</w:t>
      </w:r>
      <w:hyperlink r:id="rId8" w:history="1">
        <w:r>
          <w:rPr>
            <w:rStyle w:val="Hyperlink"/>
            <w:rFonts w:cs="Arial"/>
            <w:lang w:eastAsia="en-GB"/>
          </w:rPr>
          <w:t>https://personalhealth.warwick.ac.uk/</w:t>
        </w:r>
      </w:hyperlink>
      <w:r>
        <w:rPr>
          <w:rFonts w:cs="Arial"/>
          <w:lang w:eastAsia="en-GB"/>
        </w:rPr>
        <w:t>).</w:t>
      </w:r>
    </w:p>
    <w:p w:rsidR="000629D9" w:rsidRDefault="000629D9">
      <w:r w:rsidRPr="000629D9">
        <w:rPr>
          <w:noProof/>
          <w:lang w:eastAsia="en-GB"/>
        </w:rPr>
        <w:drawing>
          <wp:inline distT="0" distB="0" distL="0" distR="0">
            <wp:extent cx="5731510" cy="7012451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1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6D3" w:rsidRDefault="002376D3">
      <w:r>
        <w:br w:type="page"/>
      </w:r>
    </w:p>
    <w:p w:rsidR="003840CB" w:rsidRDefault="008B158E" w:rsidP="003840CB">
      <w:pPr>
        <w:spacing w:line="480" w:lineRule="auto"/>
        <w:jc w:val="both"/>
        <w:rPr>
          <w:rFonts w:cs="Arial"/>
          <w:lang w:eastAsia="en-GB"/>
        </w:rPr>
      </w:pPr>
      <w:r>
        <w:rPr>
          <w:rFonts w:cs="Arial"/>
          <w:b/>
          <w:lang w:eastAsia="en-GB"/>
        </w:rPr>
        <w:lastRenderedPageBreak/>
        <w:t>Supplementary</w:t>
      </w:r>
      <w:r>
        <w:rPr>
          <w:rFonts w:cs="Arial"/>
          <w:b/>
          <w:lang w:eastAsia="en-GB"/>
        </w:rPr>
        <w:t xml:space="preserve"> </w:t>
      </w:r>
      <w:r w:rsidR="003840CB">
        <w:rPr>
          <w:rFonts w:cs="Arial"/>
          <w:b/>
          <w:lang w:eastAsia="en-GB"/>
        </w:rPr>
        <w:t xml:space="preserve">Figure S6: </w:t>
      </w:r>
      <w:r w:rsidR="003840CB">
        <w:rPr>
          <w:rFonts w:cs="Arial"/>
          <w:lang w:eastAsia="en-GB"/>
        </w:rPr>
        <w:t>Correlation plot of measured variables for data from one individual who provided samples and data entries for 24 days.</w:t>
      </w:r>
    </w:p>
    <w:p w:rsidR="00BA09E6" w:rsidRDefault="00BA09E6"/>
    <w:p w:rsidR="00BA09E6" w:rsidRDefault="00BA09E6">
      <w:r>
        <w:rPr>
          <w:noProof/>
          <w:lang w:eastAsia="en-GB"/>
        </w:rPr>
        <w:drawing>
          <wp:inline distT="0" distB="0" distL="0" distR="0">
            <wp:extent cx="6487160" cy="647954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rrelation plot 179.tif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9" r="23443"/>
                    <a:stretch/>
                  </pic:blipFill>
                  <pic:spPr bwMode="auto">
                    <a:xfrm>
                      <a:off x="0" y="0"/>
                      <a:ext cx="6487160" cy="647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6D3" w:rsidRDefault="002376D3">
      <w:r>
        <w:br w:type="page"/>
      </w:r>
    </w:p>
    <w:p w:rsidR="003840CB" w:rsidRDefault="008B158E" w:rsidP="003840CB">
      <w:pPr>
        <w:spacing w:line="480" w:lineRule="auto"/>
        <w:rPr>
          <w:rFonts w:cs="Arial"/>
          <w:lang w:eastAsia="en-GB"/>
        </w:rPr>
      </w:pPr>
      <w:r>
        <w:rPr>
          <w:rFonts w:cs="Arial"/>
          <w:b/>
          <w:lang w:eastAsia="en-GB"/>
        </w:rPr>
        <w:lastRenderedPageBreak/>
        <w:t>Supplementary</w:t>
      </w:r>
      <w:r>
        <w:rPr>
          <w:rFonts w:cs="Arial"/>
          <w:b/>
          <w:lang w:eastAsia="en-GB"/>
        </w:rPr>
        <w:t xml:space="preserve"> </w:t>
      </w:r>
      <w:r w:rsidR="003840CB">
        <w:rPr>
          <w:rFonts w:cs="Arial"/>
          <w:b/>
          <w:lang w:eastAsia="en-GB"/>
        </w:rPr>
        <w:t>Figure S7: Lactate response is dependent on BMI</w:t>
      </w:r>
      <w:r w:rsidR="003840CB">
        <w:rPr>
          <w:rFonts w:cs="Arial"/>
          <w:lang w:eastAsia="en-GB"/>
        </w:rPr>
        <w:t>. (</w:t>
      </w:r>
      <w:r>
        <w:rPr>
          <w:rFonts w:cs="Arial"/>
          <w:lang w:eastAsia="en-GB"/>
        </w:rPr>
        <w:t>a</w:t>
      </w:r>
      <w:r w:rsidR="003840CB">
        <w:rPr>
          <w:rFonts w:cs="Arial"/>
          <w:lang w:eastAsia="en-GB"/>
        </w:rPr>
        <w:t>)</w:t>
      </w:r>
      <w:r w:rsidR="003840CB">
        <w:rPr>
          <w:rFonts w:cs="Arial"/>
          <w:b/>
          <w:lang w:eastAsia="en-GB"/>
        </w:rPr>
        <w:t xml:space="preserve"> </w:t>
      </w:r>
      <w:r w:rsidR="003840CB">
        <w:rPr>
          <w:rFonts w:cs="Arial"/>
          <w:lang w:eastAsia="en-GB"/>
        </w:rPr>
        <w:t>Spread of total, fasting, last, following day lactate and total calories of all the participants in comparison to BMI. (</w:t>
      </w:r>
      <w:r>
        <w:rPr>
          <w:rFonts w:cs="Arial"/>
          <w:lang w:eastAsia="en-GB"/>
        </w:rPr>
        <w:t>b</w:t>
      </w:r>
      <w:r w:rsidR="003840CB">
        <w:rPr>
          <w:rFonts w:cs="Arial"/>
          <w:lang w:eastAsia="en-GB"/>
        </w:rPr>
        <w:t>) Comparison of lactate parameters among healthy, overweight and obese participants. Significance levels are marked as follows: *p=0.05.**p=0.01.p=&lt;0.001.</w:t>
      </w:r>
    </w:p>
    <w:p w:rsidR="00BA09E6" w:rsidRDefault="00BA09E6"/>
    <w:p w:rsidR="00BA09E6" w:rsidRDefault="008B158E">
      <w:bookmarkStart w:id="0" w:name="_GoBack"/>
      <w:r w:rsidRPr="008B158E">
        <w:rPr>
          <w:noProof/>
          <w:lang w:eastAsia="en-GB"/>
        </w:rPr>
        <w:drawing>
          <wp:inline distT="0" distB="0" distL="0" distR="0">
            <wp:extent cx="6288657" cy="3861616"/>
            <wp:effectExtent l="0" t="0" r="0" b="5715"/>
            <wp:docPr id="11" name="Picture 11" descr="\\needlenose.ads.warwick.ac.uk\user60\l\lfpnay\Desktop\paper 1 stuff\nature hb\TEJPAL-BIOMARKERandWEIGHTLOSS-Figure S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eedlenose.ads.warwick.ac.uk\user60\l\lfpnay\Desktop\paper 1 stuff\nature hb\TEJPAL-BIOMARKERandWEIGHTLOSS-Figure S7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107" cy="386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A09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709"/>
    <w:rsid w:val="0005527A"/>
    <w:rsid w:val="000629D9"/>
    <w:rsid w:val="00193709"/>
    <w:rsid w:val="002376D3"/>
    <w:rsid w:val="003840CB"/>
    <w:rsid w:val="00497A27"/>
    <w:rsid w:val="008B158E"/>
    <w:rsid w:val="00BA09E6"/>
    <w:rsid w:val="00CA00B8"/>
    <w:rsid w:val="00CC17F9"/>
    <w:rsid w:val="00E5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ABFEB7-D83B-4C89-A56A-3BF425F2E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840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12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rsonalhealth.warwick.ac.uk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7.tiff"/><Relationship Id="rId5" Type="http://schemas.openxmlformats.org/officeDocument/2006/relationships/image" Target="media/image2.tiff"/><Relationship Id="rId10" Type="http://schemas.openxmlformats.org/officeDocument/2006/relationships/image" Target="media/image6.tiff"/><Relationship Id="rId4" Type="http://schemas.openxmlformats.org/officeDocument/2006/relationships/image" Target="media/image1.tiff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D4ACDB02</Template>
  <TotalTime>50</TotalTime>
  <Pages>7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Warwick</Company>
  <LinksUpToDate>false</LinksUpToDate>
  <CharactersWithSpaces>2429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Tejpal, Shilpa</dc:creator>
  <cp:keywords/>
  <dc:description/>
  <cp:lastModifiedBy>Tejpal, Shilpa</cp:lastModifiedBy>
  <cp:revision>3</cp:revision>
  <cp:lastPrinted>2018-02-20T17:22:00Z</cp:lastPrinted>
  <dcterms:created xsi:type="dcterms:W3CDTF">2018-02-01T10:01:00Z</dcterms:created>
  <dcterms:modified xsi:type="dcterms:W3CDTF">2018-02-20T18:08:00Z</dcterms:modified>
</cp:coreProperties>
</file>