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DE" w:rsidRDefault="005001DE" w:rsidP="005001DE">
      <w:pPr>
        <w:tabs>
          <w:tab w:val="left" w:pos="4497"/>
        </w:tabs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S2 Analysis of variance and broad-sense </w:t>
      </w:r>
      <w:proofErr w:type="spellStart"/>
      <w:r>
        <w:rPr>
          <w:rFonts w:ascii="Times New Roman" w:hAnsi="Times New Roman" w:cs="Times New Roman"/>
          <w:szCs w:val="21"/>
        </w:rPr>
        <w:t>heritabilities</w:t>
      </w:r>
      <w:proofErr w:type="spellEnd"/>
      <w:r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i/>
          <w:szCs w:val="21"/>
        </w:rPr>
        <w:t>h</w:t>
      </w:r>
      <w:r>
        <w:rPr>
          <w:rFonts w:ascii="Times New Roman" w:hAnsi="Times New Roman" w:cs="Times New Roman"/>
          <w:i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) for grain yield and related traits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308"/>
        <w:gridCol w:w="1480"/>
        <w:gridCol w:w="1252"/>
        <w:gridCol w:w="1253"/>
        <w:gridCol w:w="1099"/>
        <w:gridCol w:w="863"/>
      </w:tblGrid>
      <w:tr w:rsidR="005001DE" w:rsidTr="005001DE"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Trait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 square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5001DE" w:rsidTr="005001D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widowControl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Line (L)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 (E)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Replicate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Error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widowControl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5001DE" w:rsidTr="005001DE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10,296,769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986,178,880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5,298,114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1,813,629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82,536.2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2,376,391.0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45,276.1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7159.2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TKW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8282.6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51.98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20935.5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11235.2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UIL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617.4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5001DE" w:rsidTr="005001DE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01DE" w:rsidRDefault="005001D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1DE" w:rsidRDefault="005001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</w:tbl>
    <w:p w:rsidR="005001DE" w:rsidRDefault="005001DE" w:rsidP="005001DE">
      <w:r>
        <w:rPr>
          <w:rFonts w:ascii="Times New Roman" w:hAnsi="Times New Roman" w:cs="Times New Roman"/>
          <w:sz w:val="18"/>
          <w:szCs w:val="18"/>
        </w:rPr>
        <w:t>GY, grain yield; SN, spike number per square meter; KNS, kernel number per spike; TKW, thousand-kernel weight; KL, kernel length; KW, kernel width; SL, spike length; SDW, spike dry weight; HD, heading date; PH, plant height; UIL, uppermost internode length; FLL, flag leaf length; FLW, flag leaf width</w:t>
      </w:r>
    </w:p>
    <w:p w:rsidR="00B24FCE" w:rsidRPr="005001DE" w:rsidRDefault="00B24FCE">
      <w:bookmarkStart w:id="0" w:name="_GoBack"/>
      <w:bookmarkEnd w:id="0"/>
    </w:p>
    <w:sectPr w:rsidR="00B24FCE" w:rsidRPr="00500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2"/>
    <w:rsid w:val="00137132"/>
    <w:rsid w:val="005001DE"/>
    <w:rsid w:val="00B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315C-0B48-4AE2-A37E-9514394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D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1D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金栋</dc:creator>
  <cp:keywords/>
  <dc:description/>
  <cp:lastModifiedBy>刘 金栋</cp:lastModifiedBy>
  <cp:revision>3</cp:revision>
  <dcterms:created xsi:type="dcterms:W3CDTF">2018-10-02T03:14:00Z</dcterms:created>
  <dcterms:modified xsi:type="dcterms:W3CDTF">2018-10-02T03:14:00Z</dcterms:modified>
</cp:coreProperties>
</file>