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Supplement Table</w:t>
      </w:r>
      <w:r>
        <w:rPr>
          <w:rFonts w:hint="eastAsia"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. Stratified analysis between </w:t>
      </w:r>
      <w:r>
        <w:rPr>
          <w:rFonts w:hint="eastAsia" w:ascii="Times New Roman" w:hAnsi="Times New Roman" w:cs="Times New Roman"/>
          <w:sz w:val="24"/>
          <w:szCs w:val="24"/>
        </w:rPr>
        <w:t>TNFAIP8</w:t>
      </w:r>
      <w:r>
        <w:rPr>
          <w:rFonts w:ascii="Times New Roman" w:hAnsi="Times New Roman" w:cs="Times New Roman"/>
          <w:sz w:val="24"/>
          <w:szCs w:val="24"/>
        </w:rPr>
        <w:t xml:space="preserve"> SNPs and </w:t>
      </w:r>
      <w:r>
        <w:rPr>
          <w:rFonts w:hint="eastAsia" w:ascii="Times New Roman" w:hAnsi="Times New Roman" w:cs="Times New Roman"/>
          <w:sz w:val="24"/>
          <w:szCs w:val="24"/>
        </w:rPr>
        <w:t>endometrial cancer</w:t>
      </w:r>
      <w:r>
        <w:rPr>
          <w:rFonts w:ascii="Times New Roman" w:hAnsi="Times New Roman" w:cs="Times New Roman"/>
          <w:sz w:val="24"/>
          <w:szCs w:val="24"/>
        </w:rPr>
        <w:t xml:space="preserve"> risk by </w:t>
      </w:r>
      <w:r>
        <w:rPr>
          <w:rFonts w:hint="eastAsia" w:ascii="Times New Roman" w:hAnsi="Times New Roman" w:cs="Times New Roman"/>
          <w:sz w:val="24"/>
          <w:szCs w:val="24"/>
        </w:rPr>
        <w:t>smoking history</w:t>
      </w:r>
    </w:p>
    <w:tbl>
      <w:tblPr>
        <w:tblStyle w:val="4"/>
        <w:tblW w:w="10112" w:type="dxa"/>
        <w:tblInd w:w="-78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2"/>
        <w:gridCol w:w="1313"/>
        <w:gridCol w:w="2144"/>
        <w:gridCol w:w="707"/>
        <w:gridCol w:w="278"/>
        <w:gridCol w:w="1313"/>
        <w:gridCol w:w="2106"/>
        <w:gridCol w:w="7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restart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70" w:type="dxa"/>
            <w:gridSpan w:val="7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Smoking history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64" w:type="dxa"/>
            <w:gridSpan w:val="3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No</w:t>
            </w:r>
          </w:p>
        </w:tc>
        <w:tc>
          <w:tcPr>
            <w:tcW w:w="278" w:type="dxa"/>
            <w:vMerge w:val="restart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4128" w:type="dxa"/>
            <w:gridSpan w:val="3"/>
            <w:tcBorders>
              <w:left w:val="nil"/>
              <w:right w:val="nil"/>
            </w:tcBorders>
          </w:tcPr>
          <w:p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Yes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case/controls</w:t>
            </w:r>
          </w:p>
        </w:tc>
        <w:tc>
          <w:tcPr>
            <w:tcW w:w="2144" w:type="dxa"/>
            <w:tcBorders>
              <w:left w:val="nil"/>
              <w:right w:val="nil"/>
            </w:tcBorders>
          </w:tcPr>
          <w:p>
            <w:pPr>
              <w:ind w:firstLine="315" w:firstLineChars="1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OR (95%CI)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szCs w:val="21"/>
                <w:vertAlign w:val="superscript"/>
              </w:rPr>
              <w:t>a</w:t>
            </w:r>
            <w:r>
              <w:rPr>
                <w:rFonts w:hint="eastAsia" w:ascii="Times New Roman" w:hAnsi="Times New Roman" w:cs="Times New Roman"/>
                <w:i/>
                <w:szCs w:val="21"/>
              </w:rPr>
              <w:t>P</w:t>
            </w:r>
          </w:p>
        </w:tc>
        <w:tc>
          <w:tcPr>
            <w:tcW w:w="278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case/controls</w:t>
            </w:r>
          </w:p>
        </w:tc>
        <w:tc>
          <w:tcPr>
            <w:tcW w:w="2106" w:type="dxa"/>
            <w:tcBorders>
              <w:left w:val="nil"/>
              <w:right w:val="nil"/>
            </w:tcBorders>
          </w:tcPr>
          <w:p>
            <w:pPr>
              <w:ind w:firstLine="315" w:firstLineChars="1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OR (95%CI)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i/>
                <w:szCs w:val="21"/>
                <w:vertAlign w:val="superscript"/>
              </w:rPr>
              <w:t>a</w:t>
            </w:r>
            <w:r>
              <w:rPr>
                <w:rFonts w:hint="eastAsia" w:ascii="Times New Roman" w:hAnsi="Times New Roman" w:cs="Times New Roman"/>
                <w:i/>
                <w:szCs w:val="21"/>
              </w:rPr>
              <w:t>P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2" w:type="dxa"/>
            <w:tcBorders>
              <w:left w:val="nil"/>
              <w:right w:val="nil"/>
            </w:tcBorders>
          </w:tcPr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rs11064</w:t>
            </w:r>
          </w:p>
          <w:p>
            <w:pPr>
              <w:ind w:firstLine="525" w:firstLineChars="2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AA</w:t>
            </w:r>
          </w:p>
          <w:p>
            <w:pPr>
              <w:ind w:firstLine="525" w:firstLineChars="2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AG</w:t>
            </w:r>
          </w:p>
          <w:p>
            <w:pPr>
              <w:ind w:firstLine="525" w:firstLineChars="2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GG</w:t>
            </w:r>
          </w:p>
          <w:p>
            <w:pPr>
              <w:ind w:firstLine="525" w:firstLineChars="2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AG+GG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rs1045241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CC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CT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TT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CT+TT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rs1045242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AA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AG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GG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   AG+GG</w:t>
            </w:r>
          </w:p>
        </w:tc>
        <w:tc>
          <w:tcPr>
            <w:tcW w:w="1313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129/166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60/53</w:t>
            </w:r>
          </w:p>
          <w:p>
            <w:pPr>
              <w:ind w:firstLine="105" w:firstLineChars="50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17/9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77/62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133/155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61/65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12/8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73/73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134/167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65/56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7/6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72/61</w:t>
            </w:r>
          </w:p>
        </w:tc>
        <w:tc>
          <w:tcPr>
            <w:tcW w:w="2144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1.436 (0.845-2.442)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2.716 (1.010-7.303)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1.620 (0.990-2.649)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1.500 (0.898-2.507)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2.624 (0.859-8.012)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1.614 (0.988-2.635)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1.862 (1.105-3.138)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4.600 (1.224-12.284)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2.032 (1.227-3.367)</w:t>
            </w:r>
          </w:p>
        </w:tc>
        <w:tc>
          <w:tcPr>
            <w:tcW w:w="707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0.181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0.048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0.055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0.122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0.090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0.056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0.020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0.024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0.006</w:t>
            </w:r>
          </w:p>
        </w:tc>
        <w:tc>
          <w:tcPr>
            <w:tcW w:w="278" w:type="dxa"/>
            <w:vMerge w:val="continue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9/12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10/7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1/1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11/8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10/12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10/7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0/1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10/8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10/10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9/9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1/1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 xml:space="preserve"> 10/10</w:t>
            </w:r>
          </w:p>
        </w:tc>
        <w:tc>
          <w:tcPr>
            <w:tcW w:w="2106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2.245 (0.470-12.526)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0.217 (0.009-5.289)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1.457 (0.272-7.789)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1.344 (0.282-6.398)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-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1.218 (0.260-5.712)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0.917 (0.190-4.430)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0.842 (0.024-29.762)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0.909 (0.197-4.208)</w:t>
            </w:r>
          </w:p>
        </w:tc>
        <w:tc>
          <w:tcPr>
            <w:tcW w:w="709" w:type="dxa"/>
            <w:tcBorders>
              <w:left w:val="nil"/>
              <w:right w:val="nil"/>
            </w:tcBorders>
          </w:tcPr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0.290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0.348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0.660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0.711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1.000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0.802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0.915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0.925</w:t>
            </w:r>
          </w:p>
          <w:p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0.903</w:t>
            </w:r>
          </w:p>
        </w:tc>
      </w:tr>
    </w:tbl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a</w:t>
      </w:r>
      <w:r>
        <w:rPr>
          <w:rFonts w:ascii="Times New Roman" w:hAnsi="Times New Roman" w:cs="Times New Roman"/>
          <w:sz w:val="18"/>
          <w:szCs w:val="18"/>
        </w:rPr>
        <w:t>Data were calculated by logistic regression,</w:t>
      </w:r>
      <w:r>
        <w:rPr>
          <w:rFonts w:hint="eastAsia" w:ascii="Times New Roman" w:hAnsi="Times New Roman" w:cs="Times New Roman"/>
          <w:sz w:val="18"/>
          <w:szCs w:val="18"/>
        </w:rPr>
        <w:t xml:space="preserve"> a</w:t>
      </w:r>
      <w:r>
        <w:rPr>
          <w:rFonts w:ascii="Times New Roman" w:hAnsi="Times New Roman" w:cs="Times New Roman"/>
          <w:sz w:val="18"/>
          <w:szCs w:val="18"/>
        </w:rPr>
        <w:t xml:space="preserve">djusted for age, </w:t>
      </w:r>
      <w:r>
        <w:rPr>
          <w:rFonts w:hint="eastAsia" w:ascii="Times New Roman" w:hAnsi="Times New Roman" w:cs="Times New Roman"/>
          <w:sz w:val="18"/>
          <w:szCs w:val="18"/>
        </w:rPr>
        <w:t xml:space="preserve">smoking history, </w:t>
      </w:r>
      <w:r>
        <w:rPr>
          <w:rFonts w:ascii="Times New Roman" w:hAnsi="Times New Roman" w:cs="Times New Roman"/>
          <w:sz w:val="18"/>
          <w:szCs w:val="18"/>
        </w:rPr>
        <w:t>BMI, and menopausal status (excluded the stratified factor in each stratum).</w:t>
      </w:r>
    </w:p>
    <w:p>
      <w:pPr>
        <w:rPr>
          <w:rFonts w:ascii="Times New Roman" w:hAnsi="Times New Roman" w:cs="Times New Roman"/>
          <w:sz w:val="18"/>
          <w:szCs w:val="18"/>
        </w:rPr>
      </w:pPr>
      <w:r>
        <w:rPr>
          <w:rFonts w:hint="eastAsia" w:ascii="Times New Roman" w:hAnsi="Times New Roman" w:cs="Times New Roman"/>
          <w:sz w:val="18"/>
          <w:szCs w:val="18"/>
        </w:rPr>
        <w:t xml:space="preserve">BMI: </w:t>
      </w:r>
      <w:r>
        <w:rPr>
          <w:rFonts w:ascii="Times New Roman" w:hAnsi="Times New Roman" w:cs="Times New Roman"/>
          <w:sz w:val="18"/>
          <w:szCs w:val="18"/>
        </w:rPr>
        <w:t>Body mass index,</w:t>
      </w:r>
      <w:r>
        <w:rPr>
          <w:rFonts w:hint="eastAsia"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OR</w:t>
      </w:r>
      <w:r>
        <w:rPr>
          <w:rFonts w:hint="eastAsia"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indicates odds ratio</w:t>
      </w:r>
      <w:r>
        <w:rPr>
          <w:rFonts w:hint="eastAsia" w:ascii="Times New Roman" w:hAnsi="Times New Roman" w:cs="Times New Roman"/>
          <w:sz w:val="18"/>
          <w:szCs w:val="18"/>
        </w:rPr>
        <w:t>,</w:t>
      </w:r>
      <w:r>
        <w:rPr>
          <w:rFonts w:ascii="Times New Roman" w:hAnsi="Times New Roman" w:cs="Times New Roman"/>
          <w:sz w:val="18"/>
          <w:szCs w:val="18"/>
        </w:rPr>
        <w:t xml:space="preserve"> CI</w:t>
      </w:r>
      <w:r>
        <w:rPr>
          <w:rFonts w:hint="eastAsia" w:ascii="Times New Roman" w:hAnsi="Times New Roman" w:cs="Times New Roman"/>
          <w:sz w:val="18"/>
          <w:szCs w:val="18"/>
        </w:rPr>
        <w:t>:</w:t>
      </w:r>
      <w:r>
        <w:rPr>
          <w:rFonts w:ascii="Times New Roman" w:hAnsi="Times New Roman" w:cs="Times New Roman"/>
          <w:sz w:val="18"/>
          <w:szCs w:val="18"/>
        </w:rPr>
        <w:t xml:space="preserve"> confidence interval.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9B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think</dc:creator>
  <cp:lastModifiedBy>think</cp:lastModifiedBy>
  <dcterms:modified xsi:type="dcterms:W3CDTF">2019-01-29T15:28:33Z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