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B8" w:rsidRDefault="00D2333A">
      <w:r>
        <w:rPr>
          <w:rFonts w:ascii="Times New Roman" w:hAnsi="Times New Roman" w:cs="Times New Roman"/>
          <w:b/>
          <w:bCs/>
          <w:sz w:val="24"/>
          <w:szCs w:val="24"/>
        </w:rPr>
        <w:t xml:space="preserve">Additional file 4: </w:t>
      </w:r>
      <w:r w:rsidR="00F466E5" w:rsidRPr="00F466E5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bookmarkStart w:id="0" w:name="_GoBack"/>
      <w:bookmarkEnd w:id="0"/>
      <w:r w:rsidR="00F466E5" w:rsidRPr="00F466E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F466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6E5" w:rsidRPr="004932C8">
        <w:rPr>
          <w:rFonts w:ascii="Times New Roman" w:hAnsi="Times New Roman" w:cs="Times New Roman"/>
          <w:bCs/>
          <w:sz w:val="24"/>
          <w:szCs w:val="24"/>
        </w:rPr>
        <w:t xml:space="preserve">Hazard ratios for </w:t>
      </w:r>
      <w:r w:rsidR="007A3A74">
        <w:rPr>
          <w:rFonts w:ascii="Times New Roman" w:hAnsi="Times New Roman" w:cs="Times New Roman"/>
          <w:bCs/>
          <w:sz w:val="24"/>
          <w:szCs w:val="24"/>
        </w:rPr>
        <w:t>the association between ESRD alone and</w:t>
      </w:r>
      <w:r w:rsidR="00F466E5" w:rsidRPr="004932C8">
        <w:rPr>
          <w:rFonts w:ascii="Times New Roman" w:hAnsi="Times New Roman" w:cs="Times New Roman"/>
          <w:bCs/>
          <w:sz w:val="24"/>
          <w:szCs w:val="24"/>
        </w:rPr>
        <w:t xml:space="preserve"> cSosm levels.</w:t>
      </w:r>
    </w:p>
    <w:p w:rsidR="00F466E5" w:rsidRDefault="00F466E5"/>
    <w:tbl>
      <w:tblPr>
        <w:tblW w:w="79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7"/>
        <w:gridCol w:w="583"/>
        <w:gridCol w:w="1140"/>
        <w:gridCol w:w="583"/>
        <w:gridCol w:w="1140"/>
        <w:gridCol w:w="583"/>
        <w:gridCol w:w="1140"/>
        <w:gridCol w:w="583"/>
        <w:gridCol w:w="1140"/>
      </w:tblGrid>
      <w:tr w:rsidR="00F466E5" w:rsidRPr="004932C8" w:rsidTr="00F466E5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Cs w:val="21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Cs w:val="21"/>
              </w:rPr>
              <w:t>Model 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Cs w:val="21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Cs w:val="21"/>
              </w:rPr>
              <w:t>Model B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Cs w:val="21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Cs w:val="21"/>
              </w:rPr>
              <w:t>Model C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Cs w:val="21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Cs w:val="21"/>
              </w:rPr>
              <w:t>Model D</w:t>
            </w:r>
          </w:p>
        </w:tc>
      </w:tr>
      <w:tr w:rsidR="00F466E5" w:rsidRPr="004932C8" w:rsidTr="00F466E5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>cSosm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Cs w:val="21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Cs w:val="21"/>
              </w:rPr>
              <w:t>HR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Cs w:val="21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Cs w:val="21"/>
              </w:rPr>
              <w:t>95% CI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Cs w:val="21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Cs w:val="21"/>
              </w:rPr>
              <w:t>HR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Cs w:val="21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Cs w:val="21"/>
              </w:rPr>
              <w:t>95% CI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Cs w:val="21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Cs w:val="21"/>
              </w:rPr>
              <w:t>HR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Cs w:val="21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Cs w:val="21"/>
              </w:rPr>
              <w:t>95% CI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Cs w:val="21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Cs w:val="21"/>
              </w:rPr>
              <w:t>HR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Cs w:val="21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Cs w:val="21"/>
              </w:rPr>
              <w:t>95% CI</w:t>
            </w:r>
          </w:p>
        </w:tc>
      </w:tr>
      <w:tr w:rsidR="00F466E5" w:rsidRPr="004932C8" w:rsidTr="00F466E5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>Q1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>reference</w:t>
            </w:r>
          </w:p>
        </w:tc>
      </w:tr>
      <w:tr w:rsidR="00F466E5" w:rsidRPr="004932C8" w:rsidTr="00F466E5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>Q2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1.33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>0.74–2.38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>1.62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>0.91–2.87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1.50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>0.85–2.65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>1.76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>1.01–3.08</w:t>
            </w:r>
          </w:p>
        </w:tc>
      </w:tr>
      <w:tr w:rsidR="00F466E5" w:rsidRPr="004932C8" w:rsidTr="00F466E5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>Q3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0.99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>0.56–1.75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>0.99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>0.57–1.73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0.99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>0.57–1.73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>1.63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>0.95–2.81</w:t>
            </w:r>
          </w:p>
        </w:tc>
      </w:tr>
      <w:tr w:rsidR="00F466E5" w:rsidRPr="004932C8" w:rsidTr="00F466E5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Q4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1.70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>0.99–2.92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>1.53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>0.89–2.62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1.63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4932C8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4932C8">
              <w:rPr>
                <w:rFonts w:ascii="Times New Roman" w:eastAsia="MS PGothic" w:hAnsi="Times New Roman" w:cs="Times New Roman"/>
                <w:kern w:val="0"/>
                <w:sz w:val="22"/>
              </w:rPr>
              <w:t>0.95–2.81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F466E5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466E5">
              <w:rPr>
                <w:rFonts w:ascii="Times New Roman" w:eastAsia="MS PGothic" w:hAnsi="Times New Roman" w:cs="Times New Roman"/>
                <w:kern w:val="0"/>
                <w:sz w:val="22"/>
              </w:rPr>
              <w:t>3.56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6E5" w:rsidRPr="00F466E5" w:rsidRDefault="00F466E5" w:rsidP="0002643F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466E5">
              <w:rPr>
                <w:rFonts w:ascii="Times New Roman" w:eastAsia="MS PGothic" w:hAnsi="Times New Roman" w:cs="Times New Roman"/>
                <w:kern w:val="0"/>
                <w:sz w:val="22"/>
              </w:rPr>
              <w:t>2.09–6.06</w:t>
            </w:r>
          </w:p>
        </w:tc>
      </w:tr>
    </w:tbl>
    <w:p w:rsidR="00F466E5" w:rsidRPr="00243768" w:rsidRDefault="00F466E5" w:rsidP="00F466E5">
      <w:pPr>
        <w:widowControl/>
        <w:suppressAutoHyphens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43768">
        <w:rPr>
          <w:rFonts w:ascii="Times New Roman" w:hAnsi="Times New Roman" w:cs="Times New Roman"/>
          <w:bCs/>
          <w:sz w:val="24"/>
          <w:szCs w:val="24"/>
        </w:rPr>
        <w:t>Model A: Adjusted for variables in Model 3 for ESRD alone (age, sex, diabetes mellitus, smoking, systolic blood pressure, dyslipidemia, use of immunosuppressants, use of diuretics, daily proteinuria, hemoglobin, eGFR, serum phosphorus, and serum albumin) minus daily proteinuria.</w:t>
      </w:r>
    </w:p>
    <w:p w:rsidR="00F466E5" w:rsidRPr="00243768" w:rsidRDefault="00F466E5" w:rsidP="00F466E5">
      <w:pPr>
        <w:widowControl/>
        <w:suppressAutoHyphens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43768">
        <w:rPr>
          <w:rFonts w:ascii="Times New Roman" w:hAnsi="Times New Roman" w:cs="Times New Roman"/>
          <w:bCs/>
          <w:sz w:val="24"/>
          <w:szCs w:val="24"/>
        </w:rPr>
        <w:t>Model B: Model A minus serum albumin.</w:t>
      </w:r>
    </w:p>
    <w:p w:rsidR="00F466E5" w:rsidRPr="00243768" w:rsidRDefault="00F466E5" w:rsidP="00F466E5">
      <w:pPr>
        <w:widowControl/>
        <w:suppressAutoHyphens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43768">
        <w:rPr>
          <w:rFonts w:ascii="Times New Roman" w:hAnsi="Times New Roman" w:cs="Times New Roman"/>
          <w:bCs/>
          <w:sz w:val="24"/>
          <w:szCs w:val="24"/>
        </w:rPr>
        <w:t>Model C: Model B minus hemoglobin.</w:t>
      </w:r>
    </w:p>
    <w:p w:rsidR="00F466E5" w:rsidRPr="00243768" w:rsidRDefault="00F466E5" w:rsidP="00F466E5">
      <w:pPr>
        <w:widowControl/>
        <w:suppressAutoHyphens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43768">
        <w:rPr>
          <w:rFonts w:ascii="Times New Roman" w:hAnsi="Times New Roman" w:cs="Times New Roman"/>
          <w:bCs/>
          <w:sz w:val="24"/>
          <w:szCs w:val="24"/>
        </w:rPr>
        <w:t>Model D: Model C minus eGFR.</w:t>
      </w:r>
    </w:p>
    <w:p w:rsidR="00F466E5" w:rsidRPr="004932C8" w:rsidRDefault="00F466E5" w:rsidP="00F466E5">
      <w:pPr>
        <w:widowControl/>
        <w:suppressAutoHyphens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ESRD, end-stage renal disease; cSosm, calculated serum osmolality; HR, hazard ratio; CI, confidence interval; eGFR, estimated glomerular filtration rate.</w:t>
      </w:r>
    </w:p>
    <w:p w:rsidR="00F466E5" w:rsidRPr="00F466E5" w:rsidRDefault="00F466E5"/>
    <w:sectPr w:rsidR="00F466E5" w:rsidRPr="00F466E5" w:rsidSect="00F466E5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5"/>
  </w:docVars>
  <w:rsids>
    <w:rsidRoot w:val="00F466E5"/>
    <w:rsid w:val="00243768"/>
    <w:rsid w:val="003D2BB8"/>
    <w:rsid w:val="007A3A74"/>
    <w:rsid w:val="00D2333A"/>
    <w:rsid w:val="00F4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E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E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807</Characters>
  <Application>Microsoft Office Word</Application>
  <DocSecurity>0</DocSecurity>
  <Lines>57</Lines>
  <Paragraphs>60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勝／Nakayama,Masaru</dc:creator>
  <cp:keywords/>
  <dc:description/>
  <cp:lastModifiedBy>AFRENACIA</cp:lastModifiedBy>
  <cp:revision>4</cp:revision>
  <dcterms:created xsi:type="dcterms:W3CDTF">2019-03-13T05:55:00Z</dcterms:created>
  <dcterms:modified xsi:type="dcterms:W3CDTF">2019-03-25T13:45:00Z</dcterms:modified>
</cp:coreProperties>
</file>