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BB5" w:rsidRPr="00707711" w:rsidRDefault="00707711" w:rsidP="00773DD0">
      <w:pPr>
        <w:spacing w:after="200" w:line="360" w:lineRule="auto"/>
        <w:rPr>
          <w:rFonts w:cstheme="minorHAnsi"/>
          <w:b/>
          <w:iCs/>
          <w:sz w:val="22"/>
        </w:rPr>
      </w:pPr>
      <w:r w:rsidRPr="00707711">
        <w:rPr>
          <w:rFonts w:cstheme="minorHAnsi"/>
          <w:b/>
          <w:iCs/>
          <w:sz w:val="22"/>
        </w:rPr>
        <w:t>Supplemental</w:t>
      </w:r>
      <w:r w:rsidR="00485BB5" w:rsidRPr="00707711">
        <w:rPr>
          <w:rFonts w:cstheme="minorHAnsi"/>
          <w:b/>
          <w:iCs/>
          <w:sz w:val="22"/>
        </w:rPr>
        <w:t xml:space="preserve"> Materials and Methods</w:t>
      </w:r>
    </w:p>
    <w:p w:rsidR="00485BB5" w:rsidRPr="0044452D" w:rsidRDefault="00402E2C" w:rsidP="00711AAC">
      <w:pPr>
        <w:spacing w:after="200" w:line="360" w:lineRule="auto"/>
        <w:rPr>
          <w:rFonts w:cstheme="minorHAnsi"/>
          <w:sz w:val="22"/>
          <w:shd w:val="clear" w:color="auto" w:fill="FFFFFF"/>
        </w:rPr>
      </w:pPr>
      <w:bookmarkStart w:id="0" w:name="OLE_LINK2"/>
      <w:bookmarkStart w:id="1" w:name="OLE_LINK6"/>
      <w:r>
        <w:rPr>
          <w:rFonts w:cstheme="minorHAnsi"/>
          <w:b/>
          <w:iCs/>
          <w:sz w:val="22"/>
        </w:rPr>
        <w:t>The details of f</w:t>
      </w:r>
      <w:r w:rsidR="0044452D" w:rsidRPr="0044452D">
        <w:rPr>
          <w:rFonts w:cstheme="minorHAnsi"/>
          <w:b/>
          <w:iCs/>
          <w:sz w:val="22"/>
        </w:rPr>
        <w:t>ollowing materials and methods</w:t>
      </w:r>
      <w:r w:rsidR="0044452D">
        <w:rPr>
          <w:rFonts w:cstheme="minorHAnsi"/>
          <w:b/>
          <w:iCs/>
          <w:sz w:val="22"/>
        </w:rPr>
        <w:t>:</w:t>
      </w:r>
      <w:r w:rsidR="0044452D" w:rsidRPr="0044452D">
        <w:rPr>
          <w:rFonts w:cstheme="minorHAnsi"/>
          <w:b/>
          <w:iCs/>
          <w:sz w:val="22"/>
        </w:rPr>
        <w:t xml:space="preserve"> </w:t>
      </w:r>
      <w:r w:rsidR="00485BB5" w:rsidRPr="0044452D">
        <w:rPr>
          <w:rFonts w:cstheme="minorHAnsi"/>
          <w:sz w:val="22"/>
          <w:shd w:val="clear" w:color="auto" w:fill="FFFFFF"/>
        </w:rPr>
        <w:t>Histology</w:t>
      </w:r>
      <w:r w:rsidR="00A53C75" w:rsidRPr="0044452D">
        <w:rPr>
          <w:rFonts w:cstheme="minorHAnsi"/>
          <w:sz w:val="22"/>
          <w:shd w:val="clear" w:color="auto" w:fill="FFFFFF"/>
        </w:rPr>
        <w:t xml:space="preserve"> </w:t>
      </w:r>
      <w:r w:rsidR="00A53C75" w:rsidRPr="0044452D">
        <w:rPr>
          <w:rFonts w:cstheme="minorHAnsi" w:hint="eastAsia"/>
          <w:sz w:val="22"/>
          <w:shd w:val="clear" w:color="auto" w:fill="FFFFFF"/>
        </w:rPr>
        <w:t>st</w:t>
      </w:r>
      <w:r w:rsidR="00A53C75" w:rsidRPr="0044452D">
        <w:rPr>
          <w:rFonts w:cstheme="minorHAnsi"/>
          <w:sz w:val="22"/>
          <w:shd w:val="clear" w:color="auto" w:fill="FFFFFF"/>
        </w:rPr>
        <w:t>aining</w:t>
      </w:r>
      <w:bookmarkEnd w:id="0"/>
      <w:bookmarkEnd w:id="1"/>
      <w:r w:rsidR="00A53C75" w:rsidRPr="0044452D">
        <w:rPr>
          <w:rFonts w:cstheme="minorHAnsi"/>
          <w:sz w:val="22"/>
          <w:shd w:val="clear" w:color="auto" w:fill="FFFFFF"/>
        </w:rPr>
        <w:t>,</w:t>
      </w:r>
      <w:r w:rsidR="00711AAC" w:rsidRPr="0044452D">
        <w:rPr>
          <w:rFonts w:cstheme="minorHAnsi"/>
          <w:sz w:val="22"/>
          <w:shd w:val="clear" w:color="auto" w:fill="FFFFFF"/>
        </w:rPr>
        <w:t xml:space="preserve"> Biochemical evaluation, Monkey cytokine level analysis, Assays of sCD163 in monkey serum, Monkey monocyte isolation, Circulating lymphocytes isolation, Flow cytometric </w:t>
      </w:r>
      <w:r w:rsidR="0044452D" w:rsidRPr="0044452D">
        <w:rPr>
          <w:rFonts w:cstheme="minorHAnsi"/>
          <w:sz w:val="22"/>
          <w:shd w:val="clear" w:color="auto" w:fill="FFFFFF"/>
        </w:rPr>
        <w:t>assay,</w:t>
      </w:r>
      <w:r w:rsidR="0044452D">
        <w:rPr>
          <w:rFonts w:cstheme="minorHAnsi"/>
          <w:sz w:val="22"/>
          <w:shd w:val="clear" w:color="auto" w:fill="FFFFFF"/>
        </w:rPr>
        <w:t xml:space="preserve"> </w:t>
      </w:r>
      <w:r w:rsidR="00711AAC" w:rsidRPr="0044452D">
        <w:rPr>
          <w:rFonts w:cstheme="minorHAnsi"/>
          <w:sz w:val="22"/>
          <w:shd w:val="clear" w:color="auto" w:fill="FFFFFF"/>
        </w:rPr>
        <w:t>mRNA isolation and real-time RT-PCR</w:t>
      </w:r>
      <w:r>
        <w:rPr>
          <w:rFonts w:cstheme="minorHAnsi"/>
          <w:sz w:val="22"/>
          <w:shd w:val="clear" w:color="auto" w:fill="FFFFFF"/>
        </w:rPr>
        <w:t>,</w:t>
      </w:r>
      <w:r w:rsidRPr="00402E2C">
        <w:rPr>
          <w:rFonts w:cstheme="minorHAnsi" w:hint="eastAsia"/>
          <w:b/>
          <w:iCs/>
          <w:sz w:val="22"/>
        </w:rPr>
        <w:t xml:space="preserve"> </w:t>
      </w:r>
      <w:r w:rsidRPr="00402E2C">
        <w:rPr>
          <w:rFonts w:cstheme="minorHAnsi" w:hint="eastAsia"/>
          <w:sz w:val="22"/>
          <w:shd w:val="clear" w:color="auto" w:fill="FFFFFF"/>
        </w:rPr>
        <w:t>ple</w:t>
      </w:r>
      <w:r w:rsidRPr="00402E2C">
        <w:rPr>
          <w:rFonts w:cstheme="minorHAnsi"/>
          <w:sz w:val="22"/>
          <w:shd w:val="clear" w:color="auto" w:fill="FFFFFF"/>
        </w:rPr>
        <w:t>ase refer to our previous research</w:t>
      </w:r>
      <w:r w:rsidRPr="008D4D19">
        <w:rPr>
          <w:rFonts w:cs="Arial"/>
          <w:color w:val="000000" w:themeColor="text1"/>
          <w:sz w:val="22"/>
        </w:rPr>
        <w:t xml:space="preserve"> </w:t>
      </w:r>
      <w:r w:rsidRPr="008D4D19">
        <w:rPr>
          <w:rFonts w:cs="Arial"/>
          <w:color w:val="000000" w:themeColor="text1"/>
          <w:sz w:val="22"/>
        </w:rPr>
        <w:fldChar w:fldCharType="begin">
          <w:fldData xml:space="preserve">PEVuZE5vdGU+PENpdGU+PEF1dGhvcj5CZXJuYWw8L0F1dGhvcj48WWVhcj4yMDEzPC9ZZWFyPjxS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</w:fldData>
        </w:fldChar>
      </w:r>
      <w:r w:rsidRPr="008D4D19">
        <w:rPr>
          <w:rFonts w:cs="Arial"/>
          <w:color w:val="000000" w:themeColor="text1"/>
          <w:sz w:val="22"/>
        </w:rPr>
        <w:instrText xml:space="preserve"> ADDIN EN.CITE </w:instrText>
      </w:r>
      <w:r w:rsidRPr="008D4D19">
        <w:rPr>
          <w:rFonts w:cs="Arial"/>
          <w:color w:val="000000" w:themeColor="text1"/>
          <w:sz w:val="22"/>
        </w:rPr>
        <w:fldChar w:fldCharType="begin">
          <w:fldData xml:space="preserve">PEVuZE5vdGU+PENpdGU+PEF1dGhvcj5CZXJuYWw8L0F1dGhvcj48WWVhcj4yMDEzPC9ZZWFyPjxS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</w:fldData>
        </w:fldChar>
      </w:r>
      <w:r w:rsidRPr="008D4D19">
        <w:rPr>
          <w:rFonts w:cs="Arial"/>
          <w:color w:val="000000" w:themeColor="text1"/>
          <w:sz w:val="22"/>
        </w:rPr>
        <w:instrText xml:space="preserve"> ADDIN EN.CITE.DATA </w:instrText>
      </w:r>
      <w:r w:rsidRPr="008D4D19">
        <w:rPr>
          <w:rFonts w:cs="Arial"/>
          <w:color w:val="000000" w:themeColor="text1"/>
          <w:sz w:val="22"/>
        </w:rPr>
      </w:r>
      <w:r w:rsidRPr="008D4D19">
        <w:rPr>
          <w:rFonts w:cs="Arial"/>
          <w:color w:val="000000" w:themeColor="text1"/>
          <w:sz w:val="22"/>
        </w:rPr>
        <w:fldChar w:fldCharType="end"/>
      </w:r>
      <w:r w:rsidRPr="008D4D19">
        <w:rPr>
          <w:rFonts w:cs="Arial"/>
          <w:color w:val="000000" w:themeColor="text1"/>
          <w:sz w:val="22"/>
        </w:rPr>
      </w:r>
      <w:r w:rsidRPr="008D4D19">
        <w:rPr>
          <w:rFonts w:cs="Arial"/>
          <w:color w:val="000000" w:themeColor="text1"/>
          <w:sz w:val="22"/>
        </w:rPr>
        <w:fldChar w:fldCharType="separate"/>
      </w:r>
      <w:r w:rsidRPr="008D4D19">
        <w:rPr>
          <w:rFonts w:cs="Arial"/>
          <w:noProof/>
          <w:color w:val="000000" w:themeColor="text1"/>
          <w:sz w:val="22"/>
        </w:rPr>
        <w:t>[</w:t>
      </w:r>
      <w:hyperlink w:anchor="_ENREF_1" w:tooltip="Bernal, 2013 #10" w:history="1">
        <w:r w:rsidRPr="008D4D19">
          <w:rPr>
            <w:rFonts w:cs="Arial"/>
            <w:noProof/>
            <w:color w:val="000000" w:themeColor="text1"/>
            <w:sz w:val="22"/>
          </w:rPr>
          <w:t>1</w:t>
        </w:r>
      </w:hyperlink>
      <w:r w:rsidRPr="008D4D19">
        <w:rPr>
          <w:rFonts w:cs="Arial"/>
          <w:noProof/>
          <w:color w:val="000000" w:themeColor="text1"/>
          <w:sz w:val="22"/>
        </w:rPr>
        <w:t>]</w:t>
      </w:r>
      <w:r w:rsidRPr="008D4D19">
        <w:rPr>
          <w:rFonts w:cs="Arial"/>
          <w:color w:val="000000" w:themeColor="text1"/>
          <w:sz w:val="22"/>
        </w:rPr>
        <w:fldChar w:fldCharType="end"/>
      </w:r>
      <w:r w:rsidR="0044452D">
        <w:rPr>
          <w:rFonts w:cstheme="minorHAnsi"/>
          <w:sz w:val="22"/>
          <w:shd w:val="clear" w:color="auto" w:fill="FFFFFF"/>
        </w:rPr>
        <w:t>.</w:t>
      </w:r>
    </w:p>
    <w:p w:rsidR="00485BB5" w:rsidRPr="00707711" w:rsidRDefault="00485BB5" w:rsidP="00773DD0">
      <w:pPr>
        <w:spacing w:after="200" w:line="360" w:lineRule="auto"/>
        <w:rPr>
          <w:rFonts w:cstheme="minorHAnsi"/>
          <w:b/>
          <w:iCs/>
          <w:sz w:val="22"/>
        </w:rPr>
      </w:pPr>
      <w:r w:rsidRPr="00707711">
        <w:rPr>
          <w:rFonts w:cstheme="minorHAnsi"/>
          <w:b/>
          <w:iCs/>
          <w:sz w:val="22"/>
        </w:rPr>
        <w:t xml:space="preserve">In vitro co-culture assay. </w:t>
      </w:r>
      <w:r w:rsidRPr="00707711">
        <w:rPr>
          <w:rFonts w:cstheme="minorHAnsi"/>
          <w:color w:val="333333"/>
          <w:sz w:val="22"/>
          <w:shd w:val="clear" w:color="auto" w:fill="FFFFFF"/>
        </w:rPr>
        <w:t>For</w:t>
      </w:r>
      <w:r w:rsidRPr="00707711">
        <w:rPr>
          <w:rFonts w:cstheme="minorHAnsi"/>
          <w:sz w:val="22"/>
          <w:shd w:val="clear" w:color="auto" w:fill="FFFFFF"/>
        </w:rPr>
        <w:t xml:space="preserve"> </w:t>
      </w:r>
      <w:proofErr w:type="spellStart"/>
      <w:r w:rsidR="00C94A0D" w:rsidRPr="00707711">
        <w:rPr>
          <w:rFonts w:cstheme="minorHAnsi"/>
          <w:sz w:val="22"/>
          <w:shd w:val="clear" w:color="auto" w:fill="FFFFFF"/>
        </w:rPr>
        <w:t>transwell</w:t>
      </w:r>
      <w:proofErr w:type="spellEnd"/>
      <w:r w:rsidRPr="00707711">
        <w:rPr>
          <w:rFonts w:cstheme="minorHAnsi"/>
          <w:sz w:val="22"/>
          <w:shd w:val="clear" w:color="auto" w:fill="FFFFFF"/>
        </w:rPr>
        <w:t xml:space="preserve"> co-culturing,</w:t>
      </w:r>
      <w:r w:rsidRPr="00707711">
        <w:rPr>
          <w:rFonts w:cstheme="minorHAnsi"/>
          <w:iCs/>
          <w:sz w:val="22"/>
        </w:rPr>
        <w:t xml:space="preserve"> 2×10</w:t>
      </w:r>
      <w:r w:rsidRPr="00707711">
        <w:rPr>
          <w:rFonts w:cstheme="minorHAnsi"/>
          <w:iCs/>
          <w:sz w:val="22"/>
          <w:vertAlign w:val="superscript"/>
        </w:rPr>
        <w:t>5</w:t>
      </w:r>
      <w:r w:rsidRPr="00707711">
        <w:rPr>
          <w:rFonts w:cstheme="minorHAnsi"/>
          <w:sz w:val="22"/>
          <w:shd w:val="clear" w:color="auto" w:fill="FFFFFF"/>
        </w:rPr>
        <w:t xml:space="preserve"> monocytes primarily isolated from healthy monkeys </w:t>
      </w:r>
      <w:r w:rsidRPr="00707711">
        <w:rPr>
          <w:rFonts w:cstheme="minorHAnsi"/>
          <w:iCs/>
          <w:sz w:val="22"/>
        </w:rPr>
        <w:t xml:space="preserve">were seeded onto a six-well plate. Twenty-four hours later, a 0.4-μm-pore size Corning </w:t>
      </w:r>
      <w:proofErr w:type="spellStart"/>
      <w:r w:rsidRPr="00707711">
        <w:rPr>
          <w:rFonts w:cstheme="minorHAnsi"/>
          <w:iCs/>
          <w:sz w:val="22"/>
        </w:rPr>
        <w:t>transwell</w:t>
      </w:r>
      <w:proofErr w:type="spellEnd"/>
      <w:r w:rsidRPr="00707711">
        <w:rPr>
          <w:rFonts w:cstheme="minorHAnsi"/>
          <w:iCs/>
          <w:sz w:val="22"/>
        </w:rPr>
        <w:t xml:space="preserve"> insert (Sigma-Aldrich) containing</w:t>
      </w:r>
      <w:r w:rsidRPr="00707711">
        <w:rPr>
          <w:rFonts w:cstheme="minorHAnsi"/>
          <w:sz w:val="22"/>
          <w:shd w:val="clear" w:color="auto" w:fill="FFFFFF"/>
        </w:rPr>
        <w:t xml:space="preserve"> </w:t>
      </w:r>
      <w:r w:rsidRPr="00707711">
        <w:rPr>
          <w:rFonts w:cstheme="minorHAnsi"/>
          <w:iCs/>
          <w:sz w:val="22"/>
        </w:rPr>
        <w:t>1×10</w:t>
      </w:r>
      <w:r w:rsidRPr="00707711">
        <w:rPr>
          <w:rFonts w:cstheme="minorHAnsi"/>
          <w:iCs/>
          <w:sz w:val="22"/>
          <w:vertAlign w:val="superscript"/>
        </w:rPr>
        <w:t>5</w:t>
      </w:r>
      <w:r w:rsidRPr="00707711">
        <w:rPr>
          <w:rFonts w:cstheme="minorHAnsi"/>
          <w:sz w:val="22"/>
          <w:shd w:val="clear" w:color="auto" w:fill="FFFFFF"/>
        </w:rPr>
        <w:t xml:space="preserve"> </w:t>
      </w:r>
      <w:proofErr w:type="spellStart"/>
      <w:r w:rsidRPr="00707711">
        <w:rPr>
          <w:rFonts w:cstheme="minorHAnsi"/>
          <w:sz w:val="22"/>
          <w:shd w:val="clear" w:color="auto" w:fill="FFFFFF"/>
        </w:rPr>
        <w:t>hUC</w:t>
      </w:r>
      <w:proofErr w:type="spellEnd"/>
      <w:r w:rsidRPr="00707711">
        <w:rPr>
          <w:rFonts w:cstheme="minorHAnsi"/>
          <w:sz w:val="22"/>
          <w:shd w:val="clear" w:color="auto" w:fill="FFFFFF"/>
        </w:rPr>
        <w:t>-MSCs</w:t>
      </w:r>
      <w:r w:rsidRPr="00707711">
        <w:rPr>
          <w:rFonts w:cstheme="minorHAnsi"/>
          <w:iCs/>
          <w:sz w:val="22"/>
        </w:rPr>
        <w:t xml:space="preserve"> were placed into the six-well plate. Co-cultures were incubated with or without 1 </w:t>
      </w:r>
      <w:proofErr w:type="spellStart"/>
      <w:r w:rsidRPr="00707711">
        <w:rPr>
          <w:rFonts w:cstheme="minorHAnsi"/>
          <w:sz w:val="22"/>
          <w:shd w:val="clear" w:color="auto" w:fill="FFFFFF"/>
        </w:rPr>
        <w:t>μg</w:t>
      </w:r>
      <w:proofErr w:type="spellEnd"/>
      <w:r w:rsidRPr="00707711">
        <w:rPr>
          <w:rFonts w:cstheme="minorHAnsi"/>
          <w:sz w:val="22"/>
          <w:shd w:val="clear" w:color="auto" w:fill="FFFFFF"/>
        </w:rPr>
        <w:t>/ml LPS</w:t>
      </w:r>
      <w:r w:rsidRPr="00707711">
        <w:rPr>
          <w:rFonts w:cstheme="minorHAnsi"/>
          <w:iCs/>
          <w:sz w:val="22"/>
        </w:rPr>
        <w:t xml:space="preserve"> for 24 or 48 h</w:t>
      </w:r>
      <w:r w:rsidRPr="00707711">
        <w:rPr>
          <w:rFonts w:cstheme="minorHAnsi"/>
          <w:sz w:val="22"/>
          <w:shd w:val="clear" w:color="auto" w:fill="FFFFFF"/>
        </w:rPr>
        <w:t>. A human cytokine magnetic kit (</w:t>
      </w:r>
      <w:r w:rsidRPr="00707711">
        <w:rPr>
          <w:rFonts w:cstheme="minorHAnsi"/>
          <w:iCs/>
          <w:sz w:val="22"/>
        </w:rPr>
        <w:t xml:space="preserve">HCYTOMAG-60K-21, Millipore) </w:t>
      </w:r>
      <w:r w:rsidRPr="00707711">
        <w:rPr>
          <w:rFonts w:cstheme="minorHAnsi"/>
          <w:sz w:val="22"/>
          <w:shd w:val="clear" w:color="auto" w:fill="FFFFFF"/>
        </w:rPr>
        <w:t>was conducted to determine the levels of inflammatory factors in the supernatants of co-culture sys</w:t>
      </w:r>
      <w:r w:rsidRPr="00707711">
        <w:rPr>
          <w:rFonts w:cstheme="minorHAnsi"/>
          <w:color w:val="333333"/>
          <w:sz w:val="22"/>
          <w:shd w:val="clear" w:color="auto" w:fill="FFFFFF"/>
        </w:rPr>
        <w:t>tems.</w:t>
      </w:r>
    </w:p>
    <w:p w:rsidR="00485BB5" w:rsidRDefault="00485BB5" w:rsidP="00773DD0">
      <w:pPr>
        <w:spacing w:after="200" w:line="360" w:lineRule="auto"/>
        <w:rPr>
          <w:rFonts w:cstheme="minorHAnsi"/>
          <w:iCs/>
          <w:sz w:val="22"/>
        </w:rPr>
      </w:pPr>
      <w:r w:rsidRPr="00707711">
        <w:rPr>
          <w:rFonts w:cstheme="minorHAnsi"/>
          <w:b/>
          <w:iCs/>
          <w:sz w:val="22"/>
        </w:rPr>
        <w:t>Microarray analysis.</w:t>
      </w:r>
      <w:r w:rsidRPr="00707711">
        <w:rPr>
          <w:rFonts w:cstheme="minorHAnsi"/>
          <w:iCs/>
          <w:sz w:val="22"/>
        </w:rPr>
        <w:t xml:space="preserve"> </w:t>
      </w:r>
      <w:proofErr w:type="spellStart"/>
      <w:r w:rsidRPr="00707711">
        <w:rPr>
          <w:rFonts w:cstheme="minorHAnsi"/>
          <w:iCs/>
          <w:sz w:val="22"/>
        </w:rPr>
        <w:t>hUC</w:t>
      </w:r>
      <w:proofErr w:type="spellEnd"/>
      <w:r w:rsidRPr="00707711">
        <w:rPr>
          <w:rFonts w:cstheme="minorHAnsi"/>
          <w:iCs/>
          <w:sz w:val="22"/>
        </w:rPr>
        <w:t>-MSCs were cultured in a T25 culture flasks until 70-80% confluent and then the regular medium (</w:t>
      </w:r>
      <w:proofErr w:type="spellStart"/>
      <w:r w:rsidRPr="00707711">
        <w:rPr>
          <w:rFonts w:cstheme="minorHAnsi"/>
          <w:iCs/>
          <w:sz w:val="22"/>
        </w:rPr>
        <w:t>MesenPRO</w:t>
      </w:r>
      <w:proofErr w:type="spellEnd"/>
      <w:r w:rsidRPr="00707711">
        <w:rPr>
          <w:rFonts w:cstheme="minorHAnsi"/>
          <w:iCs/>
          <w:sz w:val="22"/>
        </w:rPr>
        <w:t xml:space="preserve"> RS</w:t>
      </w:r>
      <w:r w:rsidRPr="00707711">
        <w:rPr>
          <w:rFonts w:cstheme="minorHAnsi"/>
          <w:iCs/>
          <w:sz w:val="22"/>
          <w:vertAlign w:val="superscript"/>
        </w:rPr>
        <w:t>TM</w:t>
      </w:r>
      <w:r w:rsidRPr="00707711">
        <w:rPr>
          <w:rFonts w:cstheme="minorHAnsi"/>
          <w:iCs/>
          <w:sz w:val="22"/>
        </w:rPr>
        <w:t xml:space="preserve"> Medium, Thermo Fisher) was replaced by serum free medium with 10% inflammatory monkey serum collected at day 1 following toxin challenge or heat-inactivated monkey serum. After a 30-min stimulation, cells were harvested for RNA extract and microarray assay. Agilent whole genome microarray assay and data analysis were serviced by </w:t>
      </w:r>
      <w:proofErr w:type="spellStart"/>
      <w:r w:rsidRPr="00707711">
        <w:rPr>
          <w:rFonts w:cstheme="minorHAnsi"/>
          <w:iCs/>
          <w:sz w:val="22"/>
        </w:rPr>
        <w:t>Kangchen</w:t>
      </w:r>
      <w:proofErr w:type="spellEnd"/>
      <w:r w:rsidRPr="00707711">
        <w:rPr>
          <w:rFonts w:cstheme="minorHAnsi"/>
          <w:iCs/>
          <w:sz w:val="22"/>
        </w:rPr>
        <w:t xml:space="preserve"> Bio-tech Inc (Shanghai, China).</w:t>
      </w:r>
    </w:p>
    <w:p w:rsidR="006F2A61" w:rsidRDefault="006F2A61" w:rsidP="006F2A61">
      <w:pPr>
        <w:pStyle w:val="EndNoteBibliography"/>
      </w:pPr>
      <w:bookmarkStart w:id="2" w:name="_ENREF_9"/>
    </w:p>
    <w:p w:rsidR="006F2A61" w:rsidRPr="00E1510C" w:rsidRDefault="006F2A61" w:rsidP="006F2A61">
      <w:pPr>
        <w:pStyle w:val="EndNoteBibliography"/>
      </w:pPr>
      <w:r w:rsidRPr="00E1510C">
        <w:t>[</w:t>
      </w:r>
      <w:r>
        <w:t>1</w:t>
      </w:r>
      <w:r w:rsidRPr="00E1510C">
        <w:t>]</w:t>
      </w:r>
      <w:r w:rsidRPr="00E1510C">
        <w:tab/>
        <w:t>Guo G, Zhu Y, Wu Z, Ji H, Lu X, Zhou Y, et al. Circulating monocytes accelerate acute liver failure by IL-6 secretion in monkey. 2018.</w:t>
      </w:r>
      <w:bookmarkEnd w:id="2"/>
    </w:p>
    <w:p w:rsidR="006F2A61" w:rsidRPr="00707711" w:rsidRDefault="006F2A61" w:rsidP="00773DD0">
      <w:pPr>
        <w:spacing w:after="200" w:line="360" w:lineRule="auto"/>
        <w:rPr>
          <w:rFonts w:cstheme="minorHAnsi" w:hint="eastAsia"/>
          <w:b/>
          <w:iCs/>
          <w:sz w:val="22"/>
        </w:rPr>
      </w:pPr>
    </w:p>
    <w:p w:rsidR="00485BB5" w:rsidRPr="00707711" w:rsidRDefault="00485BB5">
      <w:pPr>
        <w:widowControl/>
        <w:jc w:val="left"/>
        <w:rPr>
          <w:rFonts w:cstheme="minorHAnsi"/>
          <w:b/>
          <w:noProof/>
          <w:sz w:val="22"/>
        </w:rPr>
      </w:pPr>
      <w:r w:rsidRPr="00707711">
        <w:rPr>
          <w:rFonts w:cstheme="minorHAnsi"/>
          <w:b/>
          <w:noProof/>
          <w:sz w:val="22"/>
        </w:rPr>
        <w:br w:type="page"/>
      </w:r>
    </w:p>
    <w:p w:rsidR="008674BE" w:rsidRPr="00707711" w:rsidRDefault="008674BE" w:rsidP="008674BE">
      <w:pPr>
        <w:jc w:val="left"/>
        <w:rPr>
          <w:rFonts w:cstheme="minorHAnsi"/>
          <w:color w:val="000000" w:themeColor="text1"/>
          <w:sz w:val="22"/>
        </w:rPr>
      </w:pPr>
      <w:r w:rsidRPr="00707711">
        <w:rPr>
          <w:rFonts w:cstheme="minorHAnsi"/>
          <w:b/>
          <w:iCs/>
          <w:color w:val="000000" w:themeColor="text1"/>
          <w:sz w:val="22"/>
        </w:rPr>
        <w:lastRenderedPageBreak/>
        <w:t>Supplementa</w:t>
      </w:r>
      <w:r w:rsidR="00707711" w:rsidRPr="00707711">
        <w:rPr>
          <w:rFonts w:cstheme="minorHAnsi"/>
          <w:b/>
          <w:iCs/>
          <w:color w:val="000000" w:themeColor="text1"/>
          <w:sz w:val="22"/>
        </w:rPr>
        <w:t>l</w:t>
      </w:r>
      <w:r w:rsidRPr="00707711">
        <w:rPr>
          <w:rFonts w:cstheme="minorHAnsi"/>
          <w:b/>
          <w:iCs/>
          <w:color w:val="000000" w:themeColor="text1"/>
          <w:sz w:val="22"/>
        </w:rPr>
        <w:t xml:space="preserve"> Table 1.</w:t>
      </w:r>
      <w:r w:rsidRPr="00707711">
        <w:rPr>
          <w:rFonts w:cstheme="minorHAnsi"/>
          <w:b/>
          <w:color w:val="000000" w:themeColor="text1"/>
          <w:sz w:val="22"/>
        </w:rPr>
        <w:t xml:space="preserve"> </w:t>
      </w:r>
    </w:p>
    <w:p w:rsidR="008674BE" w:rsidRPr="00707711" w:rsidRDefault="008674BE" w:rsidP="008674BE">
      <w:pPr>
        <w:jc w:val="center"/>
        <w:rPr>
          <w:rFonts w:cstheme="minorHAnsi"/>
          <w:color w:val="000000" w:themeColor="text1"/>
          <w:sz w:val="22"/>
        </w:rPr>
      </w:pPr>
      <w:r w:rsidRPr="00707711">
        <w:rPr>
          <w:rFonts w:cstheme="minorHAnsi"/>
          <w:sz w:val="22"/>
        </w:rPr>
        <w:t>General information and treatments of Monkeys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7"/>
        <w:gridCol w:w="1076"/>
        <w:gridCol w:w="1559"/>
        <w:gridCol w:w="1276"/>
        <w:gridCol w:w="1918"/>
        <w:gridCol w:w="1458"/>
      </w:tblGrid>
      <w:tr w:rsidR="008674BE" w:rsidRPr="00707711" w:rsidTr="00775F8A">
        <w:trPr>
          <w:trHeight w:val="547"/>
          <w:jc w:val="center"/>
        </w:trPr>
        <w:tc>
          <w:tcPr>
            <w:tcW w:w="904" w:type="dxa"/>
            <w:tcBorders>
              <w:top w:val="single" w:sz="4" w:space="0" w:color="auto"/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Monkey</w:t>
            </w:r>
          </w:p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ID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Sex</w:t>
            </w:r>
          </w:p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(F/M)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Experiment age (years)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Weight</w:t>
            </w:r>
          </w:p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(kg)</w:t>
            </w:r>
          </w:p>
        </w:tc>
        <w:tc>
          <w:tcPr>
            <w:tcW w:w="1918" w:type="dxa"/>
            <w:tcBorders>
              <w:top w:val="single" w:sz="4" w:space="0" w:color="auto"/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Treatment</w:t>
            </w:r>
          </w:p>
        </w:tc>
        <w:tc>
          <w:tcPr>
            <w:tcW w:w="1458" w:type="dxa"/>
            <w:tcBorders>
              <w:top w:val="single" w:sz="4" w:space="0" w:color="auto"/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Survival time</w:t>
            </w:r>
          </w:p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(h)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05106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7.2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MSC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10428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4.5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4.7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MSC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10243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5.3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MSC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11417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6.6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MSC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11247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4.5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5.8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MSC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07082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7.2</w:t>
            </w:r>
          </w:p>
        </w:tc>
        <w:tc>
          <w:tcPr>
            <w:tcW w:w="1918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MSC</w:t>
            </w:r>
          </w:p>
        </w:tc>
        <w:tc>
          <w:tcPr>
            <w:tcW w:w="1458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B050"/>
                <w:sz w:val="22"/>
              </w:rPr>
            </w:pPr>
            <w:r w:rsidRPr="00707711">
              <w:rPr>
                <w:rFonts w:cstheme="minorHAnsi"/>
                <w:color w:val="00B050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  <w:tcBorders>
              <w:top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07228</w:t>
            </w:r>
          </w:p>
        </w:tc>
        <w:tc>
          <w:tcPr>
            <w:tcW w:w="1076" w:type="dxa"/>
            <w:tcBorders>
              <w:top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6.0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7.1</w:t>
            </w:r>
          </w:p>
        </w:tc>
        <w:tc>
          <w:tcPr>
            <w:tcW w:w="1918" w:type="dxa"/>
            <w:tcBorders>
              <w:top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proofErr w:type="spellStart"/>
            <w:r w:rsidRPr="00707711">
              <w:rPr>
                <w:rFonts w:cstheme="minorHAnsi"/>
                <w:color w:val="FF0000"/>
                <w:sz w:val="22"/>
              </w:rPr>
              <w:t>Toxins+NS</w:t>
            </w:r>
            <w:proofErr w:type="spellEnd"/>
          </w:p>
        </w:tc>
        <w:tc>
          <w:tcPr>
            <w:tcW w:w="1458" w:type="dxa"/>
            <w:tcBorders>
              <w:top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125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11023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5.2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proofErr w:type="spellStart"/>
            <w:r w:rsidRPr="00707711">
              <w:rPr>
                <w:rFonts w:cstheme="minorHAnsi"/>
                <w:color w:val="FF0000"/>
                <w:sz w:val="22"/>
              </w:rPr>
              <w:t>Toxins+NS</w:t>
            </w:r>
            <w:proofErr w:type="spellEnd"/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130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11308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4.5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5.1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proofErr w:type="spellStart"/>
            <w:r w:rsidRPr="00707711">
              <w:rPr>
                <w:rFonts w:cstheme="minorHAnsi"/>
                <w:color w:val="FF0000"/>
                <w:sz w:val="22"/>
              </w:rPr>
              <w:t>Toxins+NS</w:t>
            </w:r>
            <w:proofErr w:type="spellEnd"/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146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07072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6.3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proofErr w:type="spellStart"/>
            <w:r w:rsidRPr="00707711">
              <w:rPr>
                <w:rFonts w:cstheme="minorHAnsi"/>
                <w:color w:val="FF0000"/>
                <w:sz w:val="22"/>
              </w:rPr>
              <w:t>Toxins+NS</w:t>
            </w:r>
            <w:proofErr w:type="spellEnd"/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168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07469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6.7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proofErr w:type="spellStart"/>
            <w:r w:rsidRPr="00707711">
              <w:rPr>
                <w:rFonts w:cstheme="minorHAnsi"/>
                <w:color w:val="FF0000"/>
                <w:sz w:val="22"/>
              </w:rPr>
              <w:t>Toxins+NS</w:t>
            </w:r>
            <w:proofErr w:type="spellEnd"/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160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07311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5.8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proofErr w:type="spellStart"/>
            <w:r w:rsidRPr="00707711">
              <w:rPr>
                <w:rFonts w:cstheme="minorHAnsi"/>
                <w:color w:val="FF0000"/>
                <w:sz w:val="22"/>
              </w:rPr>
              <w:t>Toxins+NS</w:t>
            </w:r>
            <w:proofErr w:type="spellEnd"/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170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07101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7.2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proofErr w:type="spellStart"/>
            <w:r w:rsidRPr="00707711">
              <w:rPr>
                <w:rFonts w:cstheme="minorHAnsi"/>
                <w:color w:val="FF0000"/>
                <w:sz w:val="22"/>
              </w:rPr>
              <w:t>Toxins+NS</w:t>
            </w:r>
            <w:proofErr w:type="spellEnd"/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FF0000"/>
                <w:sz w:val="22"/>
              </w:rPr>
            </w:pPr>
            <w:r w:rsidRPr="00707711">
              <w:rPr>
                <w:rFonts w:cstheme="minorHAnsi"/>
                <w:color w:val="FF0000"/>
                <w:sz w:val="22"/>
              </w:rPr>
              <w:t>128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07280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6.5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ind w:left="420" w:hanging="420"/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07480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7.1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bookmarkStart w:id="3" w:name="OLE_LINK1"/>
            <w:r w:rsidRPr="00707711">
              <w:rPr>
                <w:rFonts w:cstheme="minorHAnsi"/>
                <w:color w:val="0066FF"/>
                <w:sz w:val="22"/>
              </w:rPr>
              <w:t>Long term</w:t>
            </w:r>
            <w:bookmarkEnd w:id="3"/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10413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5.7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ind w:left="420" w:hanging="420"/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11033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6.1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73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11138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6.4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ind w:left="420" w:hanging="420"/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11237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5.5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07323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7.1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ind w:left="420" w:hanging="420"/>
              <w:jc w:val="center"/>
              <w:rPr>
                <w:rFonts w:cstheme="minorHAnsi"/>
                <w:color w:val="0066FF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24h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166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11358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5.5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5.7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24h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10475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6.1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24h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Long term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09226</w:t>
            </w:r>
          </w:p>
        </w:tc>
        <w:tc>
          <w:tcPr>
            <w:tcW w:w="10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</w:t>
            </w:r>
          </w:p>
        </w:tc>
        <w:tc>
          <w:tcPr>
            <w:tcW w:w="1559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6.0</w:t>
            </w:r>
          </w:p>
        </w:tc>
        <w:tc>
          <w:tcPr>
            <w:tcW w:w="1276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6.4</w:t>
            </w:r>
          </w:p>
        </w:tc>
        <w:tc>
          <w:tcPr>
            <w:tcW w:w="191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24h</w:t>
            </w:r>
          </w:p>
        </w:tc>
        <w:tc>
          <w:tcPr>
            <w:tcW w:w="1458" w:type="dxa"/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179</w:t>
            </w:r>
          </w:p>
        </w:tc>
      </w:tr>
      <w:tr w:rsidR="008674BE" w:rsidRPr="00707711" w:rsidTr="00775F8A">
        <w:trPr>
          <w:trHeight w:val="261"/>
          <w:jc w:val="center"/>
        </w:trPr>
        <w:tc>
          <w:tcPr>
            <w:tcW w:w="904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10521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5.5</w:t>
            </w:r>
          </w:p>
        </w:tc>
        <w:tc>
          <w:tcPr>
            <w:tcW w:w="1918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color w:val="0066FF"/>
                <w:sz w:val="22"/>
              </w:rPr>
              <w:t>Toxins &amp; MSC</w:t>
            </w:r>
            <w:r w:rsidRPr="00707711">
              <w:rPr>
                <w:rFonts w:cstheme="minorHAnsi"/>
                <w:color w:val="0066FF"/>
                <w:sz w:val="22"/>
                <w:vertAlign w:val="superscript"/>
              </w:rPr>
              <w:t>24h</w:t>
            </w:r>
          </w:p>
        </w:tc>
        <w:tc>
          <w:tcPr>
            <w:tcW w:w="1458" w:type="dxa"/>
            <w:tcBorders>
              <w:bottom w:val="single" w:sz="4" w:space="0" w:color="auto"/>
            </w:tcBorders>
          </w:tcPr>
          <w:p w:rsidR="008674BE" w:rsidRPr="00707711" w:rsidRDefault="008674BE" w:rsidP="00775F8A">
            <w:pPr>
              <w:jc w:val="center"/>
              <w:rPr>
                <w:rFonts w:cstheme="minorHAnsi"/>
                <w:color w:val="3333FF"/>
                <w:sz w:val="22"/>
              </w:rPr>
            </w:pPr>
            <w:r w:rsidRPr="00707711">
              <w:rPr>
                <w:rFonts w:cstheme="minorHAnsi"/>
                <w:color w:val="3333FF"/>
                <w:sz w:val="22"/>
              </w:rPr>
              <w:t>204</w:t>
            </w:r>
          </w:p>
        </w:tc>
      </w:tr>
    </w:tbl>
    <w:p w:rsidR="00131883" w:rsidRPr="00707711" w:rsidRDefault="00131883" w:rsidP="00131883">
      <w:pPr>
        <w:jc w:val="center"/>
        <w:rPr>
          <w:rFonts w:cstheme="minorHAnsi"/>
          <w:sz w:val="22"/>
        </w:rPr>
      </w:pPr>
    </w:p>
    <w:p w:rsidR="000C750F" w:rsidRPr="00707711" w:rsidRDefault="00485BB5" w:rsidP="000C750F">
      <w:pPr>
        <w:widowControl/>
        <w:jc w:val="left"/>
        <w:rPr>
          <w:rFonts w:cstheme="minorHAnsi"/>
          <w:sz w:val="22"/>
        </w:rPr>
      </w:pPr>
      <w:r w:rsidRPr="00707711">
        <w:rPr>
          <w:rFonts w:cstheme="minorHAnsi"/>
          <w:b/>
          <w:sz w:val="22"/>
        </w:rPr>
        <w:br w:type="page"/>
      </w:r>
      <w:r w:rsidR="000C750F" w:rsidRPr="00707711">
        <w:rPr>
          <w:rFonts w:cstheme="minorHAnsi"/>
          <w:b/>
          <w:iCs/>
          <w:sz w:val="22"/>
        </w:rPr>
        <w:lastRenderedPageBreak/>
        <w:t>Supplementa</w:t>
      </w:r>
      <w:r w:rsidR="00707711" w:rsidRPr="00707711">
        <w:rPr>
          <w:rFonts w:cstheme="minorHAnsi"/>
          <w:b/>
          <w:iCs/>
          <w:sz w:val="22"/>
        </w:rPr>
        <w:t>l</w:t>
      </w:r>
      <w:r w:rsidR="000C750F" w:rsidRPr="00707711">
        <w:rPr>
          <w:rFonts w:cstheme="minorHAnsi"/>
          <w:b/>
          <w:sz w:val="22"/>
        </w:rPr>
        <w:t xml:space="preserve"> Table 2.</w:t>
      </w:r>
    </w:p>
    <w:p w:rsidR="000C750F" w:rsidRPr="00707711" w:rsidRDefault="000C750F" w:rsidP="000C750F">
      <w:pPr>
        <w:widowControl/>
        <w:jc w:val="center"/>
        <w:rPr>
          <w:rFonts w:cstheme="minorHAnsi"/>
          <w:sz w:val="22"/>
        </w:rPr>
      </w:pPr>
      <w:proofErr w:type="spellStart"/>
      <w:r w:rsidRPr="00707711">
        <w:rPr>
          <w:rFonts w:cstheme="minorHAnsi"/>
          <w:sz w:val="22"/>
        </w:rPr>
        <w:t>hUC</w:t>
      </w:r>
      <w:proofErr w:type="spellEnd"/>
      <w:r w:rsidRPr="00707711">
        <w:rPr>
          <w:rFonts w:cstheme="minorHAnsi"/>
          <w:sz w:val="22"/>
        </w:rPr>
        <w:t>-MSCs Quality Inspection report: viral factors and pathogens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0C750F" w:rsidRPr="00707711" w:rsidTr="00775F8A"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Category</w:t>
            </w:r>
          </w:p>
        </w:tc>
        <w:tc>
          <w:tcPr>
            <w:tcW w:w="276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Result</w:t>
            </w:r>
          </w:p>
        </w:tc>
      </w:tr>
      <w:tr w:rsidR="000C750F" w:rsidRPr="00707711" w:rsidTr="00775F8A">
        <w:tc>
          <w:tcPr>
            <w:tcW w:w="2765" w:type="dxa"/>
            <w:vMerge w:val="restart"/>
            <w:tcBorders>
              <w:top w:val="single" w:sz="4" w:space="0" w:color="auto"/>
            </w:tcBorders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Viral factors</w:t>
            </w:r>
          </w:p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  <w:tcBorders>
              <w:top w:val="single" w:sz="4" w:space="0" w:color="auto"/>
            </w:tcBorders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HBsAg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Anti-HIV</w:t>
            </w:r>
          </w:p>
        </w:tc>
        <w:tc>
          <w:tcPr>
            <w:tcW w:w="2766" w:type="dxa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Anti-HCV</w:t>
            </w:r>
          </w:p>
        </w:tc>
        <w:tc>
          <w:tcPr>
            <w:tcW w:w="2766" w:type="dxa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Syphilis antibody</w:t>
            </w:r>
          </w:p>
        </w:tc>
        <w:tc>
          <w:tcPr>
            <w:tcW w:w="2766" w:type="dxa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/>
            <w:tcBorders>
              <w:bottom w:val="single" w:sz="4" w:space="0" w:color="auto"/>
            </w:tcBorders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CMV antibody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 w:val="restart"/>
            <w:tcBorders>
              <w:top w:val="single" w:sz="4" w:space="0" w:color="auto"/>
            </w:tcBorders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Pathogens</w:t>
            </w:r>
          </w:p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  <w:tcBorders>
              <w:top w:val="single" w:sz="4" w:space="0" w:color="auto"/>
            </w:tcBorders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Aerobic bacteria</w:t>
            </w:r>
          </w:p>
        </w:tc>
        <w:tc>
          <w:tcPr>
            <w:tcW w:w="2766" w:type="dxa"/>
            <w:tcBorders>
              <w:top w:val="single" w:sz="4" w:space="0" w:color="auto"/>
            </w:tcBorders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Anaerobic bacteria</w:t>
            </w:r>
          </w:p>
        </w:tc>
        <w:tc>
          <w:tcPr>
            <w:tcW w:w="2766" w:type="dxa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Fungi</w:t>
            </w:r>
          </w:p>
        </w:tc>
        <w:tc>
          <w:tcPr>
            <w:tcW w:w="2766" w:type="dxa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Mycoplasma</w:t>
            </w:r>
          </w:p>
        </w:tc>
        <w:tc>
          <w:tcPr>
            <w:tcW w:w="2766" w:type="dxa"/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Negative</w:t>
            </w:r>
          </w:p>
        </w:tc>
      </w:tr>
      <w:tr w:rsidR="000C750F" w:rsidRPr="00707711" w:rsidTr="00775F8A">
        <w:tc>
          <w:tcPr>
            <w:tcW w:w="2765" w:type="dxa"/>
            <w:vMerge/>
            <w:tcBorders>
              <w:bottom w:val="single" w:sz="4" w:space="0" w:color="auto"/>
            </w:tcBorders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</w:p>
        </w:tc>
        <w:tc>
          <w:tcPr>
            <w:tcW w:w="2765" w:type="dxa"/>
            <w:tcBorders>
              <w:bottom w:val="single" w:sz="4" w:space="0" w:color="auto"/>
            </w:tcBorders>
          </w:tcPr>
          <w:p w:rsidR="000C750F" w:rsidRPr="00707711" w:rsidRDefault="000C750F" w:rsidP="00775F8A">
            <w:pPr>
              <w:jc w:val="left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Bacterial endotoxin</w:t>
            </w:r>
          </w:p>
        </w:tc>
        <w:tc>
          <w:tcPr>
            <w:tcW w:w="2766" w:type="dxa"/>
            <w:tcBorders>
              <w:bottom w:val="single" w:sz="4" w:space="0" w:color="auto"/>
            </w:tcBorders>
          </w:tcPr>
          <w:p w:rsidR="000C750F" w:rsidRPr="00707711" w:rsidRDefault="000C750F" w:rsidP="00775F8A">
            <w:pPr>
              <w:jc w:val="center"/>
              <w:rPr>
                <w:rFonts w:cstheme="minorHAnsi"/>
                <w:sz w:val="22"/>
              </w:rPr>
            </w:pPr>
            <w:r w:rsidRPr="00707711">
              <w:rPr>
                <w:rFonts w:cstheme="minorHAnsi"/>
                <w:sz w:val="22"/>
              </w:rPr>
              <w:t>Qualified</w:t>
            </w:r>
          </w:p>
        </w:tc>
      </w:tr>
    </w:tbl>
    <w:p w:rsidR="000C750F" w:rsidRPr="00707711" w:rsidRDefault="000C750F" w:rsidP="000C750F">
      <w:pPr>
        <w:widowControl/>
        <w:jc w:val="left"/>
        <w:rPr>
          <w:rFonts w:cstheme="minorHAnsi"/>
          <w:sz w:val="22"/>
        </w:rPr>
      </w:pPr>
    </w:p>
    <w:p w:rsidR="000C750F" w:rsidRPr="00707711" w:rsidRDefault="000C750F" w:rsidP="000C750F">
      <w:pPr>
        <w:widowControl/>
        <w:jc w:val="left"/>
        <w:rPr>
          <w:rFonts w:cstheme="minorHAnsi"/>
          <w:sz w:val="22"/>
        </w:rPr>
      </w:pPr>
      <w:r w:rsidRPr="00707711">
        <w:rPr>
          <w:rFonts w:cstheme="minorHAnsi"/>
          <w:sz w:val="22"/>
        </w:rPr>
        <w:br w:type="page"/>
      </w:r>
    </w:p>
    <w:p w:rsidR="000C750F" w:rsidRPr="00707711" w:rsidRDefault="00F1375F" w:rsidP="000C750F">
      <w:pPr>
        <w:jc w:val="center"/>
        <w:rPr>
          <w:rFonts w:cstheme="minorHAnsi"/>
          <w:noProof/>
          <w:sz w:val="22"/>
        </w:rPr>
      </w:pPr>
      <w:r>
        <w:rPr>
          <w:rFonts w:cstheme="minorHAnsi"/>
          <w:noProof/>
          <w:sz w:val="22"/>
        </w:rPr>
        <w:lastRenderedPageBreak/>
        <w:drawing>
          <wp:inline distT="0" distB="0" distL="0" distR="0">
            <wp:extent cx="4102100" cy="2501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0F" w:rsidRPr="00707711" w:rsidRDefault="00707711" w:rsidP="000C750F">
      <w:pPr>
        <w:spacing w:line="480" w:lineRule="auto"/>
        <w:rPr>
          <w:rFonts w:cstheme="minorHAnsi"/>
          <w:noProof/>
          <w:sz w:val="22"/>
        </w:rPr>
      </w:pPr>
      <w:r w:rsidRPr="00707711">
        <w:rPr>
          <w:rFonts w:cstheme="minorHAnsi"/>
          <w:b/>
          <w:noProof/>
          <w:sz w:val="22"/>
        </w:rPr>
        <w:t>Supplemental</w:t>
      </w:r>
      <w:r w:rsidR="000C750F" w:rsidRPr="00707711">
        <w:rPr>
          <w:rFonts w:cstheme="minorHAnsi"/>
          <w:b/>
          <w:noProof/>
          <w:sz w:val="22"/>
        </w:rPr>
        <w:t xml:space="preserve"> Figure 1.</w:t>
      </w:r>
      <w:r w:rsidR="000C750F" w:rsidRPr="00707711">
        <w:rPr>
          <w:rFonts w:cstheme="minorHAnsi"/>
          <w:noProof/>
          <w:sz w:val="22"/>
        </w:rPr>
        <w:t xml:space="preserve"> </w:t>
      </w:r>
      <w:r w:rsidR="000C750F" w:rsidRPr="00707711">
        <w:rPr>
          <w:rFonts w:cstheme="minorHAnsi"/>
          <w:b/>
          <w:noProof/>
          <w:sz w:val="22"/>
        </w:rPr>
        <w:t>The surface markers and multiple differentiation potentialities of hUC-MSCs.</w:t>
      </w:r>
      <w:r w:rsidR="000C750F" w:rsidRPr="00707711">
        <w:rPr>
          <w:rFonts w:cstheme="minorHAnsi"/>
          <w:noProof/>
          <w:sz w:val="22"/>
        </w:rPr>
        <w:t xml:space="preserve"> (A) Flow cytometric analysis of the cell markers of mesenchymal stem cells. (B) Adipogenic differentiation and osteogenic differentiation of hUC-MSCs were determined by Oil red O staining and alizarin red staining. Scale bar= 50 </w:t>
      </w:r>
      <w:r w:rsidR="000C750F" w:rsidRPr="00707711">
        <w:rPr>
          <w:rFonts w:eastAsia="宋体" w:cstheme="minorHAnsi"/>
          <w:noProof/>
          <w:sz w:val="22"/>
        </w:rPr>
        <w:t>μ</w:t>
      </w:r>
      <w:r w:rsidR="000C750F" w:rsidRPr="00707711">
        <w:rPr>
          <w:rFonts w:cstheme="minorHAnsi"/>
          <w:noProof/>
          <w:sz w:val="22"/>
        </w:rPr>
        <w:t>m.</w:t>
      </w:r>
    </w:p>
    <w:p w:rsidR="000C750F" w:rsidRPr="00707711" w:rsidRDefault="000C750F" w:rsidP="000C750F">
      <w:pPr>
        <w:widowControl/>
        <w:jc w:val="left"/>
        <w:rPr>
          <w:rFonts w:cstheme="minorHAnsi"/>
          <w:noProof/>
          <w:sz w:val="22"/>
        </w:rPr>
      </w:pPr>
      <w:r w:rsidRPr="00707711">
        <w:rPr>
          <w:rFonts w:cstheme="minorHAnsi"/>
          <w:noProof/>
          <w:sz w:val="22"/>
        </w:rPr>
        <w:br w:type="page"/>
      </w:r>
    </w:p>
    <w:p w:rsidR="000C750F" w:rsidRPr="00707711" w:rsidRDefault="00F1375F" w:rsidP="00F1375F">
      <w:pPr>
        <w:widowControl/>
        <w:spacing w:line="360" w:lineRule="auto"/>
        <w:jc w:val="center"/>
        <w:rPr>
          <w:rFonts w:cstheme="minorHAnsi"/>
          <w:color w:val="000000" w:themeColor="text1"/>
          <w:sz w:val="22"/>
        </w:rPr>
      </w:pPr>
      <w:r>
        <w:rPr>
          <w:rFonts w:cstheme="minorHAnsi"/>
          <w:noProof/>
          <w:color w:val="000000" w:themeColor="text1"/>
          <w:sz w:val="22"/>
        </w:rPr>
        <w:lastRenderedPageBreak/>
        <w:drawing>
          <wp:inline distT="0" distB="0" distL="0" distR="0">
            <wp:extent cx="5270500" cy="5708650"/>
            <wp:effectExtent l="0" t="0" r="635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0F" w:rsidRPr="00707711" w:rsidRDefault="00707711" w:rsidP="000C750F">
      <w:pPr>
        <w:spacing w:line="480" w:lineRule="auto"/>
        <w:rPr>
          <w:rFonts w:cstheme="minorHAnsi"/>
          <w:noProof/>
          <w:sz w:val="22"/>
        </w:rPr>
      </w:pPr>
      <w:r w:rsidRPr="00707711">
        <w:rPr>
          <w:rFonts w:cstheme="minorHAnsi"/>
          <w:b/>
          <w:noProof/>
          <w:sz w:val="22"/>
        </w:rPr>
        <w:t>Supplemental</w:t>
      </w:r>
      <w:r w:rsidR="000C750F" w:rsidRPr="00707711">
        <w:rPr>
          <w:rFonts w:cstheme="minorHAnsi"/>
          <w:b/>
          <w:noProof/>
          <w:sz w:val="22"/>
        </w:rPr>
        <w:t xml:space="preserve"> Figure 2</w:t>
      </w:r>
      <w:r w:rsidR="000C750F" w:rsidRPr="00707711">
        <w:rPr>
          <w:rFonts w:cstheme="minorHAnsi"/>
          <w:b/>
          <w:sz w:val="22"/>
        </w:rPr>
        <w:t>. The rhesus monkeys completely tolerated the xenogeneic</w:t>
      </w:r>
      <w:r w:rsidR="000C750F" w:rsidRPr="00707711">
        <w:rPr>
          <w:rFonts w:cstheme="minorHAnsi"/>
          <w:sz w:val="22"/>
        </w:rPr>
        <w:t xml:space="preserve"> </w:t>
      </w:r>
      <w:proofErr w:type="spellStart"/>
      <w:r w:rsidR="000C750F" w:rsidRPr="00707711">
        <w:rPr>
          <w:rFonts w:cstheme="minorHAnsi"/>
          <w:b/>
          <w:sz w:val="22"/>
        </w:rPr>
        <w:t>hUC</w:t>
      </w:r>
      <w:proofErr w:type="spellEnd"/>
      <w:r w:rsidR="000C750F" w:rsidRPr="00707711">
        <w:rPr>
          <w:rFonts w:cstheme="minorHAnsi"/>
          <w:b/>
          <w:sz w:val="22"/>
        </w:rPr>
        <w:t>-MSCs.</w:t>
      </w:r>
      <w:r w:rsidR="000C750F" w:rsidRPr="00707711">
        <w:rPr>
          <w:rFonts w:cstheme="minorHAnsi"/>
          <w:sz w:val="22"/>
        </w:rPr>
        <w:t xml:space="preserve"> (A) Schematic representations of the experimental designs. (</w:t>
      </w:r>
      <w:r w:rsidR="000C750F" w:rsidRPr="00707711">
        <w:rPr>
          <w:rFonts w:cstheme="minorHAnsi"/>
          <w:noProof/>
          <w:sz w:val="22"/>
        </w:rPr>
        <w:t xml:space="preserve">B) Sum and sort counting of leukocytes. (C, D) Flow cytometric analysis and quantitation of the ratio of the CD4+/CD8+ cells (E,F) Flow cytometric analysis and quantitation of the proportion of CD4+CD25+FoxP3+ regulatory T cells. (G) Serum levels of IgA, IgG, and IgM over time. </w:t>
      </w:r>
      <w:r w:rsidR="000C750F" w:rsidRPr="00707711">
        <w:rPr>
          <w:rFonts w:cstheme="minorHAnsi"/>
          <w:sz w:val="22"/>
        </w:rPr>
        <w:t xml:space="preserve">Each bar represents the </w:t>
      </w:r>
      <w:proofErr w:type="spellStart"/>
      <w:r w:rsidR="000C750F" w:rsidRPr="00707711">
        <w:rPr>
          <w:rFonts w:cstheme="minorHAnsi"/>
          <w:sz w:val="22"/>
        </w:rPr>
        <w:t>mean±s.e.m</w:t>
      </w:r>
      <w:proofErr w:type="spellEnd"/>
      <w:r w:rsidR="000C750F" w:rsidRPr="00707711">
        <w:rPr>
          <w:rFonts w:cstheme="minorHAnsi"/>
          <w:sz w:val="22"/>
        </w:rPr>
        <w:t>., n≥3.</w:t>
      </w:r>
    </w:p>
    <w:p w:rsidR="000C750F" w:rsidRPr="00707711" w:rsidRDefault="00F1375F" w:rsidP="000C750F">
      <w:pPr>
        <w:jc w:val="center"/>
        <w:rPr>
          <w:rFonts w:cstheme="minorHAnsi"/>
          <w:sz w:val="22"/>
        </w:rPr>
      </w:pPr>
      <w:r>
        <w:rPr>
          <w:rFonts w:cstheme="minorHAnsi"/>
          <w:noProof/>
          <w:sz w:val="22"/>
        </w:rPr>
        <w:lastRenderedPageBreak/>
        <w:drawing>
          <wp:inline distT="0" distB="0" distL="0" distR="0">
            <wp:extent cx="5270500" cy="58356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0F" w:rsidRPr="00707711" w:rsidRDefault="00707711" w:rsidP="000C750F">
      <w:pPr>
        <w:spacing w:line="480" w:lineRule="auto"/>
        <w:rPr>
          <w:rFonts w:cstheme="minorHAnsi"/>
          <w:sz w:val="22"/>
        </w:rPr>
      </w:pPr>
      <w:r w:rsidRPr="00707711">
        <w:rPr>
          <w:rFonts w:cstheme="minorHAnsi"/>
          <w:b/>
          <w:noProof/>
          <w:sz w:val="22"/>
        </w:rPr>
        <w:t>Supplemental</w:t>
      </w:r>
      <w:r w:rsidR="000C750F" w:rsidRPr="00707711">
        <w:rPr>
          <w:rFonts w:cstheme="minorHAnsi"/>
          <w:b/>
          <w:noProof/>
          <w:sz w:val="22"/>
        </w:rPr>
        <w:t xml:space="preserve"> Figure 3.</w:t>
      </w:r>
      <w:r w:rsidR="000C750F" w:rsidRPr="00707711">
        <w:rPr>
          <w:rFonts w:cstheme="minorHAnsi"/>
          <w:noProof/>
          <w:sz w:val="22"/>
        </w:rPr>
        <w:t xml:space="preserve"> </w:t>
      </w:r>
      <w:r w:rsidR="000C750F" w:rsidRPr="00707711">
        <w:rPr>
          <w:rFonts w:cstheme="minorHAnsi"/>
          <w:b/>
          <w:noProof/>
          <w:sz w:val="22"/>
        </w:rPr>
        <w:t>hUC-MSC infusion does not change peripheral leukocytes, ratio of CD4+/CD8+ T cell, regulatory T cells and DCs.</w:t>
      </w:r>
      <w:r w:rsidR="000C750F" w:rsidRPr="00707711">
        <w:rPr>
          <w:rFonts w:cstheme="minorHAnsi"/>
          <w:noProof/>
          <w:sz w:val="22"/>
        </w:rPr>
        <w:t xml:space="preserve"> (A) Flow cytometric analysis and quantitation of the ratio of CD4+/CD8+ T cells. (B) Flow cytometric analysis of CD4+/CD25+FoxP3+ regulatory T cells. (C) Flow cytometric analysis of CD1a+/CD80+/CD86+ dendritic cells. </w:t>
      </w:r>
      <w:r w:rsidR="000C750F" w:rsidRPr="00707711">
        <w:rPr>
          <w:rFonts w:cstheme="minorHAnsi"/>
          <w:sz w:val="22"/>
        </w:rPr>
        <w:t xml:space="preserve">Each bar represents the </w:t>
      </w:r>
      <w:proofErr w:type="spellStart"/>
      <w:r w:rsidR="000C750F" w:rsidRPr="00707711">
        <w:rPr>
          <w:rFonts w:cstheme="minorHAnsi"/>
          <w:sz w:val="22"/>
        </w:rPr>
        <w:t>mean±s.e.m</w:t>
      </w:r>
      <w:proofErr w:type="spellEnd"/>
      <w:r w:rsidR="000C750F" w:rsidRPr="00707711">
        <w:rPr>
          <w:rFonts w:cstheme="minorHAnsi"/>
          <w:sz w:val="22"/>
        </w:rPr>
        <w:t>., n≥5/group.</w:t>
      </w:r>
    </w:p>
    <w:p w:rsidR="000C750F" w:rsidRPr="00707711" w:rsidRDefault="000C750F" w:rsidP="000C750F">
      <w:pPr>
        <w:widowControl/>
        <w:jc w:val="left"/>
        <w:rPr>
          <w:rFonts w:cstheme="minorHAnsi"/>
          <w:sz w:val="22"/>
        </w:rPr>
      </w:pPr>
      <w:r w:rsidRPr="00707711">
        <w:rPr>
          <w:rFonts w:cstheme="minorHAnsi"/>
          <w:sz w:val="22"/>
        </w:rPr>
        <w:br w:type="page"/>
      </w:r>
    </w:p>
    <w:p w:rsidR="000C750F" w:rsidRPr="00707711" w:rsidRDefault="00F1375F" w:rsidP="000C750F">
      <w:pPr>
        <w:jc w:val="center"/>
        <w:rPr>
          <w:rFonts w:cstheme="minorHAnsi"/>
          <w:noProof/>
          <w:sz w:val="22"/>
        </w:rPr>
      </w:pPr>
      <w:r>
        <w:rPr>
          <w:rFonts w:cstheme="minorHAnsi"/>
          <w:noProof/>
          <w:sz w:val="22"/>
        </w:rPr>
        <w:lastRenderedPageBreak/>
        <w:drawing>
          <wp:inline distT="0" distB="0" distL="0" distR="0">
            <wp:extent cx="2952750" cy="17081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50F" w:rsidRPr="00707711" w:rsidRDefault="00707711" w:rsidP="000C750F">
      <w:pPr>
        <w:spacing w:line="480" w:lineRule="auto"/>
        <w:rPr>
          <w:rFonts w:cstheme="minorHAnsi"/>
          <w:sz w:val="22"/>
        </w:rPr>
      </w:pPr>
      <w:r w:rsidRPr="00707711">
        <w:rPr>
          <w:rFonts w:cstheme="minorHAnsi"/>
          <w:b/>
          <w:noProof/>
          <w:sz w:val="22"/>
        </w:rPr>
        <w:t>Supplemental</w:t>
      </w:r>
      <w:r w:rsidR="000C750F" w:rsidRPr="00707711">
        <w:rPr>
          <w:rFonts w:cstheme="minorHAnsi"/>
          <w:b/>
          <w:noProof/>
          <w:sz w:val="22"/>
        </w:rPr>
        <w:t xml:space="preserve"> Figure 4.</w:t>
      </w:r>
      <w:r w:rsidR="000C750F" w:rsidRPr="00707711">
        <w:rPr>
          <w:rFonts w:cstheme="minorHAnsi"/>
          <w:noProof/>
          <w:sz w:val="22"/>
        </w:rPr>
        <w:t xml:space="preserve"> </w:t>
      </w:r>
      <w:bookmarkStart w:id="4" w:name="OLE_LINK21"/>
      <w:r w:rsidR="000C750F" w:rsidRPr="00707711">
        <w:rPr>
          <w:rFonts w:cstheme="minorHAnsi"/>
          <w:b/>
          <w:noProof/>
          <w:sz w:val="22"/>
        </w:rPr>
        <w:t>hUC-MSC</w:t>
      </w:r>
      <w:bookmarkEnd w:id="4"/>
      <w:r w:rsidR="000C750F" w:rsidRPr="00707711">
        <w:rPr>
          <w:rFonts w:cstheme="minorHAnsi"/>
          <w:b/>
          <w:noProof/>
          <w:sz w:val="22"/>
        </w:rPr>
        <w:t xml:space="preserve"> infusion does not disturb antibodies and complements.</w:t>
      </w:r>
      <w:r w:rsidR="000C750F" w:rsidRPr="00707711">
        <w:rPr>
          <w:rFonts w:cstheme="minorHAnsi"/>
          <w:noProof/>
          <w:sz w:val="22"/>
        </w:rPr>
        <w:t xml:space="preserve"> </w:t>
      </w:r>
      <w:r w:rsidR="000C750F" w:rsidRPr="00707711">
        <w:rPr>
          <w:rFonts w:cstheme="minorHAnsi"/>
          <w:iCs/>
          <w:sz w:val="22"/>
        </w:rPr>
        <w:t xml:space="preserve">Student’s t test, </w:t>
      </w:r>
      <w:r w:rsidR="000C750F" w:rsidRPr="00707711">
        <w:rPr>
          <w:rFonts w:cstheme="minorHAnsi"/>
          <w:sz w:val="22"/>
        </w:rPr>
        <w:t xml:space="preserve">the data are presented as the </w:t>
      </w:r>
      <w:proofErr w:type="spellStart"/>
      <w:r w:rsidR="000C750F" w:rsidRPr="00707711">
        <w:rPr>
          <w:rFonts w:cstheme="minorHAnsi"/>
          <w:sz w:val="22"/>
        </w:rPr>
        <w:t>means±s.e.m</w:t>
      </w:r>
      <w:proofErr w:type="spellEnd"/>
      <w:r w:rsidR="000C750F" w:rsidRPr="00707711">
        <w:rPr>
          <w:rFonts w:cstheme="minorHAnsi"/>
          <w:sz w:val="22"/>
        </w:rPr>
        <w:t>.,</w:t>
      </w:r>
      <w:r w:rsidR="000C750F" w:rsidRPr="00707711">
        <w:rPr>
          <w:rFonts w:cstheme="minorHAnsi"/>
          <w:sz w:val="22"/>
          <w:vertAlign w:val="superscript"/>
        </w:rPr>
        <w:t xml:space="preserve"> </w:t>
      </w:r>
      <w:r w:rsidR="000C750F" w:rsidRPr="00707711">
        <w:rPr>
          <w:rFonts w:cstheme="minorHAnsi"/>
          <w:sz w:val="22"/>
        </w:rPr>
        <w:t>n≥5.</w:t>
      </w:r>
    </w:p>
    <w:p w:rsidR="000C750F" w:rsidRPr="00F1375F" w:rsidRDefault="000C750F" w:rsidP="00F1375F">
      <w:pPr>
        <w:widowControl/>
        <w:jc w:val="left"/>
        <w:rPr>
          <w:rFonts w:cstheme="minorHAnsi"/>
          <w:color w:val="000000" w:themeColor="text1"/>
          <w:sz w:val="22"/>
        </w:rPr>
      </w:pPr>
      <w:r w:rsidRPr="00707711">
        <w:rPr>
          <w:rFonts w:cstheme="minorHAnsi"/>
          <w:color w:val="000000" w:themeColor="text1"/>
          <w:sz w:val="22"/>
        </w:rPr>
        <w:br w:type="page"/>
      </w:r>
      <w:r w:rsidR="00F1375F">
        <w:rPr>
          <w:rFonts w:cstheme="minorHAnsi"/>
          <w:noProof/>
          <w:sz w:val="22"/>
        </w:rPr>
        <w:lastRenderedPageBreak/>
        <w:drawing>
          <wp:inline distT="0" distB="0" distL="0" distR="0">
            <wp:extent cx="5270500" cy="778510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78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711">
        <w:rPr>
          <w:rFonts w:cstheme="minorHAnsi"/>
          <w:b/>
          <w:noProof/>
          <w:sz w:val="22"/>
        </w:rPr>
        <w:t>Supporting Figure 5.</w:t>
      </w:r>
      <w:r w:rsidRPr="00707711">
        <w:rPr>
          <w:rFonts w:cstheme="minorHAnsi"/>
          <w:noProof/>
          <w:sz w:val="22"/>
        </w:rPr>
        <w:t xml:space="preserve"> Heat map of altered genes from microarray analysis. ArrayExpress accession number: E-MTAB-4750, </w:t>
      </w:r>
      <w:hyperlink r:id="rId12" w:history="1">
        <w:r w:rsidRPr="00707711">
          <w:rPr>
            <w:rStyle w:val="a9"/>
            <w:rFonts w:cstheme="minorHAnsi"/>
            <w:noProof/>
            <w:sz w:val="22"/>
          </w:rPr>
          <w:t>http://www.ebi.ac.uk/arrayexpress/</w:t>
        </w:r>
      </w:hyperlink>
    </w:p>
    <w:p w:rsidR="0044452D" w:rsidRPr="00F1375F" w:rsidRDefault="0044452D" w:rsidP="00F1375F">
      <w:pPr>
        <w:widowControl/>
        <w:jc w:val="left"/>
        <w:rPr>
          <w:rFonts w:cstheme="minorHAnsi" w:hint="eastAsia"/>
          <w:color w:val="333333"/>
          <w:sz w:val="22"/>
          <w:shd w:val="clear" w:color="auto" w:fill="FFFFFF"/>
        </w:rPr>
      </w:pPr>
      <w:bookmarkStart w:id="5" w:name="_GoBack"/>
      <w:bookmarkEnd w:id="5"/>
    </w:p>
    <w:sectPr w:rsidR="0044452D" w:rsidRPr="00F1375F" w:rsidSect="00425470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2B1" w:rsidRDefault="00A172B1">
      <w:r>
        <w:separator/>
      </w:r>
    </w:p>
  </w:endnote>
  <w:endnote w:type="continuationSeparator" w:id="0">
    <w:p w:rsidR="00A172B1" w:rsidRDefault="00A1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6604776"/>
      <w:docPartObj>
        <w:docPartGallery w:val="Page Numbers (Bottom of Page)"/>
        <w:docPartUnique/>
      </w:docPartObj>
    </w:sdtPr>
    <w:sdtEndPr/>
    <w:sdtContent>
      <w:p w:rsidR="0037788E" w:rsidRDefault="00485BB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37A5" w:rsidRPr="00A737A5">
          <w:rPr>
            <w:noProof/>
            <w:lang w:val="zh-CN"/>
          </w:rPr>
          <w:t>17</w:t>
        </w:r>
        <w:r>
          <w:fldChar w:fldCharType="end"/>
        </w:r>
      </w:p>
    </w:sdtContent>
  </w:sdt>
  <w:p w:rsidR="0037788E" w:rsidRDefault="00A172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2B1" w:rsidRDefault="00A172B1">
      <w:r>
        <w:separator/>
      </w:r>
    </w:p>
  </w:footnote>
  <w:footnote w:type="continuationSeparator" w:id="0">
    <w:p w:rsidR="00A172B1" w:rsidRDefault="00A17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0A29B0"/>
    <w:multiLevelType w:val="hybridMultilevel"/>
    <w:tmpl w:val="F0A2322A"/>
    <w:lvl w:ilvl="0" w:tplc="1972814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485BB5"/>
    <w:rsid w:val="000706A9"/>
    <w:rsid w:val="000C750F"/>
    <w:rsid w:val="000E6B76"/>
    <w:rsid w:val="000E7319"/>
    <w:rsid w:val="001216AD"/>
    <w:rsid w:val="00131883"/>
    <w:rsid w:val="0015154C"/>
    <w:rsid w:val="001A05F8"/>
    <w:rsid w:val="001B7593"/>
    <w:rsid w:val="001D2E10"/>
    <w:rsid w:val="001E06CF"/>
    <w:rsid w:val="001E4AE8"/>
    <w:rsid w:val="001F0C0F"/>
    <w:rsid w:val="001F684D"/>
    <w:rsid w:val="00212E40"/>
    <w:rsid w:val="00220730"/>
    <w:rsid w:val="0022358B"/>
    <w:rsid w:val="00247E9E"/>
    <w:rsid w:val="00296FA2"/>
    <w:rsid w:val="002B17BC"/>
    <w:rsid w:val="00303BAB"/>
    <w:rsid w:val="00383BFD"/>
    <w:rsid w:val="003F5036"/>
    <w:rsid w:val="003F7744"/>
    <w:rsid w:val="00402E2C"/>
    <w:rsid w:val="0040472C"/>
    <w:rsid w:val="004060CD"/>
    <w:rsid w:val="00412E6E"/>
    <w:rsid w:val="0044452D"/>
    <w:rsid w:val="00460211"/>
    <w:rsid w:val="00485BB5"/>
    <w:rsid w:val="004D2E3F"/>
    <w:rsid w:val="0051066A"/>
    <w:rsid w:val="00591786"/>
    <w:rsid w:val="005F0B6C"/>
    <w:rsid w:val="005F7396"/>
    <w:rsid w:val="005F75D8"/>
    <w:rsid w:val="00600AF6"/>
    <w:rsid w:val="00641FD5"/>
    <w:rsid w:val="00645EB4"/>
    <w:rsid w:val="00684325"/>
    <w:rsid w:val="006D1E11"/>
    <w:rsid w:val="006D4B33"/>
    <w:rsid w:val="006E5535"/>
    <w:rsid w:val="006F0AAA"/>
    <w:rsid w:val="006F2A61"/>
    <w:rsid w:val="00707711"/>
    <w:rsid w:val="00711AAC"/>
    <w:rsid w:val="00734224"/>
    <w:rsid w:val="007619D2"/>
    <w:rsid w:val="007A0BDE"/>
    <w:rsid w:val="007A73F2"/>
    <w:rsid w:val="007B592B"/>
    <w:rsid w:val="007D537F"/>
    <w:rsid w:val="007E05DE"/>
    <w:rsid w:val="007E51EF"/>
    <w:rsid w:val="00823E36"/>
    <w:rsid w:val="008674BE"/>
    <w:rsid w:val="00893799"/>
    <w:rsid w:val="00922E6C"/>
    <w:rsid w:val="00935CD3"/>
    <w:rsid w:val="00946A82"/>
    <w:rsid w:val="00963C46"/>
    <w:rsid w:val="00995D67"/>
    <w:rsid w:val="009A2290"/>
    <w:rsid w:val="009D0F73"/>
    <w:rsid w:val="009F638F"/>
    <w:rsid w:val="00A172B1"/>
    <w:rsid w:val="00A22930"/>
    <w:rsid w:val="00A259C5"/>
    <w:rsid w:val="00A50D2C"/>
    <w:rsid w:val="00A53C75"/>
    <w:rsid w:val="00A664B9"/>
    <w:rsid w:val="00A737A5"/>
    <w:rsid w:val="00A86D29"/>
    <w:rsid w:val="00A90C95"/>
    <w:rsid w:val="00A94331"/>
    <w:rsid w:val="00A975A8"/>
    <w:rsid w:val="00AA1545"/>
    <w:rsid w:val="00AB1F3D"/>
    <w:rsid w:val="00AD5E22"/>
    <w:rsid w:val="00B3594A"/>
    <w:rsid w:val="00B641DE"/>
    <w:rsid w:val="00B745FD"/>
    <w:rsid w:val="00BA2B3F"/>
    <w:rsid w:val="00BA3A5A"/>
    <w:rsid w:val="00BB1B60"/>
    <w:rsid w:val="00BD2212"/>
    <w:rsid w:val="00BF11DA"/>
    <w:rsid w:val="00C03681"/>
    <w:rsid w:val="00C209CC"/>
    <w:rsid w:val="00C216FA"/>
    <w:rsid w:val="00C22A53"/>
    <w:rsid w:val="00C41115"/>
    <w:rsid w:val="00C64757"/>
    <w:rsid w:val="00C847DC"/>
    <w:rsid w:val="00C94A0D"/>
    <w:rsid w:val="00CE0092"/>
    <w:rsid w:val="00CF59E8"/>
    <w:rsid w:val="00D32275"/>
    <w:rsid w:val="00D55484"/>
    <w:rsid w:val="00D57D07"/>
    <w:rsid w:val="00D6780A"/>
    <w:rsid w:val="00D67840"/>
    <w:rsid w:val="00D70A72"/>
    <w:rsid w:val="00DB4494"/>
    <w:rsid w:val="00DE1CCA"/>
    <w:rsid w:val="00DF1589"/>
    <w:rsid w:val="00E351F9"/>
    <w:rsid w:val="00E56238"/>
    <w:rsid w:val="00E85F36"/>
    <w:rsid w:val="00EF3CC0"/>
    <w:rsid w:val="00EF42AD"/>
    <w:rsid w:val="00F023D3"/>
    <w:rsid w:val="00F1375F"/>
    <w:rsid w:val="00F26647"/>
    <w:rsid w:val="00F46BDD"/>
    <w:rsid w:val="00F53E2A"/>
    <w:rsid w:val="00F64314"/>
    <w:rsid w:val="00FA7F1F"/>
    <w:rsid w:val="00FB6E00"/>
    <w:rsid w:val="00FD2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46781"/>
  <w15:chartTrackingRefBased/>
  <w15:docId w15:val="{F2D01FF2-8CD0-4925-988A-A59278470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85BB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5B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85B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85B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85BB5"/>
    <w:rPr>
      <w:sz w:val="18"/>
      <w:szCs w:val="18"/>
    </w:rPr>
  </w:style>
  <w:style w:type="table" w:styleId="a7">
    <w:name w:val="Table Grid"/>
    <w:basedOn w:val="a1"/>
    <w:uiPriority w:val="39"/>
    <w:rsid w:val="00485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85BB5"/>
  </w:style>
  <w:style w:type="character" w:styleId="a8">
    <w:name w:val="Emphasis"/>
    <w:basedOn w:val="a0"/>
    <w:uiPriority w:val="20"/>
    <w:qFormat/>
    <w:rsid w:val="00485BB5"/>
    <w:rPr>
      <w:i/>
      <w:iCs/>
    </w:rPr>
  </w:style>
  <w:style w:type="character" w:styleId="a9">
    <w:name w:val="Hyperlink"/>
    <w:basedOn w:val="a0"/>
    <w:uiPriority w:val="99"/>
    <w:unhideWhenUsed/>
    <w:rsid w:val="00485BB5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85BB5"/>
    <w:rPr>
      <w:color w:val="954F72" w:themeColor="followedHyperlink"/>
      <w:u w:val="single"/>
    </w:rPr>
  </w:style>
  <w:style w:type="character" w:styleId="ab">
    <w:name w:val="line number"/>
    <w:basedOn w:val="a0"/>
    <w:uiPriority w:val="99"/>
    <w:semiHidden/>
    <w:unhideWhenUsed/>
    <w:rsid w:val="00485BB5"/>
  </w:style>
  <w:style w:type="paragraph" w:styleId="ac">
    <w:name w:val="List Paragraph"/>
    <w:basedOn w:val="a"/>
    <w:uiPriority w:val="34"/>
    <w:qFormat/>
    <w:rsid w:val="00485BB5"/>
    <w:pPr>
      <w:ind w:firstLineChars="200" w:firstLine="420"/>
    </w:pPr>
  </w:style>
  <w:style w:type="character" w:styleId="ad">
    <w:name w:val="annotation reference"/>
    <w:uiPriority w:val="99"/>
    <w:semiHidden/>
    <w:unhideWhenUsed/>
    <w:rsid w:val="00485BB5"/>
    <w:rPr>
      <w:sz w:val="21"/>
      <w:szCs w:val="21"/>
    </w:rPr>
  </w:style>
  <w:style w:type="paragraph" w:customStyle="1" w:styleId="EndNoteBibliography">
    <w:name w:val="EndNote Bibliography"/>
    <w:basedOn w:val="a"/>
    <w:link w:val="EndNoteBibliographyChar"/>
    <w:qFormat/>
    <w:rsid w:val="00485BB5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sid w:val="00485BB5"/>
    <w:rPr>
      <w:rFonts w:ascii="Calibri" w:hAnsi="Calibri" w:cs="Calibri"/>
      <w:noProof/>
      <w:sz w:val="20"/>
    </w:rPr>
  </w:style>
  <w:style w:type="paragraph" w:customStyle="1" w:styleId="EndNoteBibliographyTitle">
    <w:name w:val="EndNote Bibliography Title"/>
    <w:basedOn w:val="a"/>
    <w:link w:val="EndNoteBibliographyTitleChar"/>
    <w:rsid w:val="00485BB5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485BB5"/>
    <w:rPr>
      <w:rFonts w:ascii="Calibri" w:hAnsi="Calibri" w:cs="Calibri"/>
      <w:noProof/>
      <w:sz w:val="20"/>
    </w:rPr>
  </w:style>
  <w:style w:type="paragraph" w:styleId="ae">
    <w:name w:val="Balloon Text"/>
    <w:basedOn w:val="a"/>
    <w:link w:val="af"/>
    <w:uiPriority w:val="99"/>
    <w:semiHidden/>
    <w:unhideWhenUsed/>
    <w:rsid w:val="00485BB5"/>
    <w:rPr>
      <w:sz w:val="18"/>
      <w:szCs w:val="18"/>
    </w:rPr>
  </w:style>
  <w:style w:type="character" w:customStyle="1" w:styleId="af">
    <w:name w:val="批注框文本 字符"/>
    <w:basedOn w:val="a0"/>
    <w:link w:val="ae"/>
    <w:uiPriority w:val="99"/>
    <w:semiHidden/>
    <w:rsid w:val="00485B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://www.ebi.ac.uk/arrayexpres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8</Pages>
  <Words>683</Words>
  <Characters>3899</Characters>
  <Application>Microsoft Office Word</Application>
  <DocSecurity>0</DocSecurity>
  <Lines>32</Lines>
  <Paragraphs>9</Paragraphs>
  <ScaleCrop>false</ScaleCrop>
  <Company>Sky123.Org</Company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40809</cp:lastModifiedBy>
  <cp:revision>90</cp:revision>
  <dcterms:created xsi:type="dcterms:W3CDTF">2016-07-02T10:00:00Z</dcterms:created>
  <dcterms:modified xsi:type="dcterms:W3CDTF">2018-11-21T03:02:00Z</dcterms:modified>
</cp:coreProperties>
</file>